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97CC" w14:textId="77777777" w:rsidR="00501D66" w:rsidRDefault="00501D66" w:rsidP="00501D66">
      <w:pPr>
        <w:spacing w:after="0" w:line="240" w:lineRule="auto"/>
        <w:jc w:val="center"/>
        <w:rPr>
          <w:rFonts w:ascii="Arial Bold" w:hAnsi="Arial Bold" w:cs="Arial"/>
          <w:b/>
          <w:sz w:val="24"/>
          <w:szCs w:val="24"/>
        </w:rPr>
      </w:pPr>
      <w:bookmarkStart w:id="0" w:name="_GoBack"/>
      <w:bookmarkEnd w:id="0"/>
      <w:r>
        <w:rPr>
          <w:rFonts w:ascii="Arial Bold" w:hAnsi="Arial Bold" w:cs="Arial"/>
          <w:b/>
          <w:caps/>
          <w:sz w:val="24"/>
          <w:szCs w:val="24"/>
        </w:rPr>
        <w:t>D</w:t>
      </w:r>
      <w:r>
        <w:rPr>
          <w:rFonts w:ascii="Arial Bold" w:hAnsi="Arial Bold" w:cs="Arial"/>
          <w:b/>
          <w:sz w:val="24"/>
          <w:szCs w:val="24"/>
        </w:rPr>
        <w:t>epartment of Fish and Wildlife</w:t>
      </w:r>
    </w:p>
    <w:p w14:paraId="5BF997CD" w14:textId="77777777" w:rsidR="00501D66" w:rsidRDefault="00501D66" w:rsidP="00501D66">
      <w:pPr>
        <w:spacing w:after="0" w:line="240" w:lineRule="auto"/>
        <w:jc w:val="center"/>
        <w:rPr>
          <w:rFonts w:ascii="Arial Bold" w:hAnsi="Arial Bold" w:cs="Arial"/>
          <w:b/>
          <w:sz w:val="24"/>
          <w:szCs w:val="24"/>
        </w:rPr>
      </w:pPr>
      <w:r>
        <w:rPr>
          <w:rFonts w:ascii="Arial Bold" w:hAnsi="Arial Bold" w:cs="Arial"/>
          <w:b/>
          <w:sz w:val="24"/>
          <w:szCs w:val="24"/>
        </w:rPr>
        <w:t>Office of Spill Prevention and Response</w:t>
      </w:r>
    </w:p>
    <w:p w14:paraId="5BF997CE" w14:textId="77777777" w:rsidR="00501D66" w:rsidRPr="00DC2FDC" w:rsidRDefault="00501D66" w:rsidP="00501D66">
      <w:pPr>
        <w:spacing w:after="0" w:line="240" w:lineRule="auto"/>
        <w:jc w:val="center"/>
        <w:rPr>
          <w:rFonts w:ascii="Arial Bold" w:hAnsi="Arial Bold" w:cs="Arial"/>
          <w:b/>
          <w:sz w:val="24"/>
          <w:szCs w:val="24"/>
        </w:rPr>
      </w:pPr>
    </w:p>
    <w:p w14:paraId="5BF997CF" w14:textId="77777777" w:rsidR="00501D66" w:rsidRDefault="00501D66" w:rsidP="00501D66">
      <w:pPr>
        <w:spacing w:after="0" w:line="240" w:lineRule="auto"/>
        <w:jc w:val="center"/>
        <w:rPr>
          <w:rFonts w:ascii="Arial Bold" w:hAnsi="Arial Bold" w:cs="Arial"/>
          <w:b/>
          <w:caps/>
          <w:sz w:val="24"/>
          <w:szCs w:val="24"/>
        </w:rPr>
      </w:pPr>
    </w:p>
    <w:p w14:paraId="5BF997D0" w14:textId="77777777" w:rsidR="00501D66" w:rsidRPr="00DC2FDC" w:rsidRDefault="00501D66" w:rsidP="00501D66">
      <w:pPr>
        <w:spacing w:after="0" w:line="240" w:lineRule="auto"/>
        <w:jc w:val="center"/>
        <w:rPr>
          <w:rFonts w:ascii="Arial Bold" w:hAnsi="Arial Bold" w:cs="Arial"/>
          <w:b/>
          <w:caps/>
          <w:sz w:val="36"/>
          <w:szCs w:val="36"/>
        </w:rPr>
      </w:pPr>
      <w:r w:rsidRPr="00DC2FDC">
        <w:rPr>
          <w:rFonts w:ascii="Arial Bold" w:hAnsi="Arial Bold" w:cs="Arial"/>
          <w:b/>
          <w:caps/>
          <w:sz w:val="36"/>
          <w:szCs w:val="36"/>
        </w:rPr>
        <w:t>Guidance Document</w:t>
      </w:r>
    </w:p>
    <w:p w14:paraId="5BF997D1" w14:textId="77777777" w:rsidR="00501D66" w:rsidRPr="00DC2FDC" w:rsidRDefault="00501D66" w:rsidP="00501D66">
      <w:pPr>
        <w:spacing w:after="0" w:line="240" w:lineRule="auto"/>
        <w:jc w:val="center"/>
        <w:rPr>
          <w:rFonts w:ascii="Arial Bold" w:hAnsi="Arial Bold" w:cs="Arial"/>
          <w:b/>
          <w:caps/>
          <w:sz w:val="24"/>
          <w:szCs w:val="24"/>
        </w:rPr>
      </w:pPr>
    </w:p>
    <w:p w14:paraId="5BF997D2" w14:textId="77777777" w:rsidR="0024658B" w:rsidRDefault="0024658B" w:rsidP="00501D66">
      <w:pPr>
        <w:spacing w:after="0" w:line="240" w:lineRule="auto"/>
        <w:jc w:val="center"/>
        <w:rPr>
          <w:rFonts w:ascii="Arial" w:hAnsi="Arial" w:cs="Arial"/>
          <w:b/>
          <w:sz w:val="24"/>
          <w:szCs w:val="24"/>
        </w:rPr>
      </w:pPr>
    </w:p>
    <w:p w14:paraId="5BF997D3" w14:textId="77777777" w:rsidR="00501D66" w:rsidRDefault="00501D66" w:rsidP="00501D66">
      <w:pPr>
        <w:spacing w:after="0" w:line="240" w:lineRule="auto"/>
        <w:jc w:val="center"/>
        <w:rPr>
          <w:rFonts w:ascii="Arial" w:hAnsi="Arial" w:cs="Arial"/>
          <w:b/>
          <w:sz w:val="24"/>
          <w:szCs w:val="24"/>
        </w:rPr>
      </w:pPr>
    </w:p>
    <w:p w14:paraId="5BF997D4" w14:textId="77777777" w:rsidR="00501D66" w:rsidRDefault="00501D66" w:rsidP="00501D66">
      <w:pPr>
        <w:spacing w:after="0" w:line="240" w:lineRule="auto"/>
        <w:jc w:val="center"/>
        <w:rPr>
          <w:rFonts w:ascii="Arial" w:hAnsi="Arial" w:cs="Arial"/>
          <w:b/>
          <w:sz w:val="24"/>
          <w:szCs w:val="24"/>
        </w:rPr>
      </w:pPr>
    </w:p>
    <w:p w14:paraId="5BF997D5" w14:textId="77777777" w:rsidR="00501D66" w:rsidRDefault="00501D66" w:rsidP="00501D66">
      <w:pPr>
        <w:pBdr>
          <w:top w:val="single" w:sz="4" w:space="1" w:color="auto"/>
        </w:pBdr>
        <w:spacing w:after="0" w:line="240" w:lineRule="auto"/>
        <w:jc w:val="center"/>
        <w:rPr>
          <w:rFonts w:ascii="Arial" w:hAnsi="Arial" w:cs="Arial"/>
          <w:b/>
          <w:sz w:val="24"/>
          <w:szCs w:val="24"/>
        </w:rPr>
      </w:pPr>
    </w:p>
    <w:p w14:paraId="5BF997D6" w14:textId="77777777" w:rsidR="00501D66" w:rsidRDefault="00501D66" w:rsidP="00501D66">
      <w:pPr>
        <w:spacing w:after="0" w:line="240" w:lineRule="auto"/>
        <w:jc w:val="center"/>
        <w:rPr>
          <w:rFonts w:ascii="Arial" w:hAnsi="Arial" w:cs="Arial"/>
          <w:b/>
          <w:sz w:val="24"/>
          <w:szCs w:val="24"/>
        </w:rPr>
      </w:pPr>
    </w:p>
    <w:p w14:paraId="5BF997D7" w14:textId="77777777" w:rsidR="00DE6552" w:rsidRDefault="00DE6552" w:rsidP="00DE6552">
      <w:pPr>
        <w:spacing w:after="0" w:line="240" w:lineRule="auto"/>
        <w:jc w:val="center"/>
        <w:rPr>
          <w:rFonts w:ascii="Arial" w:hAnsi="Arial" w:cs="Arial"/>
          <w:b/>
          <w:sz w:val="24"/>
          <w:szCs w:val="24"/>
        </w:rPr>
      </w:pPr>
      <w:r>
        <w:rPr>
          <w:rFonts w:ascii="Arial" w:hAnsi="Arial" w:cs="Arial"/>
          <w:b/>
          <w:sz w:val="24"/>
          <w:szCs w:val="24"/>
        </w:rPr>
        <w:t>For use in the preparation of</w:t>
      </w:r>
    </w:p>
    <w:p w14:paraId="5BF997D8" w14:textId="77777777" w:rsidR="00444FC4" w:rsidRDefault="00444FC4" w:rsidP="00501D66">
      <w:pPr>
        <w:spacing w:after="0" w:line="240" w:lineRule="auto"/>
        <w:jc w:val="center"/>
        <w:rPr>
          <w:rFonts w:ascii="Arial" w:hAnsi="Arial" w:cs="Arial"/>
          <w:b/>
          <w:sz w:val="36"/>
          <w:szCs w:val="36"/>
        </w:rPr>
      </w:pPr>
      <w:r>
        <w:rPr>
          <w:rFonts w:ascii="Arial" w:hAnsi="Arial" w:cs="Arial"/>
          <w:b/>
          <w:sz w:val="36"/>
          <w:szCs w:val="36"/>
        </w:rPr>
        <w:t xml:space="preserve">Preparation of an </w:t>
      </w:r>
    </w:p>
    <w:p w14:paraId="5BF997D9" w14:textId="77777777" w:rsidR="00501D66" w:rsidRPr="00DC2FDC" w:rsidRDefault="00501D66" w:rsidP="00501D66">
      <w:pPr>
        <w:spacing w:after="0" w:line="240" w:lineRule="auto"/>
        <w:jc w:val="center"/>
        <w:rPr>
          <w:rFonts w:ascii="Arial" w:hAnsi="Arial" w:cs="Arial"/>
          <w:b/>
          <w:sz w:val="36"/>
          <w:szCs w:val="36"/>
        </w:rPr>
      </w:pPr>
      <w:r>
        <w:rPr>
          <w:rFonts w:ascii="Arial" w:hAnsi="Arial" w:cs="Arial"/>
          <w:b/>
          <w:sz w:val="36"/>
          <w:szCs w:val="36"/>
        </w:rPr>
        <w:t xml:space="preserve">Oil Spill Contingency </w:t>
      </w:r>
      <w:r w:rsidR="007E381D">
        <w:rPr>
          <w:rFonts w:ascii="Arial" w:hAnsi="Arial" w:cs="Arial"/>
          <w:b/>
          <w:sz w:val="36"/>
          <w:szCs w:val="36"/>
        </w:rPr>
        <w:t>Plan</w:t>
      </w:r>
    </w:p>
    <w:p w14:paraId="5BF997DA" w14:textId="77777777" w:rsidR="00501D66" w:rsidRDefault="00501D66" w:rsidP="00501D66">
      <w:pPr>
        <w:spacing w:after="0" w:line="240" w:lineRule="auto"/>
        <w:jc w:val="center"/>
        <w:rPr>
          <w:rFonts w:ascii="Arial" w:hAnsi="Arial" w:cs="Arial"/>
          <w:b/>
          <w:sz w:val="28"/>
          <w:szCs w:val="28"/>
        </w:rPr>
      </w:pPr>
    </w:p>
    <w:p w14:paraId="5BF997DB" w14:textId="77777777" w:rsidR="00501D66" w:rsidRDefault="00501D66" w:rsidP="00501D66">
      <w:pPr>
        <w:pBdr>
          <w:bottom w:val="single" w:sz="4" w:space="1" w:color="auto"/>
        </w:pBdr>
        <w:spacing w:after="0" w:line="240" w:lineRule="auto"/>
        <w:jc w:val="center"/>
        <w:rPr>
          <w:rFonts w:ascii="Arial" w:hAnsi="Arial" w:cs="Arial"/>
          <w:b/>
          <w:sz w:val="28"/>
          <w:szCs w:val="28"/>
        </w:rPr>
      </w:pPr>
    </w:p>
    <w:p w14:paraId="5BF997DC" w14:textId="77777777" w:rsidR="00C62FC9" w:rsidRDefault="00C62FC9" w:rsidP="00501D66">
      <w:pPr>
        <w:rPr>
          <w:rFonts w:ascii="Arial" w:hAnsi="Arial" w:cs="Arial"/>
          <w:b/>
          <w:sz w:val="28"/>
          <w:szCs w:val="28"/>
        </w:rPr>
      </w:pPr>
    </w:p>
    <w:p w14:paraId="5BF997DD" w14:textId="77777777" w:rsidR="00C62FC9" w:rsidRDefault="00C62FC9" w:rsidP="00C62FC9">
      <w:pPr>
        <w:jc w:val="center"/>
        <w:rPr>
          <w:rFonts w:ascii="Arial" w:hAnsi="Arial" w:cs="Arial"/>
          <w:b/>
          <w:sz w:val="28"/>
          <w:szCs w:val="28"/>
        </w:rPr>
      </w:pPr>
      <w:r>
        <w:rPr>
          <w:rFonts w:ascii="Arial" w:hAnsi="Arial" w:cs="Arial"/>
          <w:b/>
          <w:sz w:val="28"/>
          <w:szCs w:val="28"/>
        </w:rPr>
        <w:t>Title 14, CCR Section 817.04</w:t>
      </w:r>
    </w:p>
    <w:p w14:paraId="5BF997DE" w14:textId="77777777" w:rsidR="00DA20F4" w:rsidRPr="00501D66" w:rsidRDefault="00501D66" w:rsidP="00501D66">
      <w:pPr>
        <w:rPr>
          <w:rFonts w:ascii="Arial" w:hAnsi="Arial" w:cs="Arial"/>
          <w:b/>
          <w:sz w:val="28"/>
          <w:szCs w:val="28"/>
        </w:rPr>
      </w:pPr>
      <w:r>
        <w:rPr>
          <w:rFonts w:ascii="Arial" w:hAnsi="Arial" w:cs="Arial"/>
          <w:b/>
          <w:sz w:val="28"/>
          <w:szCs w:val="28"/>
        </w:rPr>
        <w:br w:type="page"/>
      </w:r>
    </w:p>
    <w:p w14:paraId="5BF997DF" w14:textId="77777777" w:rsidR="00AC5A8B" w:rsidRPr="00D61895" w:rsidRDefault="00AC5A8B" w:rsidP="00AC5A8B">
      <w:pPr>
        <w:spacing w:after="0"/>
        <w:textAlignment w:val="baseline"/>
        <w:rPr>
          <w:rFonts w:ascii="Arial" w:eastAsia="Times New Roman" w:hAnsi="Arial" w:cs="Arial"/>
          <w:b/>
          <w:color w:val="333333"/>
          <w:sz w:val="24"/>
          <w:szCs w:val="24"/>
          <w:bdr w:val="none" w:sz="0" w:space="0" w:color="auto" w:frame="1"/>
        </w:rPr>
      </w:pPr>
      <w:r w:rsidRPr="00D61895">
        <w:rPr>
          <w:rFonts w:ascii="Arial" w:eastAsia="Times New Roman" w:hAnsi="Arial" w:cs="Arial"/>
          <w:b/>
          <w:color w:val="333333"/>
          <w:sz w:val="24"/>
          <w:szCs w:val="24"/>
          <w:bdr w:val="none" w:sz="0" w:space="0" w:color="auto" w:frame="1"/>
        </w:rPr>
        <w:lastRenderedPageBreak/>
        <w:t>BACKGROUND</w:t>
      </w:r>
    </w:p>
    <w:p w14:paraId="5BF997E0"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r w:rsidRPr="00D61895">
        <w:rPr>
          <w:rFonts w:ascii="Arial" w:eastAsia="Times New Roman" w:hAnsi="Arial" w:cs="Arial"/>
          <w:color w:val="333333"/>
          <w:sz w:val="24"/>
          <w:szCs w:val="24"/>
          <w:bdr w:val="none" w:sz="0" w:space="0" w:color="auto" w:frame="1"/>
        </w:rPr>
        <w:t xml:space="preserve">The </w:t>
      </w:r>
      <w:r w:rsidRPr="00D61895">
        <w:rPr>
          <w:rFonts w:ascii="Arial" w:hAnsi="Arial" w:cs="Arial"/>
          <w:i/>
          <w:sz w:val="24"/>
          <w:szCs w:val="24"/>
        </w:rPr>
        <w:t>Lempert-Keene-Seastrand Oil Spill Prevention &amp; Response Act</w:t>
      </w:r>
      <w:r w:rsidRPr="00D61895">
        <w:rPr>
          <w:rFonts w:ascii="Arial" w:hAnsi="Arial" w:cs="Arial"/>
          <w:sz w:val="24"/>
          <w:szCs w:val="24"/>
        </w:rPr>
        <w:t xml:space="preserve"> [the Act; Gov. C. §8670.1 </w:t>
      </w:r>
      <w:r w:rsidRPr="00D61895">
        <w:rPr>
          <w:rFonts w:ascii="Arial" w:hAnsi="Arial" w:cs="Arial"/>
          <w:i/>
          <w:sz w:val="24"/>
          <w:szCs w:val="24"/>
        </w:rPr>
        <w:t>et seq.</w:t>
      </w:r>
      <w:r w:rsidRPr="00D61895">
        <w:rPr>
          <w:rFonts w:ascii="Arial" w:hAnsi="Arial" w:cs="Arial"/>
          <w:sz w:val="24"/>
          <w:szCs w:val="24"/>
        </w:rPr>
        <w:t>; significantly amended in 2014 by Senate Bill 861 (SB 861)]</w:t>
      </w:r>
      <w:r w:rsidRPr="00D61895">
        <w:rPr>
          <w:rFonts w:ascii="Arial" w:eastAsia="Times New Roman" w:hAnsi="Arial" w:cs="Arial"/>
          <w:color w:val="333333"/>
          <w:sz w:val="24"/>
          <w:szCs w:val="24"/>
          <w:bdr w:val="none" w:sz="0" w:space="0" w:color="auto" w:frame="1"/>
        </w:rPr>
        <w:t xml:space="preserve"> requires the Administrator for oil spill response, acting at the direction of the Governor, to ensure the State fully and adequately responds to all oil spills in state waters and to represent the State in any coordinated response effor</w:t>
      </w:r>
      <w:r>
        <w:rPr>
          <w:rFonts w:ascii="Arial" w:eastAsia="Times New Roman" w:hAnsi="Arial" w:cs="Arial"/>
          <w:color w:val="333333"/>
          <w:sz w:val="24"/>
          <w:szCs w:val="24"/>
          <w:bdr w:val="none" w:sz="0" w:space="0" w:color="auto" w:frame="1"/>
        </w:rPr>
        <w:t>ts with the federal government.</w:t>
      </w:r>
      <w:r w:rsidRPr="00D61895">
        <w:rPr>
          <w:rFonts w:ascii="Arial" w:eastAsia="Times New Roman" w:hAnsi="Arial" w:cs="Arial"/>
          <w:color w:val="333333"/>
          <w:sz w:val="24"/>
          <w:szCs w:val="24"/>
          <w:bdr w:val="none" w:sz="0" w:space="0" w:color="auto" w:frame="1"/>
        </w:rPr>
        <w:t xml:space="preserve"> The goal and purpose of the Act is for the Administrator to provide for the best achievable protection of waters of the state from oil spills.</w:t>
      </w:r>
      <w:r>
        <w:rPr>
          <w:rFonts w:ascii="Arial" w:eastAsia="Times New Roman" w:hAnsi="Arial" w:cs="Arial"/>
          <w:color w:val="333333"/>
          <w:sz w:val="24"/>
          <w:szCs w:val="24"/>
          <w:bdr w:val="none" w:sz="0" w:space="0" w:color="auto" w:frame="1"/>
        </w:rPr>
        <w:t xml:space="preserve"> </w:t>
      </w:r>
      <w:r w:rsidRPr="00D61895">
        <w:rPr>
          <w:rFonts w:ascii="Arial" w:eastAsia="Times New Roman" w:hAnsi="Arial" w:cs="Arial"/>
          <w:color w:val="333333"/>
          <w:sz w:val="24"/>
          <w:szCs w:val="24"/>
          <w:bdr w:val="none" w:sz="0" w:space="0" w:color="auto" w:frame="1"/>
        </w:rPr>
        <w:t>This includes establishing and periodically revising a California Oil Spill Contingency Plan that provides integrated and effective coordination for state agencies to address the results of major oil spills.</w:t>
      </w:r>
    </w:p>
    <w:p w14:paraId="5BF997E1"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p>
    <w:p w14:paraId="5BF997E2"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r w:rsidRPr="00D61895">
        <w:rPr>
          <w:rFonts w:ascii="Arial" w:eastAsia="Times New Roman" w:hAnsi="Arial" w:cs="Arial"/>
          <w:color w:val="333333"/>
          <w:sz w:val="24"/>
          <w:szCs w:val="24"/>
          <w:bdr w:val="none" w:sz="0" w:space="0" w:color="auto" w:frame="1"/>
        </w:rPr>
        <w:t xml:space="preserve">The Administrator must implement activities relating to oil spill response, such as emergency drills for preparedness, oil spill containment and cleanup, and financial responsibility.  This also specifically includes adopting and implementing regulations governing the adequacy of oil spill contingency plans that must be prepared and implemented by vessels and facilities that could spill oil into state waters. </w:t>
      </w:r>
    </w:p>
    <w:p w14:paraId="5BF997E3"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p>
    <w:p w14:paraId="5BF997E4"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r w:rsidRPr="00D61895">
        <w:rPr>
          <w:rFonts w:ascii="Arial" w:eastAsia="Times New Roman" w:hAnsi="Arial" w:cs="Arial"/>
          <w:color w:val="333333"/>
          <w:sz w:val="24"/>
          <w:szCs w:val="24"/>
          <w:bdr w:val="none" w:sz="0" w:space="0" w:color="auto" w:frame="1"/>
        </w:rPr>
        <w:t xml:space="preserve">The Administrator has the primary authority to direct prevention, removal, abatement, response, containment, and cleanup efforts with regard to all aspects of any oil spill in waters of the state.  This includes authority over the use of all response methods, such as </w:t>
      </w:r>
      <w:r w:rsidRPr="00D61895">
        <w:rPr>
          <w:rFonts w:ascii="Arial" w:eastAsia="Times New Roman" w:hAnsi="Arial" w:cs="Arial"/>
          <w:i/>
          <w:color w:val="333333"/>
          <w:sz w:val="24"/>
          <w:szCs w:val="24"/>
          <w:bdr w:val="none" w:sz="0" w:space="0" w:color="auto" w:frame="1"/>
        </w:rPr>
        <w:t>in situ</w:t>
      </w:r>
      <w:r w:rsidRPr="00D61895">
        <w:rPr>
          <w:rFonts w:ascii="Arial" w:eastAsia="Times New Roman" w:hAnsi="Arial" w:cs="Arial"/>
          <w:color w:val="333333"/>
          <w:sz w:val="24"/>
          <w:szCs w:val="24"/>
          <w:bdr w:val="none" w:sz="0" w:space="0" w:color="auto" w:frame="1"/>
        </w:rPr>
        <w:t xml:space="preserve"> burning, dispersants, and other oil spill cleanup agents in connection with an oil discharge.  The Administrator must cooperate with any federal on-scene coordinator, as specified in the National Contingency Plan.</w:t>
      </w:r>
    </w:p>
    <w:p w14:paraId="5BF997E5"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p>
    <w:p w14:paraId="5BF997E6"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r w:rsidRPr="00D61895">
        <w:rPr>
          <w:rFonts w:ascii="Arial" w:eastAsia="Times New Roman" w:hAnsi="Arial" w:cs="Arial"/>
          <w:color w:val="333333"/>
          <w:sz w:val="24"/>
          <w:szCs w:val="24"/>
          <w:bdr w:val="none" w:sz="0" w:space="0" w:color="auto" w:frame="1"/>
        </w:rPr>
        <w:t>The Administrator is required to establish a network of rescue and rehabilitation stations for wildlife injured by oil spills in waters of the state, including sea otters and other marine mammals.  This network is known as the Oiled Wildlife Care Network (OWCN), and is administered through the Wildlife Health Center at the University of California, Davis.  If a plan holder has a spill that injures wildlife, plan holders are encouraged to use a local OWCN facility if there is one in the area.</w:t>
      </w:r>
    </w:p>
    <w:p w14:paraId="5BF997E7" w14:textId="77777777" w:rsidR="00AC5A8B" w:rsidRPr="00D61895" w:rsidRDefault="00AC5A8B" w:rsidP="00AC5A8B">
      <w:pPr>
        <w:spacing w:after="0"/>
        <w:textAlignment w:val="baseline"/>
        <w:rPr>
          <w:rFonts w:ascii="Arial" w:eastAsia="Times New Roman" w:hAnsi="Arial" w:cs="Arial"/>
          <w:color w:val="333333"/>
          <w:sz w:val="24"/>
          <w:szCs w:val="24"/>
          <w:bdr w:val="none" w:sz="0" w:space="0" w:color="auto" w:frame="1"/>
        </w:rPr>
      </w:pPr>
    </w:p>
    <w:p w14:paraId="5BF997E8" w14:textId="77777777" w:rsidR="00AC5A8B" w:rsidRPr="00D61895" w:rsidRDefault="00AC5A8B" w:rsidP="00AC5A8B">
      <w:pPr>
        <w:spacing w:after="0"/>
        <w:rPr>
          <w:rFonts w:ascii="Arial" w:hAnsi="Arial" w:cs="Arial"/>
          <w:sz w:val="24"/>
          <w:szCs w:val="24"/>
        </w:rPr>
      </w:pPr>
      <w:r w:rsidRPr="00D61895">
        <w:rPr>
          <w:rFonts w:ascii="Arial" w:hAnsi="Arial" w:cs="Arial"/>
          <w:sz w:val="24"/>
          <w:szCs w:val="24"/>
        </w:rPr>
        <w:t xml:space="preserve">Owners or operators of facilities that have the potential to spill oil into state waters are required to prepare and submit an oil spill contingency plan (C-plan) to the Office of Spill Prevention and Response (OSPR) for approval. [Ref. CA Government Code §§8670.28, 8670.28.5, 8670.29, 8670.30.5, and 8670.31] Contingency plans are prepared and used for response activities in the event of an oil spill or threatened spill into waters of the state. The Act authorizes the Administrator to require that contingency plans provide for best achievable protection taken and that sufficient response resources are capable of </w:t>
      </w:r>
      <w:r w:rsidR="00A86C2D">
        <w:rPr>
          <w:rFonts w:ascii="Arial" w:hAnsi="Arial" w:cs="Arial"/>
          <w:sz w:val="24"/>
          <w:szCs w:val="24"/>
        </w:rPr>
        <w:t>a</w:t>
      </w:r>
      <w:r w:rsidRPr="00D61895">
        <w:rPr>
          <w:rFonts w:ascii="Arial" w:hAnsi="Arial" w:cs="Arial"/>
          <w:sz w:val="24"/>
          <w:szCs w:val="24"/>
        </w:rPr>
        <w:t xml:space="preserve">rriving on-scene and equipment deployed within a certain timeframe for effective containment and response.  </w:t>
      </w:r>
    </w:p>
    <w:p w14:paraId="5BF997E9" w14:textId="77777777" w:rsidR="00AC5A8B" w:rsidRPr="00D61895" w:rsidRDefault="00AC5A8B" w:rsidP="00AC5A8B">
      <w:pPr>
        <w:spacing w:after="0"/>
        <w:rPr>
          <w:rFonts w:ascii="Arial" w:hAnsi="Arial" w:cs="Arial"/>
          <w:b/>
          <w:sz w:val="24"/>
          <w:szCs w:val="24"/>
        </w:rPr>
      </w:pPr>
      <w:r w:rsidRPr="00D61895">
        <w:rPr>
          <w:rFonts w:ascii="Arial" w:hAnsi="Arial" w:cs="Arial"/>
          <w:b/>
          <w:sz w:val="24"/>
          <w:szCs w:val="24"/>
        </w:rPr>
        <w:lastRenderedPageBreak/>
        <w:t>DISCLAIMER</w:t>
      </w:r>
    </w:p>
    <w:p w14:paraId="5BF997EA" w14:textId="77777777" w:rsidR="00AC5A8B" w:rsidRPr="00D61895" w:rsidRDefault="00AC5A8B" w:rsidP="00AC5A8B">
      <w:pPr>
        <w:spacing w:after="0"/>
        <w:jc w:val="center"/>
        <w:rPr>
          <w:rFonts w:ascii="Arial" w:hAnsi="Arial" w:cs="Arial"/>
          <w:b/>
          <w:sz w:val="24"/>
          <w:szCs w:val="24"/>
        </w:rPr>
      </w:pPr>
    </w:p>
    <w:p w14:paraId="5BF997EB" w14:textId="77777777" w:rsidR="00AC5A8B" w:rsidRDefault="00AC5A8B" w:rsidP="00AC5A8B">
      <w:pPr>
        <w:spacing w:after="0"/>
        <w:rPr>
          <w:rFonts w:ascii="Arial" w:hAnsi="Arial" w:cs="Arial"/>
          <w:sz w:val="24"/>
          <w:szCs w:val="24"/>
        </w:rPr>
      </w:pPr>
      <w:r w:rsidRPr="00D61895">
        <w:rPr>
          <w:rFonts w:ascii="Arial" w:hAnsi="Arial" w:cs="Arial"/>
          <w:sz w:val="24"/>
          <w:szCs w:val="24"/>
        </w:rPr>
        <w:t xml:space="preserve">The purpose of the guidance document is to assist owner/operators in complying with the oil spill contingency plan (C-plan), drills and exercises, financial responsibility and other requirements established by the Office of Spill Prevention and Response.  C-plans are mandated for certain vessels and facilities by the </w:t>
      </w:r>
      <w:r w:rsidRPr="00D61895">
        <w:rPr>
          <w:rFonts w:ascii="Arial" w:hAnsi="Arial" w:cs="Arial"/>
          <w:i/>
          <w:sz w:val="24"/>
          <w:szCs w:val="24"/>
        </w:rPr>
        <w:t>Lempert-Keene-Seastrand Oil Spill Prevention &amp; Response Act</w:t>
      </w:r>
      <w:r w:rsidRPr="00D61895">
        <w:rPr>
          <w:rFonts w:ascii="Arial" w:hAnsi="Arial" w:cs="Arial"/>
          <w:sz w:val="24"/>
          <w:szCs w:val="24"/>
        </w:rPr>
        <w:t xml:space="preserve"> (the Act; Gov. C. §8670.1 </w:t>
      </w:r>
      <w:r w:rsidRPr="00D61895">
        <w:rPr>
          <w:rFonts w:ascii="Arial" w:hAnsi="Arial" w:cs="Arial"/>
          <w:i/>
          <w:sz w:val="24"/>
          <w:szCs w:val="24"/>
        </w:rPr>
        <w:t>et seq.</w:t>
      </w:r>
      <w:r w:rsidRPr="00D61895">
        <w:rPr>
          <w:rFonts w:ascii="Arial" w:hAnsi="Arial" w:cs="Arial"/>
          <w:sz w:val="24"/>
          <w:szCs w:val="24"/>
        </w:rPr>
        <w:t xml:space="preserve">), which was significantly amended in 2014 by Senate Bill 861 (SB 861).  </w:t>
      </w:r>
    </w:p>
    <w:p w14:paraId="5BF997EC" w14:textId="77777777" w:rsidR="00AC5A8B" w:rsidRPr="00D61895" w:rsidRDefault="00AC5A8B" w:rsidP="00AC5A8B">
      <w:pPr>
        <w:spacing w:after="0"/>
        <w:rPr>
          <w:rFonts w:ascii="Arial" w:hAnsi="Arial" w:cs="Arial"/>
          <w:sz w:val="24"/>
          <w:szCs w:val="24"/>
        </w:rPr>
      </w:pPr>
    </w:p>
    <w:p w14:paraId="5BF997ED" w14:textId="77777777" w:rsidR="00AC5A8B" w:rsidRDefault="00AC5A8B" w:rsidP="00AC5A8B">
      <w:pPr>
        <w:spacing w:after="0"/>
        <w:rPr>
          <w:rFonts w:ascii="Arial" w:hAnsi="Arial" w:cs="Arial"/>
          <w:sz w:val="24"/>
          <w:szCs w:val="24"/>
        </w:rPr>
      </w:pPr>
      <w:r w:rsidRPr="00D61895">
        <w:rPr>
          <w:rFonts w:ascii="Arial" w:hAnsi="Arial" w:cs="Arial"/>
          <w:sz w:val="24"/>
          <w:szCs w:val="24"/>
        </w:rPr>
        <w:t xml:space="preserve">This document does not contain specific requirements, nor does it replace any statutory requirements established by the Act, SB 861 amendments, or regulations promulgated to implement the Act and SB 861 amendments.  This guidance document helps explain how to comply with the Act and the implementing regulations.  However, all applicable laws and regulations should be read before using this guidance document for the preparation of C-plans.  </w:t>
      </w:r>
    </w:p>
    <w:p w14:paraId="5BF997EE" w14:textId="77777777" w:rsidR="00AC5A8B" w:rsidRPr="00D61895" w:rsidRDefault="00AC5A8B" w:rsidP="00AC5A8B">
      <w:pPr>
        <w:spacing w:after="0"/>
        <w:rPr>
          <w:rFonts w:ascii="Arial" w:hAnsi="Arial" w:cs="Arial"/>
          <w:sz w:val="24"/>
          <w:szCs w:val="24"/>
        </w:rPr>
      </w:pPr>
    </w:p>
    <w:p w14:paraId="5BF997EF" w14:textId="77777777" w:rsidR="00AC5A8B" w:rsidRPr="00D61895" w:rsidRDefault="00AC5A8B" w:rsidP="00AC5A8B">
      <w:pPr>
        <w:spacing w:after="0"/>
        <w:rPr>
          <w:rFonts w:ascii="Arial" w:hAnsi="Arial" w:cs="Arial"/>
          <w:sz w:val="24"/>
          <w:szCs w:val="24"/>
        </w:rPr>
      </w:pPr>
      <w:r w:rsidRPr="00D61895">
        <w:rPr>
          <w:rFonts w:ascii="Arial" w:hAnsi="Arial" w:cs="Arial"/>
          <w:sz w:val="24"/>
          <w:szCs w:val="24"/>
        </w:rPr>
        <w:t xml:space="preserve">All guidance documents can be obtained by visiting our website at </w:t>
      </w:r>
      <w:hyperlink r:id="rId12" w:history="1">
        <w:r w:rsidRPr="00D61895">
          <w:rPr>
            <w:rStyle w:val="Hyperlink"/>
            <w:rFonts w:ascii="Arial" w:hAnsi="Arial" w:cs="Arial"/>
            <w:sz w:val="24"/>
            <w:szCs w:val="24"/>
          </w:rPr>
          <w:t>http://www.wildlife.ca.gov/OSPR/Preparedness/Inland-Facilities-Contingency-Plan</w:t>
        </w:r>
      </w:hyperlink>
      <w:r w:rsidRPr="00D61895">
        <w:rPr>
          <w:rFonts w:ascii="Arial" w:hAnsi="Arial" w:cs="Arial"/>
          <w:sz w:val="24"/>
          <w:szCs w:val="24"/>
        </w:rPr>
        <w:t>. Guidance documents may be updated periodically without notice, as necessary, to reflect any changes in applicable laws or regulations.  Comments or questions regarding a guidance document should be addressed to the OSPR Branch listed on the specific guidance document.</w:t>
      </w:r>
    </w:p>
    <w:p w14:paraId="5BF997F0" w14:textId="77777777" w:rsidR="00AC5A8B" w:rsidRDefault="00AC5A8B" w:rsidP="00AC5A8B">
      <w:pPr>
        <w:rPr>
          <w:rFonts w:ascii="Arial" w:hAnsi="Arial" w:cs="Arial"/>
          <w:b/>
          <w:color w:val="1F497D"/>
          <w:sz w:val="24"/>
          <w:szCs w:val="24"/>
        </w:rPr>
      </w:pPr>
      <w:r>
        <w:rPr>
          <w:rFonts w:ascii="Arial" w:hAnsi="Arial" w:cs="Arial"/>
          <w:b/>
          <w:color w:val="1F497D"/>
          <w:sz w:val="24"/>
          <w:szCs w:val="24"/>
        </w:rPr>
        <w:br w:type="page"/>
      </w:r>
    </w:p>
    <w:p w14:paraId="5BF997F1" w14:textId="77777777" w:rsidR="00337A81" w:rsidRPr="00CB6E22" w:rsidRDefault="001B644E" w:rsidP="001B644E">
      <w:pPr>
        <w:spacing w:after="0" w:line="240" w:lineRule="auto"/>
        <w:rPr>
          <w:rFonts w:ascii="Arial" w:eastAsia="Times New Roman" w:hAnsi="Arial" w:cs="Arial"/>
          <w:sz w:val="28"/>
          <w:szCs w:val="28"/>
        </w:rPr>
      </w:pPr>
      <w:r w:rsidRPr="00CB6E22">
        <w:rPr>
          <w:rFonts w:ascii="Arial" w:eastAsia="Times New Roman" w:hAnsi="Arial" w:cs="Arial"/>
          <w:b/>
          <w:sz w:val="28"/>
          <w:szCs w:val="28"/>
        </w:rPr>
        <w:lastRenderedPageBreak/>
        <w:t>Oil Spill Contingency Plan</w:t>
      </w:r>
      <w:r w:rsidR="00FD386A" w:rsidRPr="00CB6E22">
        <w:rPr>
          <w:rFonts w:ascii="Arial" w:eastAsia="Times New Roman" w:hAnsi="Arial" w:cs="Arial"/>
          <w:b/>
          <w:sz w:val="28"/>
          <w:szCs w:val="28"/>
        </w:rPr>
        <w:t>s</w:t>
      </w:r>
    </w:p>
    <w:p w14:paraId="5BF997F2" w14:textId="77777777" w:rsidR="00CB6E22" w:rsidRDefault="00CB6E22" w:rsidP="001B644E">
      <w:pPr>
        <w:spacing w:after="0" w:line="240" w:lineRule="auto"/>
        <w:rPr>
          <w:rFonts w:ascii="Arial" w:eastAsia="Times New Roman" w:hAnsi="Arial" w:cs="Arial"/>
          <w:b/>
          <w:sz w:val="24"/>
          <w:szCs w:val="24"/>
        </w:rPr>
      </w:pPr>
    </w:p>
    <w:p w14:paraId="5BF997F3" w14:textId="77777777" w:rsidR="007619CC" w:rsidRDefault="00337A81" w:rsidP="00337A81">
      <w:pPr>
        <w:spacing w:after="0" w:line="240" w:lineRule="auto"/>
        <w:rPr>
          <w:rFonts w:ascii="Arial" w:eastAsia="Times New Roman" w:hAnsi="Arial" w:cs="Arial"/>
          <w:b/>
          <w:sz w:val="24"/>
          <w:szCs w:val="24"/>
        </w:rPr>
      </w:pPr>
      <w:r>
        <w:rPr>
          <w:rFonts w:ascii="Arial" w:eastAsia="Times New Roman" w:hAnsi="Arial" w:cs="Arial"/>
          <w:b/>
          <w:sz w:val="24"/>
          <w:szCs w:val="24"/>
        </w:rPr>
        <w:t>Applicability</w:t>
      </w:r>
    </w:p>
    <w:p w14:paraId="5BF997F4" w14:textId="77777777" w:rsidR="00CB6E22" w:rsidRPr="000A6A6A" w:rsidRDefault="00337A81" w:rsidP="000A6A6A">
      <w:pPr>
        <w:spacing w:after="120" w:line="240" w:lineRule="auto"/>
        <w:rPr>
          <w:rFonts w:ascii="Arial" w:hAnsi="Arial" w:cs="Arial"/>
          <w:sz w:val="24"/>
          <w:szCs w:val="24"/>
        </w:rPr>
      </w:pPr>
      <w:r>
        <w:rPr>
          <w:rFonts w:ascii="Arial" w:eastAsia="Times New Roman" w:hAnsi="Arial" w:cs="Arial"/>
          <w:sz w:val="24"/>
          <w:szCs w:val="24"/>
        </w:rPr>
        <w:t xml:space="preserve">Inland facilities </w:t>
      </w:r>
      <w:r w:rsidR="00742491">
        <w:rPr>
          <w:rFonts w:ascii="Arial" w:eastAsia="Times New Roman" w:hAnsi="Arial" w:cs="Arial"/>
          <w:sz w:val="24"/>
          <w:szCs w:val="24"/>
        </w:rPr>
        <w:t>regulations</w:t>
      </w:r>
      <w:r w:rsidR="00A26EC4">
        <w:rPr>
          <w:rFonts w:ascii="Arial" w:eastAsia="Times New Roman" w:hAnsi="Arial" w:cs="Arial"/>
          <w:sz w:val="24"/>
          <w:szCs w:val="24"/>
        </w:rPr>
        <w:t xml:space="preserve"> generally</w:t>
      </w:r>
      <w:r w:rsidR="00742491">
        <w:rPr>
          <w:rFonts w:ascii="Arial" w:eastAsia="Times New Roman" w:hAnsi="Arial" w:cs="Arial"/>
          <w:sz w:val="24"/>
          <w:szCs w:val="24"/>
        </w:rPr>
        <w:t xml:space="preserve"> apply to all </w:t>
      </w:r>
      <w:r w:rsidR="002C3CCA">
        <w:rPr>
          <w:rFonts w:ascii="Arial" w:eastAsia="Times New Roman" w:hAnsi="Arial" w:cs="Arial"/>
          <w:sz w:val="24"/>
          <w:szCs w:val="24"/>
        </w:rPr>
        <w:t>r</w:t>
      </w:r>
      <w:r>
        <w:rPr>
          <w:rFonts w:ascii="Arial" w:eastAsia="Times New Roman" w:hAnsi="Arial" w:cs="Arial"/>
          <w:sz w:val="24"/>
          <w:szCs w:val="24"/>
        </w:rPr>
        <w:t>ailroad, inland pipeline</w:t>
      </w:r>
      <w:r w:rsidR="00CB6E22">
        <w:rPr>
          <w:rFonts w:ascii="Arial" w:eastAsia="Times New Roman" w:hAnsi="Arial" w:cs="Arial"/>
          <w:sz w:val="24"/>
          <w:szCs w:val="24"/>
        </w:rPr>
        <w:t>,</w:t>
      </w:r>
      <w:r>
        <w:rPr>
          <w:rFonts w:ascii="Arial" w:eastAsia="Times New Roman" w:hAnsi="Arial" w:cs="Arial"/>
          <w:sz w:val="24"/>
          <w:szCs w:val="24"/>
        </w:rPr>
        <w:t xml:space="preserve"> </w:t>
      </w:r>
      <w:r w:rsidR="00CB6E22">
        <w:rPr>
          <w:rFonts w:ascii="Arial" w:eastAsia="Times New Roman" w:hAnsi="Arial" w:cs="Arial"/>
          <w:sz w:val="24"/>
          <w:szCs w:val="24"/>
        </w:rPr>
        <w:t>production facility</w:t>
      </w:r>
      <w:r w:rsidR="0055255F">
        <w:rPr>
          <w:rFonts w:ascii="Arial" w:eastAsia="Times New Roman" w:hAnsi="Arial" w:cs="Arial"/>
          <w:sz w:val="24"/>
          <w:szCs w:val="24"/>
        </w:rPr>
        <w:t>, refinery,</w:t>
      </w:r>
      <w:r w:rsidR="00A26EC4">
        <w:rPr>
          <w:rFonts w:ascii="Arial" w:eastAsia="Times New Roman" w:hAnsi="Arial" w:cs="Arial"/>
          <w:sz w:val="24"/>
          <w:szCs w:val="24"/>
        </w:rPr>
        <w:t xml:space="preserve"> or similar</w:t>
      </w:r>
      <w:r w:rsidR="00CB6E22">
        <w:rPr>
          <w:rFonts w:ascii="Arial" w:eastAsia="Times New Roman" w:hAnsi="Arial" w:cs="Arial"/>
          <w:sz w:val="24"/>
          <w:szCs w:val="24"/>
        </w:rPr>
        <w:t xml:space="preserve"> owners and operators </w:t>
      </w:r>
      <w:r w:rsidR="00742491">
        <w:rPr>
          <w:rFonts w:ascii="Arial" w:eastAsia="Times New Roman" w:hAnsi="Arial" w:cs="Arial"/>
          <w:sz w:val="24"/>
          <w:szCs w:val="24"/>
        </w:rPr>
        <w:t>that</w:t>
      </w:r>
      <w:r w:rsidR="00CB6E22">
        <w:rPr>
          <w:rFonts w:ascii="Arial" w:eastAsia="Times New Roman" w:hAnsi="Arial" w:cs="Arial"/>
          <w:sz w:val="24"/>
          <w:szCs w:val="24"/>
        </w:rPr>
        <w:t xml:space="preserve"> are within ¼</w:t>
      </w:r>
      <w:r w:rsidR="00CB6E22">
        <w:rPr>
          <w:rFonts w:ascii="Arial" w:eastAsia="Times New Roman" w:hAnsi="Arial" w:cs="Arial"/>
          <w:sz w:val="24"/>
          <w:szCs w:val="24"/>
          <w:vertAlign w:val="superscript"/>
        </w:rPr>
        <w:t xml:space="preserve"> </w:t>
      </w:r>
      <w:r w:rsidR="00CB6E22">
        <w:rPr>
          <w:rFonts w:ascii="Arial" w:eastAsia="Times New Roman" w:hAnsi="Arial" w:cs="Arial"/>
          <w:sz w:val="24"/>
          <w:szCs w:val="24"/>
        </w:rPr>
        <w:t xml:space="preserve">mile </w:t>
      </w:r>
      <w:r w:rsidR="00742491">
        <w:rPr>
          <w:rFonts w:ascii="Arial" w:eastAsia="Times New Roman" w:hAnsi="Arial" w:cs="Arial"/>
          <w:sz w:val="24"/>
          <w:szCs w:val="24"/>
        </w:rPr>
        <w:t>waters of the state</w:t>
      </w:r>
      <w:r w:rsidR="00CB6E22">
        <w:rPr>
          <w:rFonts w:ascii="Arial" w:eastAsia="Times New Roman" w:hAnsi="Arial" w:cs="Arial"/>
          <w:sz w:val="24"/>
          <w:szCs w:val="24"/>
        </w:rPr>
        <w:t xml:space="preserve"> and may impact state waters by an oil spill</w:t>
      </w:r>
      <w:r w:rsidR="00742491">
        <w:rPr>
          <w:rFonts w:ascii="Arial" w:eastAsia="Times New Roman" w:hAnsi="Arial" w:cs="Arial"/>
          <w:sz w:val="24"/>
          <w:szCs w:val="24"/>
        </w:rPr>
        <w:t>.  The</w:t>
      </w:r>
      <w:r w:rsidR="00E84C2C">
        <w:rPr>
          <w:rFonts w:ascii="Arial" w:eastAsia="Times New Roman" w:hAnsi="Arial" w:cs="Arial"/>
          <w:sz w:val="24"/>
          <w:szCs w:val="24"/>
        </w:rPr>
        <w:t xml:space="preserve"> owners/operators of these fa</w:t>
      </w:r>
      <w:r w:rsidR="00742491">
        <w:rPr>
          <w:rFonts w:ascii="Arial" w:eastAsia="Times New Roman" w:hAnsi="Arial" w:cs="Arial"/>
          <w:sz w:val="24"/>
          <w:szCs w:val="24"/>
        </w:rPr>
        <w:t xml:space="preserve">cilities </w:t>
      </w:r>
      <w:r w:rsidR="00A26EC4">
        <w:rPr>
          <w:rFonts w:ascii="Arial" w:eastAsia="Times New Roman" w:hAnsi="Arial" w:cs="Arial"/>
          <w:sz w:val="24"/>
          <w:szCs w:val="24"/>
        </w:rPr>
        <w:t xml:space="preserve">must </w:t>
      </w:r>
      <w:r w:rsidR="002C3CCA">
        <w:rPr>
          <w:rFonts w:ascii="Arial" w:eastAsia="Times New Roman" w:hAnsi="Arial" w:cs="Arial"/>
          <w:sz w:val="24"/>
          <w:szCs w:val="24"/>
        </w:rPr>
        <w:t>submi</w:t>
      </w:r>
      <w:r>
        <w:rPr>
          <w:rFonts w:ascii="Arial" w:eastAsia="Times New Roman" w:hAnsi="Arial" w:cs="Arial"/>
          <w:sz w:val="24"/>
          <w:szCs w:val="24"/>
        </w:rPr>
        <w:t xml:space="preserve">t an oil spill contingency plan </w:t>
      </w:r>
      <w:r w:rsidR="000A6A6A">
        <w:rPr>
          <w:rFonts w:ascii="Arial" w:eastAsia="Times New Roman" w:hAnsi="Arial" w:cs="Arial"/>
          <w:sz w:val="24"/>
          <w:szCs w:val="24"/>
        </w:rPr>
        <w:t>to OSPR for review by January 1, 2016</w:t>
      </w:r>
      <w:r w:rsidR="00CB6E22">
        <w:rPr>
          <w:rFonts w:ascii="Arial" w:eastAsia="Times New Roman" w:hAnsi="Arial" w:cs="Arial"/>
          <w:sz w:val="24"/>
          <w:szCs w:val="24"/>
        </w:rPr>
        <w:t>.</w:t>
      </w:r>
      <w:r w:rsidR="0004602D">
        <w:rPr>
          <w:rFonts w:ascii="Arial" w:hAnsi="Arial" w:cs="Arial"/>
          <w:sz w:val="24"/>
          <w:szCs w:val="24"/>
        </w:rPr>
        <w:t xml:space="preserve"> </w:t>
      </w:r>
    </w:p>
    <w:p w14:paraId="5BF997F5" w14:textId="77777777" w:rsidR="00CB6E22" w:rsidRPr="00337A81" w:rsidRDefault="00CB6E22" w:rsidP="000A6A6A">
      <w:pPr>
        <w:spacing w:after="120" w:line="240" w:lineRule="auto"/>
        <w:rPr>
          <w:rFonts w:ascii="Arial" w:eastAsia="Times New Roman" w:hAnsi="Arial" w:cs="Arial"/>
          <w:sz w:val="24"/>
          <w:szCs w:val="24"/>
        </w:rPr>
      </w:pPr>
      <w:r>
        <w:rPr>
          <w:rFonts w:ascii="Arial" w:eastAsia="Times New Roman" w:hAnsi="Arial" w:cs="Arial"/>
          <w:sz w:val="24"/>
          <w:szCs w:val="24"/>
        </w:rPr>
        <w:t>These oil spill planning requirements do not apply to:</w:t>
      </w:r>
    </w:p>
    <w:p w14:paraId="5BF997F6" w14:textId="77777777" w:rsidR="00A26EC4" w:rsidRPr="00A26EC4" w:rsidRDefault="00A26EC4" w:rsidP="000A6A6A">
      <w:pPr>
        <w:pStyle w:val="ListParagraph"/>
        <w:numPr>
          <w:ilvl w:val="0"/>
          <w:numId w:val="6"/>
        </w:numPr>
        <w:spacing w:after="120" w:line="240" w:lineRule="auto"/>
        <w:rPr>
          <w:rFonts w:ascii="Arial" w:hAnsi="Arial" w:cs="Arial"/>
          <w:sz w:val="24"/>
          <w:szCs w:val="24"/>
        </w:rPr>
      </w:pPr>
      <w:r>
        <w:rPr>
          <w:rFonts w:ascii="Arial" w:hAnsi="Arial" w:cs="Arial"/>
          <w:sz w:val="24"/>
          <w:szCs w:val="24"/>
        </w:rPr>
        <w:t>Facilities that are located more than ¼ mile of waters of the state.</w:t>
      </w:r>
    </w:p>
    <w:p w14:paraId="5BF997F7" w14:textId="77777777" w:rsidR="00FB25F9" w:rsidRDefault="00337A81" w:rsidP="000A6A6A">
      <w:pPr>
        <w:pStyle w:val="ListParagraph"/>
        <w:numPr>
          <w:ilvl w:val="0"/>
          <w:numId w:val="6"/>
        </w:numPr>
        <w:spacing w:after="120" w:line="240" w:lineRule="auto"/>
        <w:rPr>
          <w:rFonts w:ascii="Arial" w:hAnsi="Arial" w:cs="Arial"/>
          <w:sz w:val="24"/>
          <w:szCs w:val="24"/>
        </w:rPr>
      </w:pPr>
      <w:r w:rsidRPr="00CB6E22">
        <w:rPr>
          <w:rFonts w:ascii="Arial" w:hAnsi="Arial" w:cs="Arial"/>
          <w:b/>
          <w:i/>
          <w:sz w:val="24"/>
          <w:szCs w:val="24"/>
        </w:rPr>
        <w:t>Production facilities</w:t>
      </w:r>
      <w:r w:rsidR="001D4013">
        <w:rPr>
          <w:rFonts w:ascii="Arial" w:hAnsi="Arial" w:cs="Arial"/>
          <w:sz w:val="24"/>
          <w:szCs w:val="24"/>
        </w:rPr>
        <w:t xml:space="preserve"> </w:t>
      </w:r>
      <w:r w:rsidR="0055255F">
        <w:rPr>
          <w:rFonts w:ascii="Arial" w:hAnsi="Arial" w:cs="Arial"/>
          <w:sz w:val="24"/>
          <w:szCs w:val="24"/>
        </w:rPr>
        <w:t>where the</w:t>
      </w:r>
      <w:r w:rsidR="00A26EC4">
        <w:rPr>
          <w:rFonts w:ascii="Arial" w:hAnsi="Arial" w:cs="Arial"/>
          <w:sz w:val="24"/>
          <w:szCs w:val="24"/>
        </w:rPr>
        <w:t xml:space="preserve"> </w:t>
      </w:r>
      <w:r w:rsidR="00766608" w:rsidRPr="00CB6E22">
        <w:rPr>
          <w:rFonts w:ascii="Arial" w:hAnsi="Arial" w:cs="Arial"/>
          <w:sz w:val="24"/>
          <w:szCs w:val="24"/>
        </w:rPr>
        <w:t>largest</w:t>
      </w:r>
      <w:r w:rsidR="001D4013">
        <w:rPr>
          <w:rFonts w:ascii="Arial" w:hAnsi="Arial" w:cs="Arial"/>
          <w:sz w:val="24"/>
          <w:szCs w:val="24"/>
        </w:rPr>
        <w:t xml:space="preserve"> producing</w:t>
      </w:r>
      <w:r w:rsidR="00766608" w:rsidRPr="00CB6E22">
        <w:rPr>
          <w:rFonts w:ascii="Arial" w:hAnsi="Arial" w:cs="Arial"/>
          <w:sz w:val="24"/>
          <w:szCs w:val="24"/>
        </w:rPr>
        <w:t xml:space="preserve"> well pumps less than 10 barrels a day</w:t>
      </w:r>
      <w:r w:rsidR="007619CC" w:rsidRPr="00CB6E22">
        <w:rPr>
          <w:rFonts w:ascii="Arial" w:hAnsi="Arial" w:cs="Arial"/>
          <w:sz w:val="24"/>
          <w:szCs w:val="24"/>
        </w:rPr>
        <w:t xml:space="preserve">.  </w:t>
      </w:r>
    </w:p>
    <w:p w14:paraId="5BF997F8" w14:textId="77777777" w:rsidR="0055255F" w:rsidRDefault="0055255F" w:rsidP="0055255F">
      <w:pPr>
        <w:spacing w:after="120" w:line="240" w:lineRule="auto"/>
        <w:rPr>
          <w:rFonts w:ascii="Arial" w:hAnsi="Arial" w:cs="Arial"/>
          <w:sz w:val="24"/>
          <w:szCs w:val="24"/>
        </w:rPr>
      </w:pPr>
      <w:r>
        <w:rPr>
          <w:rFonts w:ascii="Arial" w:hAnsi="Arial" w:cs="Arial"/>
          <w:sz w:val="24"/>
          <w:szCs w:val="24"/>
        </w:rPr>
        <w:t xml:space="preserve">If the requirements are </w:t>
      </w:r>
      <w:r w:rsidRPr="0055255F">
        <w:rPr>
          <w:rFonts w:ascii="Arial" w:hAnsi="Arial" w:cs="Arial"/>
          <w:b/>
          <w:i/>
          <w:sz w:val="24"/>
          <w:szCs w:val="24"/>
          <w:u w:val="single"/>
        </w:rPr>
        <w:t>not</w:t>
      </w:r>
      <w:r>
        <w:rPr>
          <w:rFonts w:ascii="Arial" w:hAnsi="Arial" w:cs="Arial"/>
          <w:sz w:val="24"/>
          <w:szCs w:val="24"/>
        </w:rPr>
        <w:t xml:space="preserve"> applicable to a particular facility, then nothing more is required</w:t>
      </w:r>
      <w:r w:rsidR="00DB40CA">
        <w:rPr>
          <w:rFonts w:ascii="Arial" w:hAnsi="Arial" w:cs="Arial"/>
          <w:sz w:val="24"/>
          <w:szCs w:val="24"/>
        </w:rPr>
        <w:t xml:space="preserve"> from the owner or operator</w:t>
      </w:r>
      <w:r>
        <w:rPr>
          <w:rFonts w:ascii="Arial" w:hAnsi="Arial" w:cs="Arial"/>
          <w:sz w:val="24"/>
          <w:szCs w:val="24"/>
        </w:rPr>
        <w:t>.</w:t>
      </w:r>
    </w:p>
    <w:p w14:paraId="5BF997F9" w14:textId="77777777" w:rsidR="0055255F" w:rsidRPr="0055255F" w:rsidRDefault="0055255F" w:rsidP="0055255F">
      <w:pPr>
        <w:spacing w:after="120" w:line="240" w:lineRule="auto"/>
        <w:rPr>
          <w:rFonts w:ascii="Arial" w:hAnsi="Arial" w:cs="Arial"/>
          <w:sz w:val="24"/>
          <w:szCs w:val="24"/>
        </w:rPr>
      </w:pPr>
    </w:p>
    <w:p w14:paraId="5BF997FA" w14:textId="77777777" w:rsidR="001B644E" w:rsidRDefault="001B644E" w:rsidP="000A6A6A">
      <w:pPr>
        <w:spacing w:after="120" w:line="240" w:lineRule="auto"/>
        <w:rPr>
          <w:rFonts w:ascii="Arial" w:eastAsia="Times New Roman" w:hAnsi="Arial" w:cs="Arial"/>
          <w:b/>
          <w:sz w:val="24"/>
          <w:szCs w:val="24"/>
        </w:rPr>
      </w:pPr>
      <w:r w:rsidRPr="00FB25F9">
        <w:rPr>
          <w:rFonts w:ascii="Arial" w:eastAsia="Times New Roman" w:hAnsi="Arial" w:cs="Arial"/>
          <w:b/>
          <w:sz w:val="24"/>
          <w:szCs w:val="24"/>
        </w:rPr>
        <w:t>Exemptions</w:t>
      </w:r>
    </w:p>
    <w:p w14:paraId="5BF997FB" w14:textId="77777777" w:rsidR="00A26EC4" w:rsidRPr="00A26EC4" w:rsidRDefault="0055255F" w:rsidP="00A26EC4">
      <w:pPr>
        <w:spacing w:after="120" w:line="240" w:lineRule="auto"/>
        <w:rPr>
          <w:rFonts w:ascii="Arial" w:eastAsia="Times New Roman" w:hAnsi="Arial" w:cs="Arial"/>
          <w:sz w:val="24"/>
          <w:szCs w:val="24"/>
        </w:rPr>
      </w:pPr>
      <w:r>
        <w:rPr>
          <w:rFonts w:ascii="Arial" w:eastAsia="Times New Roman" w:hAnsi="Arial" w:cs="Arial"/>
          <w:sz w:val="24"/>
          <w:szCs w:val="24"/>
        </w:rPr>
        <w:t>An owner</w:t>
      </w:r>
      <w:r w:rsidR="00E84C2C">
        <w:rPr>
          <w:rFonts w:ascii="Arial" w:eastAsia="Times New Roman" w:hAnsi="Arial" w:cs="Arial"/>
          <w:sz w:val="24"/>
          <w:szCs w:val="24"/>
        </w:rPr>
        <w:t>/</w:t>
      </w:r>
      <w:r>
        <w:rPr>
          <w:rFonts w:ascii="Arial" w:eastAsia="Times New Roman" w:hAnsi="Arial" w:cs="Arial"/>
          <w:sz w:val="24"/>
          <w:szCs w:val="24"/>
        </w:rPr>
        <w:t>operator may be exempt from the oil spill planning requirements</w:t>
      </w:r>
      <w:r w:rsidR="00A26EC4">
        <w:rPr>
          <w:rFonts w:ascii="Arial" w:eastAsia="Times New Roman" w:hAnsi="Arial" w:cs="Arial"/>
          <w:sz w:val="24"/>
          <w:szCs w:val="24"/>
        </w:rPr>
        <w:t>:</w:t>
      </w:r>
    </w:p>
    <w:p w14:paraId="5BF997FC" w14:textId="77777777" w:rsidR="00A26EC4" w:rsidRPr="00A26EC4" w:rsidRDefault="00A26EC4" w:rsidP="002F6C93">
      <w:pPr>
        <w:pStyle w:val="ListParagraph"/>
        <w:numPr>
          <w:ilvl w:val="0"/>
          <w:numId w:val="6"/>
        </w:numPr>
        <w:spacing w:after="120" w:line="240" w:lineRule="auto"/>
        <w:rPr>
          <w:rFonts w:ascii="Arial" w:eastAsia="Times New Roman" w:hAnsi="Arial" w:cs="Arial"/>
          <w:sz w:val="24"/>
          <w:szCs w:val="24"/>
        </w:rPr>
      </w:pPr>
      <w:r w:rsidRPr="00A26EC4">
        <w:rPr>
          <w:rFonts w:ascii="Arial" w:eastAsia="Times New Roman" w:hAnsi="Arial" w:cs="Arial"/>
          <w:sz w:val="24"/>
          <w:szCs w:val="24"/>
        </w:rPr>
        <w:t>Facilities</w:t>
      </w:r>
      <w:r>
        <w:rPr>
          <w:rFonts w:ascii="Arial" w:eastAsia="Times New Roman" w:hAnsi="Arial" w:cs="Arial"/>
          <w:sz w:val="24"/>
          <w:szCs w:val="24"/>
        </w:rPr>
        <w:t xml:space="preserve"> within ¼ mile of waters of the state but where topography or other conditions would keep a spill from entering state waters.</w:t>
      </w:r>
      <w:r w:rsidRPr="00A26EC4">
        <w:rPr>
          <w:rFonts w:ascii="Arial" w:eastAsia="Times New Roman" w:hAnsi="Arial" w:cs="Arial"/>
          <w:sz w:val="24"/>
          <w:szCs w:val="24"/>
        </w:rPr>
        <w:t xml:space="preserve"> </w:t>
      </w:r>
    </w:p>
    <w:p w14:paraId="5BF997FD" w14:textId="77777777" w:rsidR="00DB40CA" w:rsidRPr="00DB40CA" w:rsidRDefault="002F6C93" w:rsidP="002F6C93">
      <w:pPr>
        <w:pStyle w:val="ListParagraph"/>
        <w:numPr>
          <w:ilvl w:val="0"/>
          <w:numId w:val="6"/>
        </w:numPr>
        <w:spacing w:after="120" w:line="240" w:lineRule="auto"/>
        <w:rPr>
          <w:rFonts w:ascii="Arial" w:eastAsia="Times New Roman" w:hAnsi="Arial" w:cs="Arial"/>
          <w:b/>
          <w:sz w:val="24"/>
          <w:szCs w:val="24"/>
        </w:rPr>
      </w:pPr>
      <w:r w:rsidRPr="002F6C93">
        <w:rPr>
          <w:rFonts w:ascii="Arial" w:hAnsi="Arial" w:cs="Arial"/>
          <w:b/>
          <w:i/>
          <w:sz w:val="24"/>
          <w:szCs w:val="24"/>
        </w:rPr>
        <w:t>Distribution Pipelines:</w:t>
      </w:r>
      <w:r w:rsidRPr="002F6C93">
        <w:rPr>
          <w:rFonts w:ascii="Arial" w:hAnsi="Arial" w:cs="Arial"/>
          <w:sz w:val="24"/>
          <w:szCs w:val="24"/>
        </w:rPr>
        <w:t xml:space="preserve"> </w:t>
      </w:r>
      <w:r>
        <w:rPr>
          <w:rFonts w:ascii="Arial" w:hAnsi="Arial" w:cs="Arial"/>
          <w:sz w:val="24"/>
          <w:szCs w:val="24"/>
        </w:rPr>
        <w:t xml:space="preserve"> Owner</w:t>
      </w:r>
      <w:r w:rsidR="00DB40CA">
        <w:rPr>
          <w:rFonts w:ascii="Arial" w:hAnsi="Arial" w:cs="Arial"/>
          <w:sz w:val="24"/>
          <w:szCs w:val="24"/>
        </w:rPr>
        <w:t>s</w:t>
      </w:r>
      <w:r>
        <w:rPr>
          <w:rFonts w:ascii="Arial" w:hAnsi="Arial" w:cs="Arial"/>
          <w:sz w:val="24"/>
          <w:szCs w:val="24"/>
        </w:rPr>
        <w:t xml:space="preserve"> or operator</w:t>
      </w:r>
      <w:r w:rsidR="00DB40CA">
        <w:rPr>
          <w:rFonts w:ascii="Arial" w:hAnsi="Arial" w:cs="Arial"/>
          <w:sz w:val="24"/>
          <w:szCs w:val="24"/>
        </w:rPr>
        <w:t>s</w:t>
      </w:r>
      <w:r>
        <w:rPr>
          <w:rFonts w:ascii="Arial" w:hAnsi="Arial" w:cs="Arial"/>
          <w:sz w:val="24"/>
          <w:szCs w:val="24"/>
        </w:rPr>
        <w:t xml:space="preserve"> whose l</w:t>
      </w:r>
      <w:r w:rsidRPr="002F6C93">
        <w:rPr>
          <w:rFonts w:ascii="Arial" w:hAnsi="Arial" w:cs="Arial"/>
          <w:sz w:val="24"/>
          <w:szCs w:val="24"/>
        </w:rPr>
        <w:t>ine sections</w:t>
      </w:r>
      <w:r>
        <w:rPr>
          <w:rFonts w:ascii="Arial" w:hAnsi="Arial" w:cs="Arial"/>
          <w:sz w:val="24"/>
          <w:szCs w:val="24"/>
        </w:rPr>
        <w:t xml:space="preserve"> are</w:t>
      </w:r>
      <w:r w:rsidRPr="002F6C93">
        <w:rPr>
          <w:rFonts w:ascii="Arial" w:hAnsi="Arial" w:cs="Arial"/>
          <w:sz w:val="24"/>
          <w:szCs w:val="24"/>
        </w:rPr>
        <w:t xml:space="preserve"> less than six and 5/8 inch outside diameter, less than 10 miles in length</w:t>
      </w:r>
      <w:r w:rsidR="00DB40CA">
        <w:rPr>
          <w:rFonts w:ascii="Arial" w:hAnsi="Arial" w:cs="Arial"/>
          <w:sz w:val="24"/>
          <w:szCs w:val="24"/>
        </w:rPr>
        <w:t>,</w:t>
      </w:r>
      <w:r w:rsidRPr="002F6C93">
        <w:rPr>
          <w:rFonts w:ascii="Arial" w:hAnsi="Arial" w:cs="Arial"/>
          <w:sz w:val="24"/>
          <w:szCs w:val="24"/>
        </w:rPr>
        <w:t xml:space="preserve"> </w:t>
      </w:r>
      <w:r w:rsidRPr="002F6C93">
        <w:rPr>
          <w:rFonts w:ascii="Arial" w:hAnsi="Arial" w:cs="Arial"/>
          <w:b/>
          <w:sz w:val="24"/>
          <w:szCs w:val="24"/>
        </w:rPr>
        <w:t>and</w:t>
      </w:r>
      <w:r w:rsidRPr="002F6C93">
        <w:rPr>
          <w:rFonts w:ascii="Arial" w:hAnsi="Arial" w:cs="Arial"/>
          <w:sz w:val="24"/>
          <w:szCs w:val="24"/>
        </w:rPr>
        <w:t xml:space="preserve"> which would not impact waters of the state within 4 hours after initiation of discharge.</w:t>
      </w:r>
    </w:p>
    <w:p w14:paraId="5BF997FE" w14:textId="77777777" w:rsidR="002F6C93" w:rsidRPr="002F6C93" w:rsidRDefault="00DB40CA" w:rsidP="002F6C93">
      <w:pPr>
        <w:pStyle w:val="ListParagraph"/>
        <w:numPr>
          <w:ilvl w:val="0"/>
          <w:numId w:val="6"/>
        </w:numPr>
        <w:spacing w:after="120" w:line="240" w:lineRule="auto"/>
        <w:rPr>
          <w:rFonts w:ascii="Arial" w:eastAsia="Times New Roman" w:hAnsi="Arial" w:cs="Arial"/>
          <w:b/>
          <w:sz w:val="24"/>
          <w:szCs w:val="24"/>
        </w:rPr>
      </w:pPr>
      <w:r>
        <w:rPr>
          <w:rFonts w:ascii="Arial" w:hAnsi="Arial" w:cs="Arial"/>
          <w:sz w:val="24"/>
          <w:szCs w:val="24"/>
        </w:rPr>
        <w:t>Facilities regulated as an above ground or below ground storage tank pursuant to the Health &amp; Safety Code.</w:t>
      </w:r>
      <w:r w:rsidR="002F6C93" w:rsidRPr="002F6C93">
        <w:rPr>
          <w:rFonts w:ascii="Arial" w:hAnsi="Arial" w:cs="Arial"/>
          <w:sz w:val="24"/>
          <w:szCs w:val="24"/>
        </w:rPr>
        <w:br/>
      </w:r>
    </w:p>
    <w:p w14:paraId="5BF997FF" w14:textId="77777777" w:rsidR="008A4D22" w:rsidRDefault="00FB25F9" w:rsidP="000A6A6A">
      <w:pPr>
        <w:spacing w:after="120" w:line="240" w:lineRule="auto"/>
        <w:rPr>
          <w:rFonts w:ascii="Arial" w:hAnsi="Arial" w:cs="Arial"/>
          <w:sz w:val="24"/>
          <w:szCs w:val="24"/>
        </w:rPr>
      </w:pPr>
      <w:r w:rsidRPr="00FB25F9">
        <w:rPr>
          <w:rFonts w:ascii="Arial" w:hAnsi="Arial" w:cs="Arial"/>
          <w:sz w:val="24"/>
          <w:szCs w:val="24"/>
        </w:rPr>
        <w:t xml:space="preserve">Exemptions must be requested in writing </w:t>
      </w:r>
      <w:r w:rsidR="008A4D22">
        <w:rPr>
          <w:rFonts w:ascii="Arial" w:hAnsi="Arial" w:cs="Arial"/>
          <w:sz w:val="24"/>
          <w:szCs w:val="24"/>
        </w:rPr>
        <w:t xml:space="preserve">to the Administrator </w:t>
      </w:r>
      <w:r w:rsidRPr="00FB25F9">
        <w:rPr>
          <w:rFonts w:ascii="Arial" w:hAnsi="Arial" w:cs="Arial"/>
          <w:sz w:val="24"/>
          <w:szCs w:val="24"/>
        </w:rPr>
        <w:t>and must provide specific, technical just</w:t>
      </w:r>
      <w:r w:rsidR="008A4D22">
        <w:rPr>
          <w:rFonts w:ascii="Arial" w:hAnsi="Arial" w:cs="Arial"/>
          <w:sz w:val="24"/>
          <w:szCs w:val="24"/>
        </w:rPr>
        <w:t xml:space="preserve">ification for the request.  </w:t>
      </w:r>
    </w:p>
    <w:p w14:paraId="5BF99800" w14:textId="77777777" w:rsidR="00FB25F9" w:rsidRPr="00FB25F9" w:rsidRDefault="00FB25F9" w:rsidP="000A6A6A">
      <w:pPr>
        <w:spacing w:after="120" w:line="240" w:lineRule="auto"/>
        <w:rPr>
          <w:rFonts w:ascii="Arial" w:hAnsi="Arial" w:cs="Arial"/>
          <w:sz w:val="24"/>
          <w:szCs w:val="24"/>
        </w:rPr>
      </w:pPr>
      <w:r w:rsidRPr="00FB25F9">
        <w:rPr>
          <w:rFonts w:ascii="Arial" w:hAnsi="Arial" w:cs="Arial"/>
          <w:sz w:val="24"/>
          <w:szCs w:val="24"/>
        </w:rPr>
        <w:t xml:space="preserve">The Administrator will provide written notification within 30 </w:t>
      </w:r>
      <w:r w:rsidR="003460FD">
        <w:rPr>
          <w:rFonts w:ascii="Arial" w:hAnsi="Arial" w:cs="Arial"/>
          <w:sz w:val="24"/>
          <w:szCs w:val="24"/>
        </w:rPr>
        <w:t xml:space="preserve">calendar </w:t>
      </w:r>
      <w:r w:rsidRPr="00FB25F9">
        <w:rPr>
          <w:rFonts w:ascii="Arial" w:hAnsi="Arial" w:cs="Arial"/>
          <w:sz w:val="24"/>
          <w:szCs w:val="24"/>
        </w:rPr>
        <w:t xml:space="preserve">days of receiving the </w:t>
      </w:r>
      <w:r w:rsidR="003460FD">
        <w:rPr>
          <w:rFonts w:ascii="Arial" w:hAnsi="Arial" w:cs="Arial"/>
          <w:sz w:val="24"/>
          <w:szCs w:val="24"/>
        </w:rPr>
        <w:t xml:space="preserve">exemption </w:t>
      </w:r>
      <w:r w:rsidRPr="00FB25F9">
        <w:rPr>
          <w:rFonts w:ascii="Arial" w:hAnsi="Arial" w:cs="Arial"/>
          <w:sz w:val="24"/>
          <w:szCs w:val="24"/>
        </w:rPr>
        <w:t xml:space="preserve">request. </w:t>
      </w:r>
      <w:r w:rsidR="008D75BC">
        <w:rPr>
          <w:rFonts w:ascii="Arial" w:hAnsi="Arial" w:cs="Arial"/>
          <w:sz w:val="24"/>
          <w:szCs w:val="24"/>
        </w:rPr>
        <w:t xml:space="preserve"> </w:t>
      </w:r>
      <w:r w:rsidRPr="00FB25F9">
        <w:rPr>
          <w:rFonts w:ascii="Arial" w:hAnsi="Arial" w:cs="Arial"/>
          <w:sz w:val="24"/>
          <w:szCs w:val="24"/>
        </w:rPr>
        <w:t xml:space="preserve">If a decision is made that the conditions for the exemption are not met, then the Inland Facility owner/operator must submit a contingency plan within </w:t>
      </w:r>
      <w:r w:rsidR="003460FD">
        <w:rPr>
          <w:rFonts w:ascii="Arial" w:hAnsi="Arial" w:cs="Arial"/>
          <w:sz w:val="24"/>
          <w:szCs w:val="24"/>
        </w:rPr>
        <w:t>120 calendar</w:t>
      </w:r>
      <w:r w:rsidR="003460FD" w:rsidRPr="00FB25F9">
        <w:rPr>
          <w:rFonts w:ascii="Arial" w:hAnsi="Arial" w:cs="Arial"/>
          <w:sz w:val="24"/>
          <w:szCs w:val="24"/>
        </w:rPr>
        <w:t xml:space="preserve"> </w:t>
      </w:r>
      <w:r w:rsidRPr="00FB25F9">
        <w:rPr>
          <w:rFonts w:ascii="Arial" w:hAnsi="Arial" w:cs="Arial"/>
          <w:sz w:val="24"/>
          <w:szCs w:val="24"/>
        </w:rPr>
        <w:t>da</w:t>
      </w:r>
      <w:r w:rsidR="000A6A6A">
        <w:rPr>
          <w:rFonts w:ascii="Arial" w:hAnsi="Arial" w:cs="Arial"/>
          <w:sz w:val="24"/>
          <w:szCs w:val="24"/>
        </w:rPr>
        <w:t xml:space="preserve">ys of receipt of the decision. </w:t>
      </w:r>
    </w:p>
    <w:p w14:paraId="5BF99801" w14:textId="77777777" w:rsidR="00FB25F9" w:rsidRDefault="008A4D22" w:rsidP="000A6A6A">
      <w:pPr>
        <w:spacing w:after="120" w:line="240" w:lineRule="auto"/>
        <w:rPr>
          <w:rFonts w:ascii="Arial" w:hAnsi="Arial" w:cs="Arial"/>
          <w:sz w:val="24"/>
          <w:szCs w:val="24"/>
        </w:rPr>
      </w:pPr>
      <w:r>
        <w:rPr>
          <w:rFonts w:ascii="Arial" w:hAnsi="Arial" w:cs="Arial"/>
          <w:sz w:val="24"/>
          <w:szCs w:val="24"/>
        </w:rPr>
        <w:t>If a spill from a</w:t>
      </w:r>
      <w:r w:rsidR="000B5F21">
        <w:rPr>
          <w:rFonts w:ascii="Arial" w:hAnsi="Arial" w:cs="Arial"/>
          <w:sz w:val="24"/>
          <w:szCs w:val="24"/>
        </w:rPr>
        <w:t xml:space="preserve"> </w:t>
      </w:r>
      <w:r w:rsidR="007E381D">
        <w:rPr>
          <w:rFonts w:ascii="Arial" w:hAnsi="Arial" w:cs="Arial"/>
          <w:sz w:val="24"/>
          <w:szCs w:val="24"/>
        </w:rPr>
        <w:t>F</w:t>
      </w:r>
      <w:r w:rsidR="00FB25F9" w:rsidRPr="00FB25F9">
        <w:rPr>
          <w:rFonts w:ascii="Arial" w:hAnsi="Arial" w:cs="Arial"/>
          <w:sz w:val="24"/>
          <w:szCs w:val="24"/>
        </w:rPr>
        <w:t>acility does impac</w:t>
      </w:r>
      <w:r w:rsidR="000B5F21">
        <w:rPr>
          <w:rFonts w:ascii="Arial" w:hAnsi="Arial" w:cs="Arial"/>
          <w:sz w:val="24"/>
          <w:szCs w:val="24"/>
        </w:rPr>
        <w:t xml:space="preserve">t Waters of the State, those </w:t>
      </w:r>
      <w:r w:rsidR="007E381D">
        <w:rPr>
          <w:rFonts w:ascii="Arial" w:hAnsi="Arial" w:cs="Arial"/>
          <w:sz w:val="24"/>
          <w:szCs w:val="24"/>
        </w:rPr>
        <w:t>Facilities for which the requirements were</w:t>
      </w:r>
      <w:r w:rsidR="007E381D" w:rsidRPr="00FB25F9">
        <w:rPr>
          <w:rFonts w:ascii="Arial" w:hAnsi="Arial" w:cs="Arial"/>
          <w:sz w:val="24"/>
          <w:szCs w:val="24"/>
        </w:rPr>
        <w:t xml:space="preserve"> </w:t>
      </w:r>
      <w:r w:rsidR="00FB25F9" w:rsidRPr="00FB25F9">
        <w:rPr>
          <w:rFonts w:ascii="Arial" w:hAnsi="Arial" w:cs="Arial"/>
          <w:sz w:val="24"/>
          <w:szCs w:val="24"/>
        </w:rPr>
        <w:t>pr</w:t>
      </w:r>
      <w:r w:rsidR="000B5F21">
        <w:rPr>
          <w:rFonts w:ascii="Arial" w:hAnsi="Arial" w:cs="Arial"/>
          <w:sz w:val="24"/>
          <w:szCs w:val="24"/>
        </w:rPr>
        <w:t>eviously</w:t>
      </w:r>
      <w:r w:rsidR="007E381D">
        <w:rPr>
          <w:rFonts w:ascii="Arial" w:hAnsi="Arial" w:cs="Arial"/>
          <w:sz w:val="24"/>
          <w:szCs w:val="24"/>
        </w:rPr>
        <w:t xml:space="preserve"> considered inapplicable or that had</w:t>
      </w:r>
      <w:r w:rsidR="000B5F21">
        <w:rPr>
          <w:rFonts w:ascii="Arial" w:hAnsi="Arial" w:cs="Arial"/>
          <w:sz w:val="24"/>
          <w:szCs w:val="24"/>
        </w:rPr>
        <w:t xml:space="preserve"> received an exemption</w:t>
      </w:r>
      <w:r w:rsidR="007E381D">
        <w:rPr>
          <w:rFonts w:ascii="Arial" w:hAnsi="Arial" w:cs="Arial"/>
          <w:sz w:val="24"/>
          <w:szCs w:val="24"/>
        </w:rPr>
        <w:t>,</w:t>
      </w:r>
      <w:r w:rsidR="000B5F21">
        <w:rPr>
          <w:rFonts w:ascii="Arial" w:hAnsi="Arial" w:cs="Arial"/>
          <w:sz w:val="24"/>
          <w:szCs w:val="24"/>
        </w:rPr>
        <w:t xml:space="preserve"> </w:t>
      </w:r>
      <w:r w:rsidR="00DB40CA">
        <w:rPr>
          <w:rFonts w:ascii="Arial" w:hAnsi="Arial" w:cs="Arial"/>
          <w:sz w:val="24"/>
          <w:szCs w:val="24"/>
        </w:rPr>
        <w:t xml:space="preserve">the Facility </w:t>
      </w:r>
      <w:r w:rsidR="000B5F21">
        <w:rPr>
          <w:rFonts w:ascii="Arial" w:hAnsi="Arial" w:cs="Arial"/>
          <w:sz w:val="24"/>
          <w:szCs w:val="24"/>
        </w:rPr>
        <w:t xml:space="preserve">will </w:t>
      </w:r>
      <w:r w:rsidR="00FB25F9" w:rsidRPr="00FB25F9">
        <w:rPr>
          <w:rFonts w:ascii="Arial" w:hAnsi="Arial" w:cs="Arial"/>
          <w:sz w:val="24"/>
          <w:szCs w:val="24"/>
        </w:rPr>
        <w:t>automatically</w:t>
      </w:r>
      <w:r w:rsidR="007E381D">
        <w:rPr>
          <w:rFonts w:ascii="Arial" w:hAnsi="Arial" w:cs="Arial"/>
          <w:sz w:val="24"/>
          <w:szCs w:val="24"/>
        </w:rPr>
        <w:t xml:space="preserve"> be subject to the requirements and any exemption automatically</w:t>
      </w:r>
      <w:r w:rsidR="00FB25F9" w:rsidRPr="00FB25F9">
        <w:rPr>
          <w:rFonts w:ascii="Arial" w:hAnsi="Arial" w:cs="Arial"/>
          <w:sz w:val="24"/>
          <w:szCs w:val="24"/>
        </w:rPr>
        <w:t xml:space="preserve"> revoked</w:t>
      </w:r>
      <w:r w:rsidR="007E381D">
        <w:rPr>
          <w:rFonts w:ascii="Arial" w:hAnsi="Arial" w:cs="Arial"/>
          <w:sz w:val="24"/>
          <w:szCs w:val="24"/>
        </w:rPr>
        <w:t>.</w:t>
      </w:r>
      <w:r w:rsidR="00FB25F9" w:rsidRPr="00FB25F9">
        <w:rPr>
          <w:rFonts w:ascii="Arial" w:hAnsi="Arial" w:cs="Arial"/>
          <w:sz w:val="24"/>
          <w:szCs w:val="24"/>
        </w:rPr>
        <w:t xml:space="preserve"> </w:t>
      </w:r>
      <w:r w:rsidR="007E381D">
        <w:rPr>
          <w:rFonts w:ascii="Arial" w:hAnsi="Arial" w:cs="Arial"/>
          <w:sz w:val="24"/>
          <w:szCs w:val="24"/>
        </w:rPr>
        <w:t>The Facility</w:t>
      </w:r>
      <w:r w:rsidR="007E381D" w:rsidRPr="00FB25F9">
        <w:rPr>
          <w:rFonts w:ascii="Arial" w:hAnsi="Arial" w:cs="Arial"/>
          <w:sz w:val="24"/>
          <w:szCs w:val="24"/>
        </w:rPr>
        <w:t xml:space="preserve"> </w:t>
      </w:r>
      <w:r w:rsidR="000B5F21">
        <w:rPr>
          <w:rFonts w:ascii="Arial" w:hAnsi="Arial" w:cs="Arial"/>
          <w:sz w:val="24"/>
          <w:szCs w:val="24"/>
        </w:rPr>
        <w:t>owner/</w:t>
      </w:r>
      <w:r w:rsidR="00FB25F9" w:rsidRPr="00FB25F9">
        <w:rPr>
          <w:rFonts w:ascii="Arial" w:hAnsi="Arial" w:cs="Arial"/>
          <w:sz w:val="24"/>
          <w:szCs w:val="24"/>
        </w:rPr>
        <w:t>operator</w:t>
      </w:r>
      <w:r w:rsidR="000B5F21">
        <w:rPr>
          <w:rFonts w:ascii="Arial" w:hAnsi="Arial" w:cs="Arial"/>
          <w:sz w:val="24"/>
          <w:szCs w:val="24"/>
        </w:rPr>
        <w:t>s will</w:t>
      </w:r>
      <w:r w:rsidR="00FB25F9" w:rsidRPr="00FB25F9">
        <w:rPr>
          <w:rFonts w:ascii="Arial" w:hAnsi="Arial" w:cs="Arial"/>
          <w:sz w:val="24"/>
          <w:szCs w:val="24"/>
        </w:rPr>
        <w:t xml:space="preserve"> </w:t>
      </w:r>
      <w:r w:rsidR="000B5F21">
        <w:rPr>
          <w:rFonts w:ascii="Arial" w:hAnsi="Arial" w:cs="Arial"/>
          <w:sz w:val="24"/>
          <w:szCs w:val="24"/>
        </w:rPr>
        <w:t>have</w:t>
      </w:r>
      <w:r w:rsidR="00FB25F9" w:rsidRPr="00FB25F9">
        <w:rPr>
          <w:rFonts w:ascii="Arial" w:hAnsi="Arial" w:cs="Arial"/>
          <w:sz w:val="24"/>
          <w:szCs w:val="24"/>
        </w:rPr>
        <w:t xml:space="preserve"> </w:t>
      </w:r>
      <w:r w:rsidR="003460FD">
        <w:rPr>
          <w:rFonts w:ascii="Arial" w:hAnsi="Arial" w:cs="Arial"/>
          <w:sz w:val="24"/>
          <w:szCs w:val="24"/>
        </w:rPr>
        <w:t>120 calendar</w:t>
      </w:r>
      <w:r w:rsidR="003460FD" w:rsidRPr="00FB25F9">
        <w:rPr>
          <w:rFonts w:ascii="Arial" w:hAnsi="Arial" w:cs="Arial"/>
          <w:sz w:val="24"/>
          <w:szCs w:val="24"/>
        </w:rPr>
        <w:t xml:space="preserve"> </w:t>
      </w:r>
      <w:r w:rsidR="00FB25F9" w:rsidRPr="00FB25F9">
        <w:rPr>
          <w:rFonts w:ascii="Arial" w:hAnsi="Arial" w:cs="Arial"/>
          <w:sz w:val="24"/>
          <w:szCs w:val="24"/>
        </w:rPr>
        <w:t xml:space="preserve">days in </w:t>
      </w:r>
      <w:r w:rsidR="000B5F21">
        <w:rPr>
          <w:rFonts w:ascii="Arial" w:hAnsi="Arial" w:cs="Arial"/>
          <w:sz w:val="24"/>
          <w:szCs w:val="24"/>
        </w:rPr>
        <w:t>to submit a</w:t>
      </w:r>
      <w:r w:rsidR="00FB25F9" w:rsidRPr="00FB25F9">
        <w:rPr>
          <w:rFonts w:ascii="Arial" w:hAnsi="Arial" w:cs="Arial"/>
          <w:sz w:val="24"/>
          <w:szCs w:val="24"/>
        </w:rPr>
        <w:t xml:space="preserve"> contingency plan and </w:t>
      </w:r>
      <w:r w:rsidR="007E381D">
        <w:rPr>
          <w:rFonts w:ascii="Arial" w:hAnsi="Arial" w:cs="Arial"/>
          <w:sz w:val="24"/>
          <w:szCs w:val="24"/>
        </w:rPr>
        <w:t xml:space="preserve">application for a </w:t>
      </w:r>
      <w:r w:rsidR="00FB25F9" w:rsidRPr="00FB25F9">
        <w:rPr>
          <w:rFonts w:ascii="Arial" w:hAnsi="Arial" w:cs="Arial"/>
          <w:sz w:val="24"/>
          <w:szCs w:val="24"/>
        </w:rPr>
        <w:t>Certificate of Financial Responsibility</w:t>
      </w:r>
      <w:r w:rsidR="007E381D">
        <w:rPr>
          <w:rFonts w:ascii="Arial" w:hAnsi="Arial" w:cs="Arial"/>
          <w:sz w:val="24"/>
          <w:szCs w:val="24"/>
        </w:rPr>
        <w:t>.</w:t>
      </w:r>
    </w:p>
    <w:p w14:paraId="5BF99802" w14:textId="77777777" w:rsidR="000B5F21" w:rsidRDefault="000B5F21" w:rsidP="001B644E">
      <w:pPr>
        <w:spacing w:after="0" w:line="240" w:lineRule="auto"/>
        <w:rPr>
          <w:rFonts w:ascii="Arial" w:eastAsia="Times New Roman" w:hAnsi="Arial" w:cs="Arial"/>
          <w:b/>
          <w:sz w:val="24"/>
          <w:szCs w:val="24"/>
        </w:rPr>
      </w:pPr>
    </w:p>
    <w:p w14:paraId="5BF99803"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Use of blanket plans</w:t>
      </w:r>
    </w:p>
    <w:p w14:paraId="5BF99804" w14:textId="77777777" w:rsidR="00025A93" w:rsidRDefault="00025A93" w:rsidP="00025A93">
      <w:pPr>
        <w:spacing w:after="0" w:line="240" w:lineRule="auto"/>
        <w:rPr>
          <w:rFonts w:ascii="Arial" w:eastAsia="Times New Roman" w:hAnsi="Arial" w:cs="Arial"/>
          <w:sz w:val="24"/>
          <w:szCs w:val="24"/>
        </w:rPr>
      </w:pPr>
      <w:r>
        <w:rPr>
          <w:rFonts w:ascii="Arial" w:eastAsia="Times New Roman" w:hAnsi="Arial" w:cs="Arial"/>
          <w:sz w:val="24"/>
          <w:szCs w:val="24"/>
        </w:rPr>
        <w:t xml:space="preserve">The intent of the blanket plan is </w:t>
      </w:r>
      <w:r w:rsidR="005E4E1F">
        <w:rPr>
          <w:rFonts w:ascii="Arial" w:eastAsia="Times New Roman" w:hAnsi="Arial" w:cs="Arial"/>
          <w:sz w:val="24"/>
          <w:szCs w:val="24"/>
        </w:rPr>
        <w:t>for the owner/operator</w:t>
      </w:r>
      <w:r w:rsidR="00A93C27">
        <w:rPr>
          <w:rFonts w:ascii="Arial" w:eastAsia="Times New Roman" w:hAnsi="Arial" w:cs="Arial"/>
          <w:sz w:val="24"/>
          <w:szCs w:val="24"/>
        </w:rPr>
        <w:t xml:space="preserve"> </w:t>
      </w:r>
      <w:r w:rsidR="005E4E1F">
        <w:rPr>
          <w:rFonts w:ascii="Arial" w:eastAsia="Times New Roman" w:hAnsi="Arial" w:cs="Arial"/>
          <w:sz w:val="24"/>
          <w:szCs w:val="24"/>
        </w:rPr>
        <w:t>to</w:t>
      </w:r>
      <w:r>
        <w:rPr>
          <w:rFonts w:ascii="Arial" w:eastAsia="Times New Roman" w:hAnsi="Arial" w:cs="Arial"/>
          <w:sz w:val="24"/>
          <w:szCs w:val="24"/>
        </w:rPr>
        <w:t xml:space="preserve"> only </w:t>
      </w:r>
      <w:r w:rsidR="008D75BC">
        <w:rPr>
          <w:rFonts w:ascii="Arial" w:eastAsia="Times New Roman" w:hAnsi="Arial" w:cs="Arial"/>
          <w:sz w:val="24"/>
          <w:szCs w:val="24"/>
        </w:rPr>
        <w:t xml:space="preserve">submit </w:t>
      </w:r>
      <w:r>
        <w:rPr>
          <w:rFonts w:ascii="Arial" w:eastAsia="Times New Roman" w:hAnsi="Arial" w:cs="Arial"/>
          <w:sz w:val="24"/>
          <w:szCs w:val="24"/>
        </w:rPr>
        <w:t>one</w:t>
      </w:r>
      <w:r w:rsidR="005E4E1F">
        <w:rPr>
          <w:rFonts w:ascii="Arial" w:eastAsia="Times New Roman" w:hAnsi="Arial" w:cs="Arial"/>
          <w:sz w:val="24"/>
          <w:szCs w:val="24"/>
        </w:rPr>
        <w:t xml:space="preserve"> </w:t>
      </w:r>
      <w:r w:rsidR="005E4E1F" w:rsidRPr="00A86C2D">
        <w:rPr>
          <w:rFonts w:ascii="Arial" w:eastAsia="Times New Roman" w:hAnsi="Arial" w:cs="Arial"/>
          <w:sz w:val="24"/>
          <w:szCs w:val="24"/>
        </w:rPr>
        <w:t>C-</w:t>
      </w:r>
      <w:r w:rsidRPr="00A86C2D">
        <w:rPr>
          <w:rFonts w:ascii="Arial" w:eastAsia="Times New Roman" w:hAnsi="Arial" w:cs="Arial"/>
          <w:sz w:val="24"/>
          <w:szCs w:val="24"/>
        </w:rPr>
        <w:t>p</w:t>
      </w:r>
      <w:r>
        <w:rPr>
          <w:rFonts w:ascii="Arial" w:eastAsia="Times New Roman" w:hAnsi="Arial" w:cs="Arial"/>
          <w:sz w:val="24"/>
          <w:szCs w:val="24"/>
        </w:rPr>
        <w:t xml:space="preserve">lan </w:t>
      </w:r>
      <w:r w:rsidR="008D75BC">
        <w:rPr>
          <w:rFonts w:ascii="Arial" w:eastAsia="Times New Roman" w:hAnsi="Arial" w:cs="Arial"/>
          <w:sz w:val="24"/>
          <w:szCs w:val="24"/>
        </w:rPr>
        <w:t>instead of numerous plans with t</w:t>
      </w:r>
      <w:r w:rsidR="00A93C27">
        <w:rPr>
          <w:rFonts w:ascii="Arial" w:eastAsia="Times New Roman" w:hAnsi="Arial" w:cs="Arial"/>
          <w:sz w:val="24"/>
          <w:szCs w:val="24"/>
        </w:rPr>
        <w:t>he same or similar information.</w:t>
      </w:r>
    </w:p>
    <w:p w14:paraId="5BF99805" w14:textId="45713CEF" w:rsidR="00AE5AB2" w:rsidRDefault="00E84C2C" w:rsidP="00A93C2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Owners/operators </w:t>
      </w:r>
      <w:r w:rsidR="00A93C27">
        <w:rPr>
          <w:rFonts w:ascii="Arial" w:eastAsia="Times New Roman" w:hAnsi="Arial" w:cs="Arial"/>
          <w:sz w:val="24"/>
          <w:szCs w:val="24"/>
        </w:rPr>
        <w:t xml:space="preserve">who have </w:t>
      </w:r>
      <w:r w:rsidR="00CD4EB0">
        <w:rPr>
          <w:rFonts w:ascii="Arial" w:eastAsia="Times New Roman" w:hAnsi="Arial" w:cs="Arial"/>
          <w:sz w:val="24"/>
          <w:szCs w:val="24"/>
        </w:rPr>
        <w:t xml:space="preserve">substantially similar </w:t>
      </w:r>
      <w:r w:rsidR="00A93C27">
        <w:rPr>
          <w:rFonts w:ascii="Arial" w:eastAsia="Times New Roman" w:hAnsi="Arial" w:cs="Arial"/>
          <w:sz w:val="24"/>
          <w:szCs w:val="24"/>
        </w:rPr>
        <w:t xml:space="preserve">facilities may include those </w:t>
      </w:r>
      <w:r w:rsidR="003460FD">
        <w:rPr>
          <w:rFonts w:ascii="Arial" w:eastAsia="Times New Roman" w:hAnsi="Arial" w:cs="Arial"/>
          <w:sz w:val="24"/>
          <w:szCs w:val="24"/>
        </w:rPr>
        <w:t xml:space="preserve">operations </w:t>
      </w:r>
      <w:r w:rsidR="00A93C27">
        <w:rPr>
          <w:rFonts w:ascii="Arial" w:eastAsia="Times New Roman" w:hAnsi="Arial" w:cs="Arial"/>
          <w:sz w:val="24"/>
          <w:szCs w:val="24"/>
        </w:rPr>
        <w:t>under one plan</w:t>
      </w:r>
      <w:r w:rsidR="00BB6088">
        <w:rPr>
          <w:rFonts w:ascii="Arial" w:eastAsia="Times New Roman" w:hAnsi="Arial" w:cs="Arial"/>
          <w:sz w:val="24"/>
          <w:szCs w:val="24"/>
        </w:rPr>
        <w:t>.</w:t>
      </w:r>
      <w:r w:rsidR="00495A14">
        <w:rPr>
          <w:rFonts w:ascii="Arial" w:eastAsia="Times New Roman" w:hAnsi="Arial" w:cs="Arial"/>
          <w:sz w:val="24"/>
          <w:szCs w:val="24"/>
        </w:rPr>
        <w:t xml:space="preserve">  Criteria for blanket plan submittal can be found in the regulations.</w:t>
      </w:r>
      <w:r w:rsidR="00AE5AB2">
        <w:rPr>
          <w:rFonts w:ascii="Arial" w:eastAsia="Times New Roman" w:hAnsi="Arial" w:cs="Arial"/>
          <w:sz w:val="24"/>
          <w:szCs w:val="24"/>
        </w:rPr>
        <w:t xml:space="preserve"> </w:t>
      </w:r>
    </w:p>
    <w:p w14:paraId="5BF99806" w14:textId="77777777" w:rsidR="00BB6088" w:rsidRDefault="00BB6088" w:rsidP="00CB6E22">
      <w:pPr>
        <w:spacing w:after="0" w:line="240" w:lineRule="auto"/>
        <w:rPr>
          <w:rFonts w:ascii="Arial" w:hAnsi="Arial" w:cs="Arial"/>
          <w:b/>
          <w:sz w:val="24"/>
          <w:szCs w:val="24"/>
        </w:rPr>
      </w:pPr>
    </w:p>
    <w:p w14:paraId="5BF99807" w14:textId="77777777" w:rsidR="00CB6E22" w:rsidRPr="000A6A6A" w:rsidRDefault="00CB6E22" w:rsidP="00CB6E22">
      <w:pPr>
        <w:spacing w:after="0" w:line="240" w:lineRule="auto"/>
        <w:rPr>
          <w:rFonts w:ascii="Arial" w:hAnsi="Arial" w:cs="Arial"/>
          <w:b/>
          <w:sz w:val="24"/>
          <w:szCs w:val="24"/>
        </w:rPr>
      </w:pPr>
      <w:r>
        <w:rPr>
          <w:rFonts w:ascii="Arial" w:hAnsi="Arial" w:cs="Arial"/>
          <w:b/>
          <w:sz w:val="24"/>
          <w:szCs w:val="24"/>
        </w:rPr>
        <w:t>Plan Format</w:t>
      </w:r>
    </w:p>
    <w:p w14:paraId="5BF99808" w14:textId="77777777" w:rsidR="00CB6E22" w:rsidRDefault="00CB6E22" w:rsidP="00CB6E22">
      <w:pPr>
        <w:spacing w:after="0" w:line="240" w:lineRule="auto"/>
        <w:rPr>
          <w:rFonts w:ascii="Arial" w:eastAsia="Times New Roman" w:hAnsi="Arial" w:cs="Arial"/>
          <w:sz w:val="24"/>
          <w:szCs w:val="24"/>
        </w:rPr>
      </w:pPr>
      <w:r>
        <w:rPr>
          <w:rFonts w:ascii="Arial" w:eastAsia="Times New Roman" w:hAnsi="Arial" w:cs="Arial"/>
          <w:sz w:val="24"/>
          <w:szCs w:val="24"/>
        </w:rPr>
        <w:t xml:space="preserve">Oil Spill Contingency Plans shall be submitted in any electronic format.  To be approved the information in the plan must be complete and address all applicable sections of the regulations.  It should also be presented and organized in a way that an OSPR plan reviewer can easily locate required information, yet still be useful to the facility or vessel employees.   For example, </w:t>
      </w:r>
      <w:r w:rsidR="00E84C2C">
        <w:rPr>
          <w:rFonts w:ascii="Arial" w:eastAsia="Times New Roman" w:hAnsi="Arial" w:cs="Arial"/>
          <w:sz w:val="24"/>
          <w:szCs w:val="24"/>
        </w:rPr>
        <w:t>owners/operators</w:t>
      </w:r>
      <w:r>
        <w:rPr>
          <w:rFonts w:ascii="Arial" w:eastAsia="Times New Roman" w:hAnsi="Arial" w:cs="Arial"/>
          <w:sz w:val="24"/>
          <w:szCs w:val="24"/>
        </w:rPr>
        <w:t xml:space="preserve"> may use hyperlinks in the table of contents to specific sections, or have it follow </w:t>
      </w:r>
      <w:r w:rsidR="003460FD">
        <w:rPr>
          <w:rFonts w:ascii="Arial" w:eastAsia="Times New Roman" w:hAnsi="Arial" w:cs="Arial"/>
          <w:sz w:val="24"/>
          <w:szCs w:val="24"/>
        </w:rPr>
        <w:t>the lettering</w:t>
      </w:r>
      <w:r>
        <w:rPr>
          <w:rFonts w:ascii="Arial" w:eastAsia="Times New Roman" w:hAnsi="Arial" w:cs="Arial"/>
          <w:sz w:val="24"/>
          <w:szCs w:val="24"/>
        </w:rPr>
        <w:t xml:space="preserve"> and numbering system of the regulation.  Using the streamline</w:t>
      </w:r>
      <w:r w:rsidR="000A6A6A">
        <w:rPr>
          <w:rFonts w:ascii="Arial" w:eastAsia="Times New Roman" w:hAnsi="Arial" w:cs="Arial"/>
          <w:sz w:val="24"/>
          <w:szCs w:val="24"/>
        </w:rPr>
        <w:t>d</w:t>
      </w:r>
      <w:r>
        <w:rPr>
          <w:rFonts w:ascii="Arial" w:eastAsia="Times New Roman" w:hAnsi="Arial" w:cs="Arial"/>
          <w:sz w:val="24"/>
          <w:szCs w:val="24"/>
        </w:rPr>
        <w:t xml:space="preserve"> </w:t>
      </w:r>
      <w:r w:rsidRPr="00A86C2D">
        <w:rPr>
          <w:rFonts w:ascii="Arial" w:eastAsia="Times New Roman" w:hAnsi="Arial" w:cs="Arial"/>
          <w:sz w:val="24"/>
          <w:szCs w:val="24"/>
        </w:rPr>
        <w:t xml:space="preserve">plan included </w:t>
      </w:r>
      <w:r w:rsidR="000A6A6A">
        <w:rPr>
          <w:rFonts w:ascii="Arial" w:eastAsia="Times New Roman" w:hAnsi="Arial" w:cs="Arial"/>
          <w:sz w:val="24"/>
          <w:szCs w:val="24"/>
        </w:rPr>
        <w:t>as a link i</w:t>
      </w:r>
      <w:r w:rsidRPr="00A86C2D">
        <w:rPr>
          <w:rFonts w:ascii="Arial" w:eastAsia="Times New Roman" w:hAnsi="Arial" w:cs="Arial"/>
          <w:sz w:val="24"/>
          <w:szCs w:val="24"/>
        </w:rPr>
        <w:t>n this guidance document</w:t>
      </w:r>
      <w:r>
        <w:rPr>
          <w:rFonts w:ascii="Arial" w:eastAsia="Times New Roman" w:hAnsi="Arial" w:cs="Arial"/>
          <w:sz w:val="24"/>
          <w:szCs w:val="24"/>
        </w:rPr>
        <w:t xml:space="preserve">, along with any attachments (signed contracts, diagrams, etc) is another way of submitting </w:t>
      </w:r>
      <w:r w:rsidR="00E84C2C">
        <w:rPr>
          <w:rFonts w:ascii="Arial" w:eastAsia="Times New Roman" w:hAnsi="Arial" w:cs="Arial"/>
          <w:sz w:val="24"/>
          <w:szCs w:val="24"/>
        </w:rPr>
        <w:t>a</w:t>
      </w:r>
      <w:r>
        <w:rPr>
          <w:rFonts w:ascii="Arial" w:eastAsia="Times New Roman" w:hAnsi="Arial" w:cs="Arial"/>
          <w:sz w:val="24"/>
          <w:szCs w:val="24"/>
        </w:rPr>
        <w:t xml:space="preserve"> contingency plan.  </w:t>
      </w:r>
    </w:p>
    <w:p w14:paraId="5BF99809" w14:textId="77777777" w:rsidR="00CB6E22" w:rsidRDefault="00CB6E22" w:rsidP="00CB6E22">
      <w:pPr>
        <w:spacing w:after="0" w:line="240" w:lineRule="auto"/>
        <w:rPr>
          <w:rFonts w:ascii="Arial" w:eastAsia="Times New Roman" w:hAnsi="Arial" w:cs="Arial"/>
          <w:sz w:val="24"/>
          <w:szCs w:val="24"/>
        </w:rPr>
      </w:pPr>
    </w:p>
    <w:p w14:paraId="5BF9980A" w14:textId="77777777" w:rsidR="00CB6E22" w:rsidRDefault="00CB6E22" w:rsidP="00CB6E22">
      <w:pPr>
        <w:spacing w:after="0" w:line="240" w:lineRule="auto"/>
        <w:rPr>
          <w:rFonts w:ascii="Arial" w:hAnsi="Arial" w:cs="Arial"/>
          <w:sz w:val="24"/>
          <w:szCs w:val="24"/>
        </w:rPr>
      </w:pPr>
      <w:r>
        <w:rPr>
          <w:rFonts w:ascii="Arial" w:hAnsi="Arial" w:cs="Arial"/>
          <w:sz w:val="24"/>
          <w:szCs w:val="24"/>
        </w:rPr>
        <w:t>I</w:t>
      </w:r>
      <w:r w:rsidR="00747F07">
        <w:rPr>
          <w:rFonts w:ascii="Arial" w:hAnsi="Arial" w:cs="Arial"/>
          <w:sz w:val="24"/>
          <w:szCs w:val="24"/>
        </w:rPr>
        <w:t>nformation required by</w:t>
      </w:r>
      <w:r w:rsidRPr="00FB25F9">
        <w:rPr>
          <w:rFonts w:ascii="Arial" w:hAnsi="Arial" w:cs="Arial"/>
          <w:sz w:val="24"/>
          <w:szCs w:val="24"/>
        </w:rPr>
        <w:t xml:space="preserve"> </w:t>
      </w:r>
      <w:r w:rsidR="00747F07">
        <w:rPr>
          <w:rFonts w:ascii="Arial" w:hAnsi="Arial" w:cs="Arial"/>
          <w:sz w:val="24"/>
          <w:szCs w:val="24"/>
        </w:rPr>
        <w:t xml:space="preserve">regulations </w:t>
      </w:r>
      <w:r w:rsidRPr="00FB25F9">
        <w:rPr>
          <w:rFonts w:ascii="Arial" w:hAnsi="Arial" w:cs="Arial"/>
          <w:sz w:val="24"/>
          <w:szCs w:val="24"/>
        </w:rPr>
        <w:t>containe</w:t>
      </w:r>
      <w:r>
        <w:rPr>
          <w:rFonts w:ascii="Arial" w:hAnsi="Arial" w:cs="Arial"/>
          <w:sz w:val="24"/>
          <w:szCs w:val="24"/>
        </w:rPr>
        <w:t xml:space="preserve">d in other documents or sources such as a </w:t>
      </w:r>
      <w:r w:rsidRPr="00802E45">
        <w:rPr>
          <w:rFonts w:ascii="Arial" w:hAnsi="Arial" w:cs="Arial"/>
          <w:sz w:val="24"/>
          <w:szCs w:val="24"/>
        </w:rPr>
        <w:t xml:space="preserve">Division of Oil, Gas and Geothermal Resources </w:t>
      </w:r>
      <w:r>
        <w:rPr>
          <w:rFonts w:ascii="Arial" w:hAnsi="Arial" w:cs="Arial"/>
          <w:sz w:val="24"/>
          <w:szCs w:val="24"/>
        </w:rPr>
        <w:t xml:space="preserve">(DOGGR) AB 1960 spill plan or a U.S. EPA </w:t>
      </w:r>
      <w:r w:rsidRPr="00766608">
        <w:rPr>
          <w:rFonts w:ascii="Arial" w:hAnsi="Arial" w:cs="Arial"/>
          <w:sz w:val="24"/>
          <w:szCs w:val="24"/>
          <w:lang w:val="en"/>
        </w:rPr>
        <w:t xml:space="preserve">Spill Prevention, Control, and Countermeasure (SPCC) </w:t>
      </w:r>
      <w:r>
        <w:rPr>
          <w:rFonts w:ascii="Arial" w:hAnsi="Arial" w:cs="Arial"/>
          <w:sz w:val="24"/>
          <w:szCs w:val="24"/>
          <w:lang w:val="en"/>
        </w:rPr>
        <w:t xml:space="preserve">plan </w:t>
      </w:r>
      <w:r>
        <w:rPr>
          <w:rFonts w:ascii="Arial" w:hAnsi="Arial" w:cs="Arial"/>
          <w:sz w:val="24"/>
          <w:szCs w:val="24"/>
        </w:rPr>
        <w:t>may</w:t>
      </w:r>
      <w:r w:rsidRPr="00FB25F9">
        <w:rPr>
          <w:rFonts w:ascii="Arial" w:hAnsi="Arial" w:cs="Arial"/>
          <w:sz w:val="24"/>
          <w:szCs w:val="24"/>
        </w:rPr>
        <w:t xml:space="preserve"> be referenced </w:t>
      </w:r>
      <w:r>
        <w:rPr>
          <w:rFonts w:ascii="Arial" w:hAnsi="Arial" w:cs="Arial"/>
          <w:sz w:val="24"/>
          <w:szCs w:val="24"/>
        </w:rPr>
        <w:t xml:space="preserve">or </w:t>
      </w:r>
      <w:r w:rsidRPr="00FB25F9">
        <w:rPr>
          <w:rFonts w:ascii="Arial" w:hAnsi="Arial" w:cs="Arial"/>
          <w:sz w:val="24"/>
          <w:szCs w:val="24"/>
        </w:rPr>
        <w:t>submitted in lieu of re</w:t>
      </w:r>
      <w:r w:rsidR="00747F07">
        <w:rPr>
          <w:rFonts w:ascii="Arial" w:hAnsi="Arial" w:cs="Arial"/>
          <w:sz w:val="24"/>
          <w:szCs w:val="24"/>
        </w:rPr>
        <w:t>-</w:t>
      </w:r>
      <w:r w:rsidRPr="00FB25F9">
        <w:rPr>
          <w:rFonts w:ascii="Arial" w:hAnsi="Arial" w:cs="Arial"/>
          <w:sz w:val="24"/>
          <w:szCs w:val="24"/>
        </w:rPr>
        <w:t xml:space="preserve">creating the information. </w:t>
      </w:r>
    </w:p>
    <w:p w14:paraId="5BF9980B" w14:textId="77777777" w:rsidR="00CB6E22" w:rsidRDefault="00CB6E22" w:rsidP="00CB6E22">
      <w:pPr>
        <w:spacing w:after="0" w:line="240" w:lineRule="auto"/>
        <w:rPr>
          <w:rFonts w:ascii="Arial" w:hAnsi="Arial" w:cs="Arial"/>
          <w:sz w:val="24"/>
          <w:szCs w:val="24"/>
        </w:rPr>
      </w:pPr>
    </w:p>
    <w:p w14:paraId="5BF9980C" w14:textId="77777777" w:rsidR="00AE5AB2" w:rsidRDefault="00CB6E22" w:rsidP="00CB6E22">
      <w:pPr>
        <w:spacing w:after="0" w:line="240" w:lineRule="auto"/>
        <w:rPr>
          <w:rFonts w:ascii="Arial" w:hAnsi="Arial" w:cs="Arial"/>
          <w:sz w:val="24"/>
          <w:szCs w:val="24"/>
        </w:rPr>
      </w:pPr>
      <w:r>
        <w:rPr>
          <w:rFonts w:ascii="Arial" w:hAnsi="Arial" w:cs="Arial"/>
          <w:sz w:val="24"/>
          <w:szCs w:val="24"/>
        </w:rPr>
        <w:t xml:space="preserve">Numerous companies provide oil spill contingency plan services. This is NOT an all-inclusive list and these companies </w:t>
      </w:r>
      <w:r w:rsidR="00747F07">
        <w:rPr>
          <w:rFonts w:ascii="Arial" w:hAnsi="Arial" w:cs="Arial"/>
          <w:sz w:val="24"/>
          <w:szCs w:val="24"/>
        </w:rPr>
        <w:t xml:space="preserve">are </w:t>
      </w:r>
      <w:r>
        <w:rPr>
          <w:rFonts w:ascii="Arial" w:hAnsi="Arial" w:cs="Arial"/>
          <w:sz w:val="24"/>
          <w:szCs w:val="24"/>
        </w:rPr>
        <w:t xml:space="preserve">not endorsed or recommended by OSPR.  They are generally familiar with OSPR regulations and the spill plan submitting process.   </w:t>
      </w:r>
      <w:r w:rsidR="00E84C2C">
        <w:rPr>
          <w:rFonts w:ascii="Arial" w:eastAsia="Times New Roman" w:hAnsi="Arial" w:cs="Arial"/>
          <w:sz w:val="24"/>
          <w:szCs w:val="24"/>
        </w:rPr>
        <w:t>Owners/operators</w:t>
      </w:r>
      <w:r>
        <w:rPr>
          <w:rFonts w:ascii="Arial" w:hAnsi="Arial" w:cs="Arial"/>
          <w:sz w:val="24"/>
          <w:szCs w:val="24"/>
        </w:rPr>
        <w:t xml:space="preserve"> may contact them directly and they may </w:t>
      </w:r>
      <w:r w:rsidR="003460FD">
        <w:rPr>
          <w:rFonts w:ascii="Arial" w:hAnsi="Arial" w:cs="Arial"/>
          <w:sz w:val="24"/>
          <w:szCs w:val="24"/>
        </w:rPr>
        <w:t>submit</w:t>
      </w:r>
      <w:r>
        <w:rPr>
          <w:rFonts w:ascii="Arial" w:hAnsi="Arial" w:cs="Arial"/>
          <w:sz w:val="24"/>
          <w:szCs w:val="24"/>
        </w:rPr>
        <w:t xml:space="preserve"> a plan on </w:t>
      </w:r>
      <w:r w:rsidR="00E84C2C">
        <w:rPr>
          <w:rFonts w:ascii="Arial" w:hAnsi="Arial" w:cs="Arial"/>
          <w:sz w:val="24"/>
          <w:szCs w:val="24"/>
        </w:rPr>
        <w:t>the</w:t>
      </w:r>
      <w:r>
        <w:rPr>
          <w:rFonts w:ascii="Arial" w:hAnsi="Arial" w:cs="Arial"/>
          <w:sz w:val="24"/>
          <w:szCs w:val="24"/>
        </w:rPr>
        <w:t xml:space="preserve"> behalf</w:t>
      </w:r>
      <w:r w:rsidR="00E84C2C">
        <w:rPr>
          <w:rFonts w:ascii="Arial" w:hAnsi="Arial" w:cs="Arial"/>
          <w:sz w:val="24"/>
          <w:szCs w:val="24"/>
        </w:rPr>
        <w:t xml:space="preserve"> of </w:t>
      </w:r>
      <w:r w:rsidR="00E84C2C">
        <w:rPr>
          <w:rFonts w:ascii="Arial" w:eastAsia="Times New Roman" w:hAnsi="Arial" w:cs="Arial"/>
          <w:sz w:val="24"/>
          <w:szCs w:val="24"/>
        </w:rPr>
        <w:t>owners/operators</w:t>
      </w:r>
      <w:r>
        <w:rPr>
          <w:rFonts w:ascii="Arial" w:hAnsi="Arial" w:cs="Arial"/>
          <w:sz w:val="24"/>
          <w:szCs w:val="24"/>
        </w:rPr>
        <w:t>.</w:t>
      </w:r>
    </w:p>
    <w:p w14:paraId="5BF9980D" w14:textId="77777777" w:rsidR="00ED327D" w:rsidRPr="00ED327D" w:rsidRDefault="00ED327D" w:rsidP="008D75BC">
      <w:pPr>
        <w:spacing w:after="0" w:line="240" w:lineRule="auto"/>
        <w:rPr>
          <w:rFonts w:ascii="Arial" w:hAnsi="Arial" w:cs="Arial"/>
          <w:sz w:val="24"/>
          <w:szCs w:val="24"/>
        </w:rPr>
      </w:pPr>
    </w:p>
    <w:p w14:paraId="5BF9980E" w14:textId="77777777" w:rsidR="00FB25F9" w:rsidRPr="001B644E" w:rsidRDefault="00FB25F9" w:rsidP="008D75BC">
      <w:pPr>
        <w:spacing w:after="0" w:line="240" w:lineRule="auto"/>
        <w:rPr>
          <w:rFonts w:ascii="Arial" w:hAnsi="Arial" w:cs="Arial"/>
          <w:sz w:val="24"/>
          <w:szCs w:val="24"/>
        </w:rPr>
      </w:pPr>
      <w:r w:rsidRPr="00FB25F9">
        <w:rPr>
          <w:rFonts w:ascii="Arial" w:hAnsi="Arial" w:cs="Arial"/>
          <w:b/>
          <w:sz w:val="24"/>
          <w:szCs w:val="24"/>
        </w:rPr>
        <w:t>Diagrams</w:t>
      </w:r>
      <w:r>
        <w:rPr>
          <w:rFonts w:ascii="Arial" w:hAnsi="Arial" w:cs="Arial"/>
          <w:sz w:val="24"/>
          <w:szCs w:val="24"/>
        </w:rPr>
        <w:t xml:space="preserve"> </w:t>
      </w:r>
      <w:r>
        <w:rPr>
          <w:rFonts w:ascii="Arial" w:hAnsi="Arial" w:cs="Arial"/>
          <w:sz w:val="24"/>
          <w:szCs w:val="24"/>
        </w:rPr>
        <w:br/>
      </w:r>
      <w:r w:rsidRPr="001B644E">
        <w:rPr>
          <w:rFonts w:ascii="Arial" w:hAnsi="Arial" w:cs="Arial"/>
          <w:sz w:val="24"/>
          <w:szCs w:val="24"/>
        </w:rPr>
        <w:t xml:space="preserve">Diagrams </w:t>
      </w:r>
      <w:r w:rsidR="00EC15E6">
        <w:rPr>
          <w:rFonts w:ascii="Arial" w:hAnsi="Arial" w:cs="Arial"/>
          <w:sz w:val="24"/>
          <w:szCs w:val="24"/>
        </w:rPr>
        <w:t xml:space="preserve">must </w:t>
      </w:r>
      <w:r w:rsidRPr="001B644E">
        <w:rPr>
          <w:rFonts w:ascii="Arial" w:hAnsi="Arial" w:cs="Arial"/>
          <w:sz w:val="24"/>
          <w:szCs w:val="24"/>
        </w:rPr>
        <w:t>clearly identify features pertinent to an emergency response</w:t>
      </w:r>
      <w:r w:rsidR="00BB6088">
        <w:rPr>
          <w:rFonts w:ascii="Arial" w:hAnsi="Arial" w:cs="Arial"/>
          <w:sz w:val="24"/>
          <w:szCs w:val="24"/>
        </w:rPr>
        <w:t>, such as large tanks, shut off valves and overall layout of the field and lines</w:t>
      </w:r>
      <w:r w:rsidRPr="001B644E">
        <w:rPr>
          <w:rFonts w:ascii="Arial" w:hAnsi="Arial" w:cs="Arial"/>
          <w:sz w:val="24"/>
          <w:szCs w:val="24"/>
        </w:rPr>
        <w:t>.</w:t>
      </w:r>
      <w:r w:rsidR="002A3E7E">
        <w:rPr>
          <w:rFonts w:ascii="Arial" w:hAnsi="Arial" w:cs="Arial"/>
          <w:sz w:val="24"/>
          <w:szCs w:val="24"/>
        </w:rPr>
        <w:t xml:space="preserve">  General arrangements are only required.</w:t>
      </w:r>
      <w:r w:rsidR="00EC15E6">
        <w:rPr>
          <w:rFonts w:ascii="Arial" w:hAnsi="Arial" w:cs="Arial"/>
          <w:sz w:val="24"/>
          <w:szCs w:val="24"/>
        </w:rPr>
        <w:t xml:space="preserve"> They must be</w:t>
      </w:r>
      <w:r w:rsidRPr="001B644E">
        <w:rPr>
          <w:rFonts w:ascii="Arial" w:hAnsi="Arial" w:cs="Arial"/>
          <w:sz w:val="24"/>
          <w:szCs w:val="24"/>
        </w:rPr>
        <w:t xml:space="preserve"> in a scale that is clearly legible for review.  </w:t>
      </w:r>
    </w:p>
    <w:p w14:paraId="5BF9980F" w14:textId="77777777" w:rsidR="001B644E" w:rsidRPr="001B644E" w:rsidRDefault="001B644E" w:rsidP="001B644E">
      <w:pPr>
        <w:spacing w:after="0" w:line="240" w:lineRule="auto"/>
        <w:rPr>
          <w:rFonts w:ascii="Arial" w:eastAsia="Times New Roman" w:hAnsi="Arial" w:cs="Arial"/>
          <w:b/>
          <w:sz w:val="24"/>
          <w:szCs w:val="24"/>
        </w:rPr>
      </w:pPr>
    </w:p>
    <w:p w14:paraId="5BF99810"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 xml:space="preserve">Use of </w:t>
      </w:r>
      <w:r w:rsidR="003460FD" w:rsidRPr="001B644E">
        <w:rPr>
          <w:rFonts w:ascii="Arial" w:eastAsia="Times New Roman" w:hAnsi="Arial" w:cs="Arial"/>
          <w:b/>
          <w:sz w:val="24"/>
          <w:szCs w:val="24"/>
        </w:rPr>
        <w:t>incident command</w:t>
      </w:r>
      <w:r w:rsidRPr="001B644E">
        <w:rPr>
          <w:rFonts w:ascii="Arial" w:eastAsia="Times New Roman" w:hAnsi="Arial" w:cs="Arial"/>
          <w:b/>
          <w:sz w:val="24"/>
          <w:szCs w:val="24"/>
        </w:rPr>
        <w:t xml:space="preserve"> system</w:t>
      </w:r>
      <w:r w:rsidR="008C4236">
        <w:rPr>
          <w:rFonts w:ascii="Arial" w:eastAsia="Times New Roman" w:hAnsi="Arial" w:cs="Arial"/>
          <w:b/>
          <w:sz w:val="24"/>
          <w:szCs w:val="24"/>
        </w:rPr>
        <w:t xml:space="preserve"> </w:t>
      </w:r>
    </w:p>
    <w:p w14:paraId="5BF99811" w14:textId="77777777" w:rsidR="002A3E7E" w:rsidRDefault="008C4236" w:rsidP="001B644E">
      <w:pPr>
        <w:spacing w:after="0" w:line="240" w:lineRule="auto"/>
        <w:rPr>
          <w:rFonts w:ascii="Arial" w:eastAsia="Times New Roman" w:hAnsi="Arial" w:cs="Arial"/>
          <w:sz w:val="24"/>
          <w:szCs w:val="24"/>
          <w:lang w:val="en"/>
        </w:rPr>
      </w:pPr>
      <w:r>
        <w:rPr>
          <w:rFonts w:ascii="Arial" w:eastAsia="Times New Roman" w:hAnsi="Arial" w:cs="Arial"/>
          <w:sz w:val="24"/>
          <w:szCs w:val="24"/>
        </w:rPr>
        <w:t xml:space="preserve">The Incident Command System (ICS) is </w:t>
      </w:r>
      <w:r w:rsidRPr="008C4236">
        <w:rPr>
          <w:rFonts w:ascii="Arial" w:eastAsia="Times New Roman" w:hAnsi="Arial" w:cs="Arial"/>
          <w:sz w:val="24"/>
          <w:szCs w:val="24"/>
          <w:lang w:val="en"/>
        </w:rPr>
        <w:t>a systematic tool used for the command, control, and coordination of em</w:t>
      </w:r>
      <w:r w:rsidR="00495A14">
        <w:rPr>
          <w:rFonts w:ascii="Arial" w:eastAsia="Times New Roman" w:hAnsi="Arial" w:cs="Arial"/>
          <w:sz w:val="24"/>
          <w:szCs w:val="24"/>
          <w:lang w:val="en"/>
        </w:rPr>
        <w:t xml:space="preserve">ergency response.   </w:t>
      </w:r>
      <w:r w:rsidR="00025A93">
        <w:rPr>
          <w:rFonts w:ascii="Arial" w:eastAsia="Times New Roman" w:hAnsi="Arial" w:cs="Arial"/>
          <w:sz w:val="24"/>
          <w:szCs w:val="24"/>
          <w:lang w:val="en"/>
        </w:rPr>
        <w:t xml:space="preserve">All State, Federal and Local agencies that respond to oil and hazardous materials </w:t>
      </w:r>
      <w:r w:rsidR="003460FD">
        <w:rPr>
          <w:rFonts w:ascii="Arial" w:eastAsia="Times New Roman" w:hAnsi="Arial" w:cs="Arial"/>
          <w:sz w:val="24"/>
          <w:szCs w:val="24"/>
          <w:lang w:val="en"/>
        </w:rPr>
        <w:t xml:space="preserve">spills </w:t>
      </w:r>
      <w:r w:rsidR="00025A93">
        <w:rPr>
          <w:rFonts w:ascii="Arial" w:eastAsia="Times New Roman" w:hAnsi="Arial" w:cs="Arial"/>
          <w:sz w:val="24"/>
          <w:szCs w:val="24"/>
          <w:lang w:val="en"/>
        </w:rPr>
        <w:t xml:space="preserve">use ICS.  </w:t>
      </w:r>
      <w:r w:rsidR="00291ADF">
        <w:rPr>
          <w:rFonts w:ascii="Arial" w:eastAsia="Times New Roman" w:hAnsi="Arial" w:cs="Arial"/>
          <w:sz w:val="24"/>
          <w:szCs w:val="24"/>
          <w:lang w:val="en"/>
        </w:rPr>
        <w:t>T</w:t>
      </w:r>
      <w:r w:rsidR="002A3E7E">
        <w:rPr>
          <w:rFonts w:ascii="Arial" w:eastAsia="Times New Roman" w:hAnsi="Arial" w:cs="Arial"/>
          <w:sz w:val="24"/>
          <w:szCs w:val="24"/>
          <w:lang w:val="en"/>
        </w:rPr>
        <w:t xml:space="preserve">he FEMA website at </w:t>
      </w:r>
      <w:hyperlink r:id="rId13" w:history="1">
        <w:r w:rsidR="0036651C">
          <w:rPr>
            <w:rStyle w:val="Hyperlink"/>
            <w:rFonts w:ascii="Arial" w:eastAsia="Times New Roman" w:hAnsi="Arial" w:cs="Arial"/>
            <w:sz w:val="24"/>
            <w:szCs w:val="24"/>
            <w:lang w:val="en"/>
          </w:rPr>
          <w:t>FEMA</w:t>
        </w:r>
      </w:hyperlink>
      <w:r w:rsidR="002A3E7E">
        <w:rPr>
          <w:rFonts w:ascii="Arial" w:eastAsia="Times New Roman" w:hAnsi="Arial" w:cs="Arial"/>
          <w:sz w:val="24"/>
          <w:szCs w:val="24"/>
          <w:lang w:val="en"/>
        </w:rPr>
        <w:t xml:space="preserve"> </w:t>
      </w:r>
      <w:r w:rsidR="00291ADF">
        <w:rPr>
          <w:rFonts w:ascii="Arial" w:eastAsia="Times New Roman" w:hAnsi="Arial" w:cs="Arial"/>
          <w:sz w:val="24"/>
          <w:szCs w:val="24"/>
          <w:lang w:val="en"/>
        </w:rPr>
        <w:t>is an excellent source for ICS training and resources.</w:t>
      </w:r>
    </w:p>
    <w:p w14:paraId="5BF99812" w14:textId="77777777" w:rsidR="008C4236" w:rsidRPr="008C4236" w:rsidRDefault="008C4236" w:rsidP="001B644E">
      <w:pPr>
        <w:spacing w:after="0" w:line="240" w:lineRule="auto"/>
        <w:rPr>
          <w:rFonts w:ascii="Arial" w:eastAsia="Times New Roman" w:hAnsi="Arial" w:cs="Arial"/>
          <w:sz w:val="24"/>
          <w:szCs w:val="24"/>
        </w:rPr>
      </w:pPr>
      <w:r>
        <w:rPr>
          <w:rFonts w:ascii="Arial" w:eastAsia="Times New Roman" w:hAnsi="Arial" w:cs="Arial"/>
          <w:sz w:val="24"/>
          <w:szCs w:val="24"/>
          <w:lang w:val="en"/>
        </w:rPr>
        <w:t xml:space="preserve"> </w:t>
      </w:r>
    </w:p>
    <w:p w14:paraId="5BF99813" w14:textId="77777777" w:rsidR="001B644E" w:rsidRDefault="006C4AFD" w:rsidP="001B644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Oil </w:t>
      </w:r>
      <w:r w:rsidR="00C951B2">
        <w:rPr>
          <w:rFonts w:ascii="Arial" w:eastAsia="Times New Roman" w:hAnsi="Arial" w:cs="Arial"/>
          <w:b/>
          <w:sz w:val="24"/>
          <w:szCs w:val="24"/>
        </w:rPr>
        <w:t>s</w:t>
      </w:r>
      <w:r>
        <w:rPr>
          <w:rFonts w:ascii="Arial" w:eastAsia="Times New Roman" w:hAnsi="Arial" w:cs="Arial"/>
          <w:b/>
          <w:sz w:val="24"/>
          <w:szCs w:val="24"/>
        </w:rPr>
        <w:t>pill cleanup contractor</w:t>
      </w:r>
    </w:p>
    <w:p w14:paraId="5BF99814" w14:textId="77777777" w:rsidR="003460FD" w:rsidRDefault="00C951B2" w:rsidP="001B644E">
      <w:pPr>
        <w:spacing w:after="0" w:line="240" w:lineRule="auto"/>
        <w:rPr>
          <w:rStyle w:val="Hyperlink"/>
          <w:rFonts w:ascii="Arial" w:eastAsia="Times New Roman" w:hAnsi="Arial" w:cs="Arial"/>
          <w:color w:val="auto"/>
          <w:sz w:val="24"/>
          <w:szCs w:val="24"/>
          <w:u w:val="none"/>
        </w:rPr>
      </w:pPr>
      <w:r>
        <w:rPr>
          <w:rFonts w:ascii="Arial" w:eastAsia="Times New Roman" w:hAnsi="Arial" w:cs="Arial"/>
          <w:sz w:val="24"/>
          <w:szCs w:val="24"/>
        </w:rPr>
        <w:t>Oil spill c</w:t>
      </w:r>
      <w:r w:rsidR="008C4236">
        <w:rPr>
          <w:rFonts w:ascii="Arial" w:eastAsia="Times New Roman" w:hAnsi="Arial" w:cs="Arial"/>
          <w:sz w:val="24"/>
          <w:szCs w:val="24"/>
        </w:rPr>
        <w:t>leanup contractors are often referred to as Oil Spill Response Organizations (OSRO).</w:t>
      </w:r>
      <w:r w:rsidRPr="00C951B2">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By law, each oil spill contingency plan must list at least one Rated OSRO under contract to the Inland Facility.</w:t>
      </w:r>
      <w:r w:rsidR="008C4236">
        <w:rPr>
          <w:rFonts w:ascii="Arial" w:eastAsia="Times New Roman" w:hAnsi="Arial" w:cs="Arial"/>
          <w:sz w:val="24"/>
          <w:szCs w:val="24"/>
        </w:rPr>
        <w:t xml:space="preserve">  </w:t>
      </w:r>
      <w:r w:rsidR="00E84C2C">
        <w:rPr>
          <w:rFonts w:ascii="Arial" w:eastAsia="Times New Roman" w:hAnsi="Arial" w:cs="Arial"/>
          <w:sz w:val="24"/>
          <w:szCs w:val="24"/>
        </w:rPr>
        <w:t xml:space="preserve">Owners/operators </w:t>
      </w:r>
      <w:r w:rsidR="008C4236">
        <w:rPr>
          <w:rFonts w:ascii="Arial" w:eastAsia="Times New Roman" w:hAnsi="Arial" w:cs="Arial"/>
          <w:sz w:val="24"/>
          <w:szCs w:val="24"/>
        </w:rPr>
        <w:t>can enter into a contact or agreements for services in which the OSRO can</w:t>
      </w:r>
      <w:r w:rsidR="009A4CAC">
        <w:rPr>
          <w:rFonts w:ascii="Arial" w:eastAsia="Times New Roman" w:hAnsi="Arial" w:cs="Arial"/>
          <w:sz w:val="24"/>
          <w:szCs w:val="24"/>
        </w:rPr>
        <w:t xml:space="preserve"> provide coverage that meets</w:t>
      </w:r>
      <w:r w:rsidR="008C4236">
        <w:rPr>
          <w:rFonts w:ascii="Arial" w:eastAsia="Times New Roman" w:hAnsi="Arial" w:cs="Arial"/>
          <w:sz w:val="24"/>
          <w:szCs w:val="24"/>
        </w:rPr>
        <w:t xml:space="preserve"> </w:t>
      </w:r>
      <w:r w:rsidR="003460FD">
        <w:rPr>
          <w:rFonts w:ascii="Arial" w:eastAsia="Times New Roman" w:hAnsi="Arial" w:cs="Arial"/>
          <w:sz w:val="24"/>
          <w:szCs w:val="24"/>
        </w:rPr>
        <w:t>regulatory requirements</w:t>
      </w:r>
      <w:r w:rsidR="008C4236">
        <w:rPr>
          <w:rFonts w:ascii="Arial" w:eastAsia="Times New Roman" w:hAnsi="Arial" w:cs="Arial"/>
          <w:sz w:val="24"/>
          <w:szCs w:val="24"/>
        </w:rPr>
        <w:t xml:space="preserve">.  </w:t>
      </w:r>
      <w:r>
        <w:rPr>
          <w:rFonts w:ascii="Arial" w:eastAsia="Times New Roman" w:hAnsi="Arial" w:cs="Arial"/>
          <w:sz w:val="24"/>
          <w:szCs w:val="24"/>
        </w:rPr>
        <w:t xml:space="preserve">Designating </w:t>
      </w:r>
      <w:r w:rsidR="0035705E">
        <w:rPr>
          <w:rFonts w:ascii="Arial" w:eastAsia="Times New Roman" w:hAnsi="Arial" w:cs="Arial"/>
          <w:sz w:val="24"/>
          <w:szCs w:val="24"/>
        </w:rPr>
        <w:t xml:space="preserve">a Rated </w:t>
      </w:r>
      <w:r>
        <w:rPr>
          <w:rFonts w:ascii="Arial" w:eastAsia="Times New Roman" w:hAnsi="Arial" w:cs="Arial"/>
          <w:sz w:val="24"/>
          <w:szCs w:val="24"/>
        </w:rPr>
        <w:t xml:space="preserve">OSRO under contract relieves </w:t>
      </w:r>
      <w:r w:rsidR="00E84C2C">
        <w:rPr>
          <w:rFonts w:ascii="Arial" w:eastAsia="Times New Roman" w:hAnsi="Arial" w:cs="Arial"/>
          <w:sz w:val="24"/>
          <w:szCs w:val="24"/>
        </w:rPr>
        <w:t>one</w:t>
      </w:r>
      <w:r>
        <w:rPr>
          <w:rFonts w:ascii="Arial" w:eastAsia="Times New Roman" w:hAnsi="Arial" w:cs="Arial"/>
          <w:sz w:val="24"/>
          <w:szCs w:val="24"/>
        </w:rPr>
        <w:t xml:space="preserve"> of the need to own or have the particular capability that </w:t>
      </w:r>
      <w:r w:rsidR="009A4CAC">
        <w:rPr>
          <w:rFonts w:ascii="Arial" w:eastAsia="Times New Roman" w:hAnsi="Arial" w:cs="Arial"/>
          <w:sz w:val="24"/>
          <w:szCs w:val="24"/>
        </w:rPr>
        <w:t xml:space="preserve">the OSRO is providing. </w:t>
      </w:r>
      <w:r w:rsidR="008C4236">
        <w:rPr>
          <w:rFonts w:ascii="Arial" w:eastAsia="Times New Roman" w:hAnsi="Arial" w:cs="Arial"/>
          <w:sz w:val="24"/>
          <w:szCs w:val="24"/>
        </w:rPr>
        <w:t xml:space="preserve">Usually, this can be accomplished by contacting or retaining at least </w:t>
      </w:r>
      <w:r>
        <w:rPr>
          <w:rFonts w:ascii="Arial" w:eastAsia="Times New Roman" w:hAnsi="Arial" w:cs="Arial"/>
          <w:sz w:val="24"/>
          <w:szCs w:val="24"/>
        </w:rPr>
        <w:t xml:space="preserve">one </w:t>
      </w:r>
      <w:r w:rsidR="008C4236">
        <w:rPr>
          <w:rFonts w:ascii="Arial" w:eastAsia="Times New Roman" w:hAnsi="Arial" w:cs="Arial"/>
          <w:sz w:val="24"/>
          <w:szCs w:val="24"/>
        </w:rPr>
        <w:t xml:space="preserve">OSRO Rated by </w:t>
      </w:r>
      <w:r>
        <w:rPr>
          <w:rFonts w:ascii="Arial" w:eastAsia="Times New Roman" w:hAnsi="Arial" w:cs="Arial"/>
          <w:sz w:val="24"/>
          <w:szCs w:val="24"/>
        </w:rPr>
        <w:t>OSPR</w:t>
      </w:r>
      <w:r w:rsidR="008C4236">
        <w:rPr>
          <w:rFonts w:ascii="Arial" w:eastAsia="Times New Roman" w:hAnsi="Arial" w:cs="Arial"/>
          <w:sz w:val="24"/>
          <w:szCs w:val="24"/>
        </w:rPr>
        <w:t>.</w:t>
      </w:r>
      <w:r w:rsidR="006C4AFD">
        <w:rPr>
          <w:rFonts w:ascii="Arial" w:eastAsia="Times New Roman" w:hAnsi="Arial" w:cs="Arial"/>
          <w:sz w:val="24"/>
          <w:szCs w:val="24"/>
        </w:rPr>
        <w:t xml:space="preserve">  The OSRO Rating program details can be found at </w:t>
      </w:r>
      <w:r w:rsidR="008C4236">
        <w:rPr>
          <w:rFonts w:ascii="Arial" w:eastAsia="Times New Roman" w:hAnsi="Arial" w:cs="Arial"/>
          <w:sz w:val="24"/>
          <w:szCs w:val="24"/>
        </w:rPr>
        <w:t xml:space="preserve">  </w:t>
      </w:r>
      <w:hyperlink r:id="rId14" w:history="1">
        <w:r w:rsidR="006C4AFD" w:rsidRPr="00112088">
          <w:rPr>
            <w:rStyle w:val="Hyperlink"/>
            <w:rFonts w:ascii="Arial" w:eastAsia="Times New Roman" w:hAnsi="Arial" w:cs="Arial"/>
            <w:sz w:val="24"/>
            <w:szCs w:val="24"/>
          </w:rPr>
          <w:t>https://www.wildlife.ca.gov/OSPR/Science/OSRO</w:t>
        </w:r>
      </w:hyperlink>
      <w:r w:rsidR="00034751">
        <w:rPr>
          <w:rStyle w:val="Hyperlink"/>
          <w:rFonts w:ascii="Arial" w:eastAsia="Times New Roman" w:hAnsi="Arial" w:cs="Arial"/>
          <w:sz w:val="24"/>
          <w:szCs w:val="24"/>
        </w:rPr>
        <w:t xml:space="preserve">.  </w:t>
      </w:r>
      <w:r w:rsidR="00034751">
        <w:rPr>
          <w:rStyle w:val="Hyperlink"/>
          <w:rFonts w:ascii="Arial" w:eastAsia="Times New Roman" w:hAnsi="Arial" w:cs="Arial"/>
          <w:color w:val="auto"/>
          <w:sz w:val="24"/>
          <w:szCs w:val="24"/>
          <w:u w:val="none"/>
        </w:rPr>
        <w:t xml:space="preserve"> A </w:t>
      </w:r>
      <w:r>
        <w:rPr>
          <w:rStyle w:val="Hyperlink"/>
          <w:rFonts w:ascii="Arial" w:eastAsia="Times New Roman" w:hAnsi="Arial" w:cs="Arial"/>
          <w:color w:val="auto"/>
          <w:sz w:val="24"/>
          <w:szCs w:val="24"/>
          <w:u w:val="none"/>
        </w:rPr>
        <w:t>matrix</w:t>
      </w:r>
      <w:r w:rsidR="00034751">
        <w:rPr>
          <w:rStyle w:val="Hyperlink"/>
          <w:rFonts w:ascii="Arial" w:eastAsia="Times New Roman" w:hAnsi="Arial" w:cs="Arial"/>
          <w:color w:val="auto"/>
          <w:sz w:val="24"/>
          <w:szCs w:val="24"/>
          <w:u w:val="none"/>
        </w:rPr>
        <w:t xml:space="preserve"> listing of Statewide Rated OSRO’s will be available for review in October 2015.  </w:t>
      </w:r>
      <w:r w:rsidR="00E84C2C">
        <w:rPr>
          <w:rStyle w:val="Hyperlink"/>
          <w:rFonts w:ascii="Arial" w:eastAsia="Times New Roman" w:hAnsi="Arial" w:cs="Arial"/>
          <w:color w:val="auto"/>
          <w:sz w:val="24"/>
          <w:szCs w:val="24"/>
          <w:u w:val="none"/>
        </w:rPr>
        <w:t xml:space="preserve">The </w:t>
      </w:r>
      <w:r w:rsidR="00E84C2C">
        <w:rPr>
          <w:rFonts w:ascii="Arial" w:eastAsia="Times New Roman" w:hAnsi="Arial" w:cs="Arial"/>
          <w:sz w:val="24"/>
          <w:szCs w:val="24"/>
        </w:rPr>
        <w:t xml:space="preserve">owner/operator should </w:t>
      </w:r>
      <w:r w:rsidR="00034751">
        <w:rPr>
          <w:rStyle w:val="Hyperlink"/>
          <w:rFonts w:ascii="Arial" w:eastAsia="Times New Roman" w:hAnsi="Arial" w:cs="Arial"/>
          <w:color w:val="auto"/>
          <w:sz w:val="24"/>
          <w:szCs w:val="24"/>
          <w:u w:val="none"/>
        </w:rPr>
        <w:t xml:space="preserve">contact the OSRO directly to retain their services in order to </w:t>
      </w:r>
      <w:r w:rsidR="00D51CFA">
        <w:rPr>
          <w:rStyle w:val="Hyperlink"/>
          <w:rFonts w:ascii="Arial" w:eastAsia="Times New Roman" w:hAnsi="Arial" w:cs="Arial"/>
          <w:color w:val="auto"/>
          <w:sz w:val="24"/>
          <w:szCs w:val="24"/>
          <w:u w:val="none"/>
        </w:rPr>
        <w:t xml:space="preserve">meet </w:t>
      </w:r>
      <w:r w:rsidR="00E84C2C">
        <w:rPr>
          <w:rStyle w:val="Hyperlink"/>
          <w:rFonts w:ascii="Arial" w:eastAsia="Times New Roman" w:hAnsi="Arial" w:cs="Arial"/>
          <w:color w:val="auto"/>
          <w:sz w:val="24"/>
          <w:szCs w:val="24"/>
          <w:u w:val="none"/>
        </w:rPr>
        <w:t>specific</w:t>
      </w:r>
      <w:r w:rsidR="00034751">
        <w:rPr>
          <w:rStyle w:val="Hyperlink"/>
          <w:rFonts w:ascii="Arial" w:eastAsia="Times New Roman" w:hAnsi="Arial" w:cs="Arial"/>
          <w:color w:val="auto"/>
          <w:sz w:val="24"/>
          <w:szCs w:val="24"/>
          <w:u w:val="none"/>
        </w:rPr>
        <w:t xml:space="preserve"> response times and daily recovery rates.</w:t>
      </w:r>
      <w:r w:rsidR="00D51CFA">
        <w:rPr>
          <w:rStyle w:val="Hyperlink"/>
          <w:rFonts w:ascii="Arial" w:eastAsia="Times New Roman" w:hAnsi="Arial" w:cs="Arial"/>
          <w:color w:val="auto"/>
          <w:sz w:val="24"/>
          <w:szCs w:val="24"/>
          <w:u w:val="none"/>
        </w:rPr>
        <w:t xml:space="preserve">  </w:t>
      </w:r>
    </w:p>
    <w:p w14:paraId="5BF99815" w14:textId="77777777" w:rsidR="003460FD" w:rsidRDefault="003460FD" w:rsidP="001B644E">
      <w:pPr>
        <w:spacing w:after="0" w:line="240" w:lineRule="auto"/>
        <w:rPr>
          <w:rStyle w:val="Hyperlink"/>
          <w:rFonts w:ascii="Arial" w:eastAsia="Times New Roman" w:hAnsi="Arial" w:cs="Arial"/>
          <w:color w:val="auto"/>
          <w:sz w:val="24"/>
          <w:szCs w:val="24"/>
          <w:u w:val="none"/>
        </w:rPr>
      </w:pPr>
    </w:p>
    <w:p w14:paraId="5BF99816" w14:textId="77777777" w:rsidR="00034751" w:rsidRDefault="00C951B2" w:rsidP="001B644E">
      <w:pPr>
        <w:spacing w:after="0" w:line="240" w:lineRule="auto"/>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As an alternative</w:t>
      </w:r>
      <w:r w:rsidR="003460FD">
        <w:rPr>
          <w:rStyle w:val="Hyperlink"/>
          <w:rFonts w:ascii="Arial" w:eastAsia="Times New Roman" w:hAnsi="Arial" w:cs="Arial"/>
          <w:color w:val="auto"/>
          <w:sz w:val="24"/>
          <w:szCs w:val="24"/>
          <w:u w:val="none"/>
        </w:rPr>
        <w:t xml:space="preserve">, </w:t>
      </w:r>
      <w:r w:rsidR="00E84C2C">
        <w:rPr>
          <w:rFonts w:ascii="Arial" w:eastAsia="Times New Roman" w:hAnsi="Arial" w:cs="Arial"/>
          <w:sz w:val="24"/>
          <w:szCs w:val="24"/>
        </w:rPr>
        <w:t xml:space="preserve">owners/operators </w:t>
      </w:r>
      <w:r w:rsidR="00D51CFA">
        <w:rPr>
          <w:rStyle w:val="Hyperlink"/>
          <w:rFonts w:ascii="Arial" w:eastAsia="Times New Roman" w:hAnsi="Arial" w:cs="Arial"/>
          <w:color w:val="auto"/>
          <w:sz w:val="24"/>
          <w:szCs w:val="24"/>
          <w:u w:val="none"/>
        </w:rPr>
        <w:t>who do not wish to contract with a</w:t>
      </w:r>
      <w:r w:rsidR="007E381D">
        <w:rPr>
          <w:rStyle w:val="Hyperlink"/>
          <w:rFonts w:ascii="Arial" w:eastAsia="Times New Roman" w:hAnsi="Arial" w:cs="Arial"/>
          <w:color w:val="auto"/>
          <w:sz w:val="24"/>
          <w:szCs w:val="24"/>
          <w:u w:val="none"/>
        </w:rPr>
        <w:t xml:space="preserve"> Rated </w:t>
      </w:r>
      <w:r>
        <w:rPr>
          <w:rStyle w:val="Hyperlink"/>
          <w:rFonts w:ascii="Arial" w:eastAsia="Times New Roman" w:hAnsi="Arial" w:cs="Arial"/>
          <w:color w:val="auto"/>
          <w:sz w:val="24"/>
          <w:szCs w:val="24"/>
          <w:u w:val="none"/>
        </w:rPr>
        <w:t>OSRO</w:t>
      </w:r>
      <w:r w:rsidR="00D51CFA">
        <w:rPr>
          <w:rStyle w:val="Hyperlink"/>
          <w:rFonts w:ascii="Arial" w:eastAsia="Times New Roman" w:hAnsi="Arial" w:cs="Arial"/>
          <w:color w:val="auto"/>
          <w:sz w:val="24"/>
          <w:szCs w:val="24"/>
          <w:u w:val="none"/>
        </w:rPr>
        <w:t xml:space="preserve"> </w:t>
      </w:r>
      <w:r w:rsidR="007E381D">
        <w:rPr>
          <w:rStyle w:val="Hyperlink"/>
          <w:rFonts w:ascii="Arial" w:eastAsia="Times New Roman" w:hAnsi="Arial" w:cs="Arial"/>
          <w:color w:val="auto"/>
          <w:sz w:val="24"/>
          <w:szCs w:val="24"/>
          <w:u w:val="none"/>
        </w:rPr>
        <w:t xml:space="preserve">for Terrestrial cleanup services </w:t>
      </w:r>
      <w:r w:rsidR="00D51CFA">
        <w:rPr>
          <w:rStyle w:val="Hyperlink"/>
          <w:rFonts w:ascii="Arial" w:eastAsia="Times New Roman" w:hAnsi="Arial" w:cs="Arial"/>
          <w:color w:val="auto"/>
          <w:sz w:val="24"/>
          <w:szCs w:val="24"/>
          <w:u w:val="none"/>
        </w:rPr>
        <w:t xml:space="preserve">may apply for and get </w:t>
      </w:r>
      <w:r w:rsidR="003460FD">
        <w:rPr>
          <w:rStyle w:val="Hyperlink"/>
          <w:rFonts w:ascii="Arial" w:eastAsia="Times New Roman" w:hAnsi="Arial" w:cs="Arial"/>
          <w:color w:val="auto"/>
          <w:sz w:val="24"/>
          <w:szCs w:val="24"/>
          <w:u w:val="none"/>
        </w:rPr>
        <w:t>r</w:t>
      </w:r>
      <w:r w:rsidR="00D51CFA">
        <w:rPr>
          <w:rStyle w:val="Hyperlink"/>
          <w:rFonts w:ascii="Arial" w:eastAsia="Times New Roman" w:hAnsi="Arial" w:cs="Arial"/>
          <w:color w:val="auto"/>
          <w:sz w:val="24"/>
          <w:szCs w:val="24"/>
          <w:u w:val="none"/>
        </w:rPr>
        <w:t>ated themselves</w:t>
      </w:r>
      <w:r w:rsidR="00E84C2C">
        <w:rPr>
          <w:rStyle w:val="Hyperlink"/>
          <w:rFonts w:ascii="Arial" w:eastAsia="Times New Roman" w:hAnsi="Arial" w:cs="Arial"/>
          <w:color w:val="auto"/>
          <w:sz w:val="24"/>
          <w:szCs w:val="24"/>
          <w:u w:val="none"/>
        </w:rPr>
        <w:t>; but this means</w:t>
      </w:r>
      <w:r>
        <w:rPr>
          <w:rStyle w:val="Hyperlink"/>
          <w:rFonts w:ascii="Arial" w:eastAsia="Times New Roman" w:hAnsi="Arial" w:cs="Arial"/>
          <w:color w:val="auto"/>
          <w:sz w:val="24"/>
          <w:szCs w:val="24"/>
          <w:u w:val="none"/>
        </w:rPr>
        <w:t xml:space="preserve"> owner/operator</w:t>
      </w:r>
      <w:r w:rsidR="009A4CAC">
        <w:rPr>
          <w:rStyle w:val="Hyperlink"/>
          <w:rFonts w:ascii="Arial" w:eastAsia="Times New Roman" w:hAnsi="Arial" w:cs="Arial"/>
          <w:color w:val="auto"/>
          <w:sz w:val="24"/>
          <w:szCs w:val="24"/>
          <w:u w:val="none"/>
        </w:rPr>
        <w:t>s</w:t>
      </w:r>
      <w:r>
        <w:rPr>
          <w:rStyle w:val="Hyperlink"/>
          <w:rFonts w:ascii="Arial" w:eastAsia="Times New Roman" w:hAnsi="Arial" w:cs="Arial"/>
          <w:color w:val="auto"/>
          <w:sz w:val="24"/>
          <w:szCs w:val="24"/>
          <w:u w:val="none"/>
        </w:rPr>
        <w:t xml:space="preserve"> must</w:t>
      </w:r>
      <w:r w:rsidR="003460FD">
        <w:rPr>
          <w:rStyle w:val="Hyperlink"/>
          <w:rFonts w:ascii="Arial" w:eastAsia="Times New Roman" w:hAnsi="Arial" w:cs="Arial"/>
          <w:color w:val="auto"/>
          <w:sz w:val="24"/>
          <w:szCs w:val="24"/>
          <w:u w:val="none"/>
        </w:rPr>
        <w:t xml:space="preserve"> agree to adhere to the OSRO </w:t>
      </w:r>
      <w:r w:rsidR="007E381D">
        <w:rPr>
          <w:rStyle w:val="Hyperlink"/>
          <w:rFonts w:ascii="Arial" w:eastAsia="Times New Roman" w:hAnsi="Arial" w:cs="Arial"/>
          <w:color w:val="auto"/>
          <w:sz w:val="24"/>
          <w:szCs w:val="24"/>
          <w:u w:val="none"/>
        </w:rPr>
        <w:t xml:space="preserve">Terrestrial </w:t>
      </w:r>
      <w:r w:rsidR="003460FD">
        <w:rPr>
          <w:rStyle w:val="Hyperlink"/>
          <w:rFonts w:ascii="Arial" w:eastAsia="Times New Roman" w:hAnsi="Arial" w:cs="Arial"/>
          <w:color w:val="auto"/>
          <w:sz w:val="24"/>
          <w:szCs w:val="24"/>
          <w:u w:val="none"/>
        </w:rPr>
        <w:t>rating requirements</w:t>
      </w:r>
      <w:r w:rsidR="00D51CFA">
        <w:rPr>
          <w:rStyle w:val="Hyperlink"/>
          <w:rFonts w:ascii="Arial" w:eastAsia="Times New Roman" w:hAnsi="Arial" w:cs="Arial"/>
          <w:color w:val="auto"/>
          <w:sz w:val="24"/>
          <w:szCs w:val="24"/>
          <w:u w:val="none"/>
        </w:rPr>
        <w:t xml:space="preserve">. </w:t>
      </w:r>
    </w:p>
    <w:p w14:paraId="5BF99817" w14:textId="77777777" w:rsidR="00034751" w:rsidRPr="00034751" w:rsidRDefault="00034751" w:rsidP="001B644E">
      <w:pPr>
        <w:spacing w:after="0" w:line="240" w:lineRule="auto"/>
        <w:rPr>
          <w:rFonts w:ascii="Arial" w:eastAsia="Times New Roman" w:hAnsi="Arial" w:cs="Arial"/>
          <w:sz w:val="24"/>
          <w:szCs w:val="24"/>
        </w:rPr>
      </w:pPr>
    </w:p>
    <w:p w14:paraId="5BF99818"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Qualified Individual</w:t>
      </w:r>
      <w:r w:rsidR="00FB25F9">
        <w:rPr>
          <w:rFonts w:ascii="Arial" w:eastAsia="Times New Roman" w:hAnsi="Arial" w:cs="Arial"/>
          <w:b/>
          <w:sz w:val="24"/>
          <w:szCs w:val="24"/>
        </w:rPr>
        <w:t xml:space="preserve"> (QI)</w:t>
      </w:r>
    </w:p>
    <w:p w14:paraId="5BF99819" w14:textId="77777777" w:rsidR="00FB25F9" w:rsidRPr="001B644E" w:rsidRDefault="00FB25F9" w:rsidP="00082BBF">
      <w:pPr>
        <w:spacing w:line="240" w:lineRule="auto"/>
        <w:rPr>
          <w:rFonts w:ascii="Arial" w:hAnsi="Arial" w:cs="Arial"/>
          <w:sz w:val="24"/>
          <w:szCs w:val="24"/>
        </w:rPr>
      </w:pPr>
      <w:r>
        <w:rPr>
          <w:rFonts w:ascii="Arial" w:hAnsi="Arial" w:cs="Arial"/>
          <w:sz w:val="24"/>
          <w:szCs w:val="24"/>
        </w:rPr>
        <w:t xml:space="preserve">The </w:t>
      </w:r>
      <w:r w:rsidR="00291ADF">
        <w:rPr>
          <w:rFonts w:ascii="Arial" w:hAnsi="Arial" w:cs="Arial"/>
          <w:sz w:val="24"/>
          <w:szCs w:val="24"/>
        </w:rPr>
        <w:t>Qualified Individual (QI) represents</w:t>
      </w:r>
      <w:r w:rsidRPr="001B644E">
        <w:rPr>
          <w:rFonts w:ascii="Arial" w:hAnsi="Arial" w:cs="Arial"/>
          <w:sz w:val="24"/>
          <w:szCs w:val="24"/>
        </w:rPr>
        <w:t xml:space="preserve"> the facility, pipeline, or railroad</w:t>
      </w:r>
      <w:r w:rsidR="00291ADF">
        <w:rPr>
          <w:rFonts w:ascii="Arial" w:hAnsi="Arial" w:cs="Arial"/>
          <w:sz w:val="24"/>
          <w:szCs w:val="24"/>
        </w:rPr>
        <w:t xml:space="preserve"> during </w:t>
      </w:r>
      <w:r w:rsidR="00C951B2">
        <w:rPr>
          <w:rFonts w:ascii="Arial" w:hAnsi="Arial" w:cs="Arial"/>
          <w:sz w:val="24"/>
          <w:szCs w:val="24"/>
        </w:rPr>
        <w:t>an</w:t>
      </w:r>
      <w:r w:rsidR="00291ADF">
        <w:rPr>
          <w:rFonts w:ascii="Arial" w:hAnsi="Arial" w:cs="Arial"/>
          <w:sz w:val="24"/>
          <w:szCs w:val="24"/>
        </w:rPr>
        <w:t xml:space="preserve"> incident</w:t>
      </w:r>
      <w:r w:rsidRPr="001B644E">
        <w:rPr>
          <w:rFonts w:ascii="Arial" w:hAnsi="Arial" w:cs="Arial"/>
          <w:sz w:val="24"/>
          <w:szCs w:val="24"/>
        </w:rPr>
        <w:t xml:space="preserve">. </w:t>
      </w:r>
      <w:r w:rsidR="009A4CAC">
        <w:rPr>
          <w:rFonts w:ascii="Arial" w:hAnsi="Arial" w:cs="Arial"/>
          <w:sz w:val="24"/>
          <w:szCs w:val="24"/>
        </w:rPr>
        <w:t xml:space="preserve"> </w:t>
      </w:r>
      <w:r w:rsidR="00291ADF">
        <w:rPr>
          <w:rFonts w:ascii="Arial" w:hAnsi="Arial" w:cs="Arial"/>
          <w:sz w:val="24"/>
          <w:szCs w:val="24"/>
        </w:rPr>
        <w:t xml:space="preserve">Some basic requirements for a QI </w:t>
      </w:r>
      <w:r w:rsidR="009A4CAC">
        <w:rPr>
          <w:rFonts w:ascii="Arial" w:hAnsi="Arial" w:cs="Arial"/>
          <w:sz w:val="24"/>
          <w:szCs w:val="24"/>
        </w:rPr>
        <w:t>include</w:t>
      </w:r>
      <w:r w:rsidR="00291ADF">
        <w:rPr>
          <w:rFonts w:ascii="Arial" w:hAnsi="Arial" w:cs="Arial"/>
          <w:sz w:val="24"/>
          <w:szCs w:val="24"/>
        </w:rPr>
        <w:t xml:space="preserve"> </w:t>
      </w:r>
      <w:r w:rsidR="009A4CAC">
        <w:rPr>
          <w:rFonts w:ascii="Arial" w:hAnsi="Arial" w:cs="Arial"/>
          <w:sz w:val="24"/>
          <w:szCs w:val="24"/>
        </w:rPr>
        <w:t>mastery of the</w:t>
      </w:r>
      <w:r w:rsidR="00291ADF">
        <w:rPr>
          <w:rFonts w:ascii="Arial" w:hAnsi="Arial" w:cs="Arial"/>
          <w:sz w:val="24"/>
          <w:szCs w:val="24"/>
        </w:rPr>
        <w:t xml:space="preserve"> E</w:t>
      </w:r>
      <w:r w:rsidR="00291ADF" w:rsidRPr="001B644E">
        <w:rPr>
          <w:rFonts w:ascii="Arial" w:hAnsi="Arial" w:cs="Arial"/>
          <w:sz w:val="24"/>
          <w:szCs w:val="24"/>
        </w:rPr>
        <w:t>nglish</w:t>
      </w:r>
      <w:r w:rsidR="009A4CAC">
        <w:rPr>
          <w:rFonts w:ascii="Arial" w:hAnsi="Arial" w:cs="Arial"/>
          <w:sz w:val="24"/>
          <w:szCs w:val="24"/>
        </w:rPr>
        <w:t xml:space="preserve"> language</w:t>
      </w:r>
      <w:r w:rsidRPr="001B644E">
        <w:rPr>
          <w:rFonts w:ascii="Arial" w:hAnsi="Arial" w:cs="Arial"/>
          <w:sz w:val="24"/>
          <w:szCs w:val="24"/>
        </w:rPr>
        <w:t xml:space="preserve">, </w:t>
      </w:r>
      <w:r w:rsidR="009A4CAC">
        <w:rPr>
          <w:rFonts w:ascii="Arial" w:hAnsi="Arial" w:cs="Arial"/>
          <w:sz w:val="24"/>
          <w:szCs w:val="24"/>
        </w:rPr>
        <w:t>location</w:t>
      </w:r>
      <w:r w:rsidR="00291ADF">
        <w:rPr>
          <w:rFonts w:ascii="Arial" w:hAnsi="Arial" w:cs="Arial"/>
          <w:sz w:val="24"/>
          <w:szCs w:val="24"/>
        </w:rPr>
        <w:t xml:space="preserve"> in the</w:t>
      </w:r>
      <w:r w:rsidR="00D51CFA">
        <w:rPr>
          <w:rFonts w:ascii="Arial" w:hAnsi="Arial" w:cs="Arial"/>
          <w:sz w:val="24"/>
          <w:szCs w:val="24"/>
        </w:rPr>
        <w:t xml:space="preserve"> US, </w:t>
      </w:r>
      <w:r w:rsidR="00C951B2">
        <w:rPr>
          <w:rFonts w:ascii="Arial" w:hAnsi="Arial" w:cs="Arial"/>
          <w:sz w:val="24"/>
          <w:szCs w:val="24"/>
        </w:rPr>
        <w:t xml:space="preserve"> </w:t>
      </w:r>
      <w:r w:rsidR="009A4CAC">
        <w:rPr>
          <w:rFonts w:ascii="Arial" w:hAnsi="Arial" w:cs="Arial"/>
          <w:sz w:val="24"/>
          <w:szCs w:val="24"/>
        </w:rPr>
        <w:t>24 hour availability</w:t>
      </w:r>
      <w:r w:rsidR="00D51CFA">
        <w:rPr>
          <w:rFonts w:ascii="Arial" w:hAnsi="Arial" w:cs="Arial"/>
          <w:sz w:val="24"/>
          <w:szCs w:val="24"/>
        </w:rPr>
        <w:t xml:space="preserve">, </w:t>
      </w:r>
      <w:r w:rsidR="009A4CAC">
        <w:rPr>
          <w:rFonts w:ascii="Arial" w:hAnsi="Arial" w:cs="Arial"/>
          <w:sz w:val="24"/>
          <w:szCs w:val="24"/>
        </w:rPr>
        <w:t>knowledge of</w:t>
      </w:r>
      <w:r w:rsidR="00D51CFA">
        <w:rPr>
          <w:rFonts w:ascii="Arial" w:hAnsi="Arial" w:cs="Arial"/>
          <w:sz w:val="24"/>
          <w:szCs w:val="24"/>
        </w:rPr>
        <w:t xml:space="preserve"> the </w:t>
      </w:r>
      <w:r w:rsidR="00C951B2">
        <w:rPr>
          <w:rFonts w:ascii="Arial" w:hAnsi="Arial" w:cs="Arial"/>
          <w:sz w:val="24"/>
          <w:szCs w:val="24"/>
        </w:rPr>
        <w:t xml:space="preserve">contingency </w:t>
      </w:r>
      <w:r w:rsidR="00D51CFA">
        <w:rPr>
          <w:rFonts w:ascii="Arial" w:hAnsi="Arial" w:cs="Arial"/>
          <w:sz w:val="24"/>
          <w:szCs w:val="24"/>
        </w:rPr>
        <w:t xml:space="preserve">plan and </w:t>
      </w:r>
      <w:r w:rsidR="00C951B2">
        <w:rPr>
          <w:rFonts w:ascii="Arial" w:hAnsi="Arial" w:cs="Arial"/>
          <w:sz w:val="24"/>
          <w:szCs w:val="24"/>
        </w:rPr>
        <w:t xml:space="preserve">full </w:t>
      </w:r>
      <w:r w:rsidR="00291ADF">
        <w:rPr>
          <w:rFonts w:ascii="Arial" w:hAnsi="Arial" w:cs="Arial"/>
          <w:sz w:val="24"/>
          <w:szCs w:val="24"/>
        </w:rPr>
        <w:t>a</w:t>
      </w:r>
      <w:r w:rsidR="00D51CFA">
        <w:rPr>
          <w:rFonts w:ascii="Arial" w:hAnsi="Arial" w:cs="Arial"/>
          <w:sz w:val="24"/>
          <w:szCs w:val="24"/>
        </w:rPr>
        <w:t>uthority to implement it</w:t>
      </w:r>
      <w:r w:rsidR="00C951B2">
        <w:rPr>
          <w:rFonts w:ascii="Arial" w:hAnsi="Arial" w:cs="Arial"/>
          <w:sz w:val="24"/>
          <w:szCs w:val="24"/>
        </w:rPr>
        <w:t>, including spending authority</w:t>
      </w:r>
      <w:r w:rsidR="00D51CFA">
        <w:rPr>
          <w:rFonts w:ascii="Arial" w:hAnsi="Arial" w:cs="Arial"/>
          <w:sz w:val="24"/>
          <w:szCs w:val="24"/>
        </w:rPr>
        <w:t>.  Sometimes QI services and Spill Management Team</w:t>
      </w:r>
      <w:r w:rsidR="00C951B2">
        <w:rPr>
          <w:rFonts w:ascii="Arial" w:hAnsi="Arial" w:cs="Arial"/>
          <w:sz w:val="24"/>
          <w:szCs w:val="24"/>
        </w:rPr>
        <w:t xml:space="preserve"> services</w:t>
      </w:r>
      <w:r w:rsidRPr="001B644E">
        <w:rPr>
          <w:rFonts w:ascii="Arial" w:hAnsi="Arial" w:cs="Arial"/>
          <w:sz w:val="24"/>
          <w:szCs w:val="24"/>
        </w:rPr>
        <w:t xml:space="preserve"> </w:t>
      </w:r>
      <w:r w:rsidR="00D51CFA">
        <w:rPr>
          <w:rFonts w:ascii="Arial" w:hAnsi="Arial" w:cs="Arial"/>
          <w:sz w:val="24"/>
          <w:szCs w:val="24"/>
        </w:rPr>
        <w:t xml:space="preserve">are the same company or individuals. </w:t>
      </w:r>
    </w:p>
    <w:p w14:paraId="5BF9981A"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S</w:t>
      </w:r>
      <w:r w:rsidR="002A3E7E">
        <w:rPr>
          <w:rFonts w:ascii="Arial" w:eastAsia="Times New Roman" w:hAnsi="Arial" w:cs="Arial"/>
          <w:b/>
          <w:sz w:val="24"/>
          <w:szCs w:val="24"/>
        </w:rPr>
        <w:t xml:space="preserve">pill </w:t>
      </w:r>
      <w:r w:rsidR="00603D82">
        <w:rPr>
          <w:rFonts w:ascii="Arial" w:eastAsia="Times New Roman" w:hAnsi="Arial" w:cs="Arial"/>
          <w:b/>
          <w:sz w:val="24"/>
          <w:szCs w:val="24"/>
        </w:rPr>
        <w:t>Management Teams</w:t>
      </w:r>
      <w:r w:rsidR="002A3E7E">
        <w:rPr>
          <w:rFonts w:ascii="Arial" w:eastAsia="Times New Roman" w:hAnsi="Arial" w:cs="Arial"/>
          <w:b/>
          <w:sz w:val="24"/>
          <w:szCs w:val="24"/>
        </w:rPr>
        <w:t xml:space="preserve"> (SMT)</w:t>
      </w:r>
    </w:p>
    <w:p w14:paraId="5BF9981B" w14:textId="77777777" w:rsidR="00FB25F9" w:rsidRPr="008C4236" w:rsidRDefault="00082BBF" w:rsidP="001B644E">
      <w:pPr>
        <w:spacing w:after="0" w:line="240" w:lineRule="auto"/>
        <w:rPr>
          <w:rFonts w:ascii="Arial" w:eastAsia="Times New Roman" w:hAnsi="Arial" w:cs="Arial"/>
          <w:sz w:val="24"/>
          <w:szCs w:val="24"/>
        </w:rPr>
      </w:pPr>
      <w:r>
        <w:rPr>
          <w:rFonts w:ascii="Arial" w:eastAsia="Times New Roman" w:hAnsi="Arial" w:cs="Arial"/>
          <w:sz w:val="24"/>
          <w:szCs w:val="24"/>
        </w:rPr>
        <w:t>The</w:t>
      </w:r>
      <w:r w:rsidR="0035108E" w:rsidRPr="0035108E">
        <w:rPr>
          <w:rFonts w:ascii="Arial" w:eastAsia="Times New Roman" w:hAnsi="Arial" w:cs="Arial"/>
          <w:sz w:val="24"/>
          <w:szCs w:val="24"/>
        </w:rPr>
        <w:t xml:space="preserve"> </w:t>
      </w:r>
      <w:r w:rsidR="0035108E">
        <w:rPr>
          <w:rFonts w:ascii="Arial" w:eastAsia="Times New Roman" w:hAnsi="Arial" w:cs="Arial"/>
          <w:sz w:val="24"/>
          <w:szCs w:val="24"/>
        </w:rPr>
        <w:t>Spill Management Team (</w:t>
      </w:r>
      <w:r>
        <w:rPr>
          <w:rFonts w:ascii="Arial" w:eastAsia="Times New Roman" w:hAnsi="Arial" w:cs="Arial"/>
          <w:sz w:val="24"/>
          <w:szCs w:val="24"/>
        </w:rPr>
        <w:t>SMT</w:t>
      </w:r>
      <w:r w:rsidR="0035108E">
        <w:rPr>
          <w:rFonts w:ascii="Arial" w:eastAsia="Times New Roman" w:hAnsi="Arial" w:cs="Arial"/>
          <w:sz w:val="24"/>
          <w:szCs w:val="24"/>
        </w:rPr>
        <w:t>)</w:t>
      </w:r>
      <w:r>
        <w:rPr>
          <w:rFonts w:ascii="Arial" w:eastAsia="Times New Roman" w:hAnsi="Arial" w:cs="Arial"/>
          <w:sz w:val="24"/>
          <w:szCs w:val="24"/>
        </w:rPr>
        <w:t xml:space="preserve"> is a group of trained</w:t>
      </w:r>
      <w:r w:rsidRPr="00082BBF">
        <w:rPr>
          <w:rFonts w:ascii="Arial" w:eastAsia="Times New Roman" w:hAnsi="Arial" w:cs="Arial"/>
          <w:sz w:val="24"/>
          <w:szCs w:val="24"/>
        </w:rPr>
        <w:t xml:space="preserve"> personnel</w:t>
      </w:r>
      <w:r w:rsidR="0035108E">
        <w:rPr>
          <w:rFonts w:ascii="Arial" w:eastAsia="Times New Roman" w:hAnsi="Arial" w:cs="Arial"/>
          <w:sz w:val="24"/>
          <w:szCs w:val="24"/>
        </w:rPr>
        <w:t xml:space="preserve"> identified</w:t>
      </w:r>
      <w:r w:rsidRPr="00082BBF">
        <w:rPr>
          <w:rFonts w:ascii="Arial" w:eastAsia="Times New Roman" w:hAnsi="Arial" w:cs="Arial"/>
          <w:sz w:val="24"/>
          <w:szCs w:val="24"/>
        </w:rPr>
        <w:t xml:space="preserve"> in a response plan to manage </w:t>
      </w:r>
      <w:r w:rsidR="0035108E">
        <w:rPr>
          <w:rFonts w:ascii="Arial" w:eastAsia="Times New Roman" w:hAnsi="Arial" w:cs="Arial"/>
          <w:sz w:val="24"/>
          <w:szCs w:val="24"/>
        </w:rPr>
        <w:t>an incident using ICS</w:t>
      </w:r>
      <w:r w:rsidRPr="00082BBF">
        <w:rPr>
          <w:rFonts w:ascii="Arial" w:eastAsia="Times New Roman" w:hAnsi="Arial" w:cs="Arial"/>
          <w:sz w:val="24"/>
          <w:szCs w:val="24"/>
        </w:rPr>
        <w:t>.</w:t>
      </w:r>
      <w:r>
        <w:rPr>
          <w:rFonts w:ascii="Arial" w:eastAsia="Times New Roman" w:hAnsi="Arial" w:cs="Arial"/>
          <w:sz w:val="24"/>
          <w:szCs w:val="24"/>
        </w:rPr>
        <w:t xml:space="preserve"> </w:t>
      </w:r>
      <w:r w:rsidR="002A3E7E">
        <w:rPr>
          <w:rFonts w:ascii="Arial" w:eastAsia="Times New Roman" w:hAnsi="Arial" w:cs="Arial"/>
          <w:sz w:val="24"/>
          <w:szCs w:val="24"/>
        </w:rPr>
        <w:t xml:space="preserve"> </w:t>
      </w:r>
      <w:r w:rsidR="0035108E">
        <w:rPr>
          <w:rFonts w:ascii="Arial" w:eastAsia="Times New Roman" w:hAnsi="Arial" w:cs="Arial"/>
          <w:sz w:val="24"/>
          <w:szCs w:val="24"/>
        </w:rPr>
        <w:t xml:space="preserve">The SMT can either be staffed by </w:t>
      </w:r>
      <w:r w:rsidR="007B000B">
        <w:rPr>
          <w:rFonts w:ascii="Arial" w:eastAsia="Times New Roman" w:hAnsi="Arial" w:cs="Arial"/>
          <w:sz w:val="24"/>
          <w:szCs w:val="24"/>
        </w:rPr>
        <w:t>Inland Facility</w:t>
      </w:r>
      <w:r w:rsidR="0035108E">
        <w:rPr>
          <w:rFonts w:ascii="Arial" w:eastAsia="Times New Roman" w:hAnsi="Arial" w:cs="Arial"/>
          <w:sz w:val="24"/>
          <w:szCs w:val="24"/>
        </w:rPr>
        <w:t xml:space="preserve"> personnel or be</w:t>
      </w:r>
      <w:r w:rsidR="007B000B">
        <w:rPr>
          <w:rFonts w:ascii="Arial" w:eastAsia="Times New Roman" w:hAnsi="Arial" w:cs="Arial"/>
          <w:sz w:val="24"/>
          <w:szCs w:val="24"/>
        </w:rPr>
        <w:t xml:space="preserve"> a</w:t>
      </w:r>
      <w:r w:rsidR="0035108E">
        <w:rPr>
          <w:rFonts w:ascii="Arial" w:eastAsia="Times New Roman" w:hAnsi="Arial" w:cs="Arial"/>
          <w:sz w:val="24"/>
          <w:szCs w:val="24"/>
        </w:rPr>
        <w:t xml:space="preserve"> contracted</w:t>
      </w:r>
      <w:r w:rsidR="007B000B">
        <w:rPr>
          <w:rFonts w:ascii="Arial" w:eastAsia="Times New Roman" w:hAnsi="Arial" w:cs="Arial"/>
          <w:sz w:val="24"/>
          <w:szCs w:val="24"/>
        </w:rPr>
        <w:t xml:space="preserve"> service</w:t>
      </w:r>
      <w:r w:rsidR="0035108E">
        <w:rPr>
          <w:rFonts w:ascii="Arial" w:eastAsia="Times New Roman" w:hAnsi="Arial" w:cs="Arial"/>
          <w:sz w:val="24"/>
          <w:szCs w:val="24"/>
        </w:rPr>
        <w:t xml:space="preserve">.  </w:t>
      </w:r>
      <w:r w:rsidR="00495A14">
        <w:rPr>
          <w:rFonts w:ascii="Arial" w:eastAsia="Times New Roman" w:hAnsi="Arial" w:cs="Arial"/>
          <w:sz w:val="24"/>
          <w:szCs w:val="24"/>
        </w:rPr>
        <w:t xml:space="preserve">A </w:t>
      </w:r>
      <w:r w:rsidR="00742491">
        <w:rPr>
          <w:rFonts w:ascii="Arial" w:eastAsia="Times New Roman" w:hAnsi="Arial" w:cs="Arial"/>
          <w:sz w:val="24"/>
          <w:szCs w:val="24"/>
        </w:rPr>
        <w:t xml:space="preserve">list </w:t>
      </w:r>
      <w:r w:rsidR="007B000B">
        <w:rPr>
          <w:rFonts w:ascii="Arial" w:eastAsia="Times New Roman" w:hAnsi="Arial" w:cs="Arial"/>
          <w:sz w:val="24"/>
          <w:szCs w:val="24"/>
        </w:rPr>
        <w:t xml:space="preserve">of </w:t>
      </w:r>
      <w:r w:rsidR="00742491">
        <w:rPr>
          <w:rFonts w:ascii="Arial" w:eastAsia="Times New Roman" w:hAnsi="Arial" w:cs="Arial"/>
          <w:sz w:val="24"/>
          <w:szCs w:val="24"/>
        </w:rPr>
        <w:t>plan consultants who also perform SMT d</w:t>
      </w:r>
      <w:r w:rsidR="00495A14">
        <w:rPr>
          <w:rFonts w:ascii="Arial" w:eastAsia="Times New Roman" w:hAnsi="Arial" w:cs="Arial"/>
          <w:sz w:val="24"/>
          <w:szCs w:val="24"/>
        </w:rPr>
        <w:t xml:space="preserve">uties for plan holders </w:t>
      </w:r>
      <w:r w:rsidR="007E381D">
        <w:rPr>
          <w:rFonts w:ascii="Arial" w:eastAsia="Times New Roman" w:hAnsi="Arial" w:cs="Arial"/>
          <w:sz w:val="24"/>
          <w:szCs w:val="24"/>
        </w:rPr>
        <w:t xml:space="preserve">can be found on the </w:t>
      </w:r>
      <w:hyperlink r:id="rId15" w:history="1">
        <w:r w:rsidR="007E381D" w:rsidRPr="007E381D">
          <w:rPr>
            <w:rStyle w:val="Hyperlink"/>
            <w:rFonts w:ascii="Arial" w:eastAsia="Times New Roman" w:hAnsi="Arial" w:cs="Arial"/>
            <w:sz w:val="24"/>
            <w:szCs w:val="24"/>
          </w:rPr>
          <w:t>OSPR website</w:t>
        </w:r>
      </w:hyperlink>
      <w:r w:rsidR="007E381D">
        <w:rPr>
          <w:rFonts w:ascii="Arial" w:eastAsia="Times New Roman" w:hAnsi="Arial" w:cs="Arial"/>
          <w:sz w:val="24"/>
          <w:szCs w:val="24"/>
        </w:rPr>
        <w:t>.</w:t>
      </w:r>
      <w:r w:rsidR="00495A14">
        <w:rPr>
          <w:rFonts w:ascii="Arial" w:eastAsia="Times New Roman" w:hAnsi="Arial" w:cs="Arial"/>
          <w:sz w:val="24"/>
          <w:szCs w:val="24"/>
        </w:rPr>
        <w:t xml:space="preserve">  This is </w:t>
      </w:r>
      <w:r w:rsidR="00495A14" w:rsidRPr="007E381D">
        <w:rPr>
          <w:rFonts w:ascii="Arial" w:eastAsia="Times New Roman" w:hAnsi="Arial" w:cs="Arial"/>
          <w:b/>
          <w:sz w:val="24"/>
          <w:szCs w:val="24"/>
          <w:u w:val="single"/>
        </w:rPr>
        <w:t>not</w:t>
      </w:r>
      <w:r w:rsidR="00495A14">
        <w:rPr>
          <w:rFonts w:ascii="Arial" w:eastAsia="Times New Roman" w:hAnsi="Arial" w:cs="Arial"/>
          <w:sz w:val="24"/>
          <w:szCs w:val="24"/>
        </w:rPr>
        <w:t xml:space="preserve"> </w:t>
      </w:r>
      <w:r w:rsidR="009A4CAC">
        <w:rPr>
          <w:rFonts w:ascii="Arial" w:eastAsia="Times New Roman" w:hAnsi="Arial" w:cs="Arial"/>
          <w:sz w:val="24"/>
          <w:szCs w:val="24"/>
        </w:rPr>
        <w:t xml:space="preserve">an </w:t>
      </w:r>
      <w:r w:rsidR="00495A14">
        <w:rPr>
          <w:rFonts w:ascii="Arial" w:eastAsia="Times New Roman" w:hAnsi="Arial" w:cs="Arial"/>
          <w:sz w:val="24"/>
          <w:szCs w:val="24"/>
        </w:rPr>
        <w:t xml:space="preserve">all inclusive list and </w:t>
      </w:r>
      <w:r w:rsidR="009A4CAC">
        <w:rPr>
          <w:rFonts w:ascii="Arial" w:eastAsia="Times New Roman" w:hAnsi="Arial" w:cs="Arial"/>
          <w:sz w:val="24"/>
          <w:szCs w:val="24"/>
        </w:rPr>
        <w:t>Plan Holders must</w:t>
      </w:r>
      <w:r w:rsidR="00495A14">
        <w:rPr>
          <w:rFonts w:ascii="Arial" w:eastAsia="Times New Roman" w:hAnsi="Arial" w:cs="Arial"/>
          <w:sz w:val="24"/>
          <w:szCs w:val="24"/>
        </w:rPr>
        <w:t xml:space="preserve"> contact those companies directly to determine what services they provide.</w:t>
      </w:r>
      <w:r w:rsidR="007B000B">
        <w:rPr>
          <w:rFonts w:ascii="Arial" w:eastAsia="Times New Roman" w:hAnsi="Arial" w:cs="Arial"/>
          <w:sz w:val="24"/>
          <w:szCs w:val="24"/>
        </w:rPr>
        <w:t xml:space="preserve">  Inland Facility staff </w:t>
      </w:r>
      <w:r w:rsidR="00947C9D">
        <w:rPr>
          <w:rFonts w:ascii="Arial" w:eastAsia="Times New Roman" w:hAnsi="Arial" w:cs="Arial"/>
          <w:sz w:val="24"/>
          <w:szCs w:val="24"/>
        </w:rPr>
        <w:t>that</w:t>
      </w:r>
      <w:r w:rsidR="007B000B">
        <w:rPr>
          <w:rFonts w:ascii="Arial" w:eastAsia="Times New Roman" w:hAnsi="Arial" w:cs="Arial"/>
          <w:sz w:val="24"/>
          <w:szCs w:val="24"/>
        </w:rPr>
        <w:t xml:space="preserve"> are designated in the contingency plan with ICS roles at a spill (ie. the SMT) must be well versed in ICS and be capable of the tasks associated with their ICS position.</w:t>
      </w:r>
    </w:p>
    <w:p w14:paraId="5BF9981C" w14:textId="77777777" w:rsidR="001B644E" w:rsidRPr="001B644E" w:rsidRDefault="001B644E" w:rsidP="001B644E">
      <w:pPr>
        <w:spacing w:after="0" w:line="240" w:lineRule="auto"/>
        <w:rPr>
          <w:rFonts w:ascii="Arial" w:eastAsia="Times New Roman" w:hAnsi="Arial" w:cs="Arial"/>
          <w:b/>
          <w:sz w:val="24"/>
          <w:szCs w:val="24"/>
        </w:rPr>
      </w:pPr>
    </w:p>
    <w:p w14:paraId="5BF9981D" w14:textId="77777777" w:rsidR="00FB25F9" w:rsidRDefault="001B644E" w:rsidP="00FB25F9">
      <w:pPr>
        <w:spacing w:line="240" w:lineRule="auto"/>
        <w:rPr>
          <w:rFonts w:ascii="Arial" w:hAnsi="Arial" w:cs="Arial"/>
          <w:sz w:val="24"/>
          <w:szCs w:val="24"/>
        </w:rPr>
      </w:pPr>
      <w:r w:rsidRPr="001B644E">
        <w:rPr>
          <w:rFonts w:ascii="Arial" w:eastAsia="Times New Roman" w:hAnsi="Arial" w:cs="Arial"/>
          <w:b/>
          <w:sz w:val="24"/>
          <w:szCs w:val="24"/>
        </w:rPr>
        <w:t>Agent for service of process</w:t>
      </w:r>
      <w:r w:rsidR="00FB25F9">
        <w:rPr>
          <w:rFonts w:ascii="Arial" w:eastAsia="Times New Roman" w:hAnsi="Arial" w:cs="Arial"/>
          <w:b/>
          <w:sz w:val="24"/>
          <w:szCs w:val="24"/>
        </w:rPr>
        <w:br/>
      </w:r>
      <w:r w:rsidR="00947C9D">
        <w:rPr>
          <w:rFonts w:ascii="Arial" w:hAnsi="Arial" w:cs="Arial"/>
          <w:sz w:val="24"/>
          <w:szCs w:val="24"/>
        </w:rPr>
        <w:t>T</w:t>
      </w:r>
      <w:r w:rsidR="00FB25F9">
        <w:rPr>
          <w:rFonts w:ascii="Arial" w:hAnsi="Arial" w:cs="Arial"/>
          <w:sz w:val="24"/>
          <w:szCs w:val="24"/>
        </w:rPr>
        <w:t>he</w:t>
      </w:r>
      <w:r w:rsidR="009A4CAC">
        <w:rPr>
          <w:rFonts w:ascii="Arial" w:hAnsi="Arial" w:cs="Arial"/>
          <w:sz w:val="24"/>
          <w:szCs w:val="24"/>
        </w:rPr>
        <w:t xml:space="preserve"> agent for</w:t>
      </w:r>
      <w:r w:rsidR="00FB25F9">
        <w:rPr>
          <w:rFonts w:ascii="Arial" w:hAnsi="Arial" w:cs="Arial"/>
          <w:sz w:val="24"/>
          <w:szCs w:val="24"/>
        </w:rPr>
        <w:t xml:space="preserve"> service of process </w:t>
      </w:r>
      <w:r w:rsidR="00FB25F9" w:rsidRPr="001B644E">
        <w:rPr>
          <w:rFonts w:ascii="Arial" w:hAnsi="Arial" w:cs="Arial"/>
          <w:sz w:val="24"/>
          <w:szCs w:val="24"/>
        </w:rPr>
        <w:t xml:space="preserve">must be designated to receive legal documents on behalf of the Plan Holder.  </w:t>
      </w:r>
      <w:r w:rsidR="0035108E">
        <w:rPr>
          <w:rFonts w:ascii="Arial" w:hAnsi="Arial" w:cs="Arial"/>
          <w:sz w:val="24"/>
          <w:szCs w:val="24"/>
        </w:rPr>
        <w:t>The</w:t>
      </w:r>
      <w:r w:rsidR="00FB25F9" w:rsidRPr="001B644E">
        <w:rPr>
          <w:rFonts w:ascii="Arial" w:hAnsi="Arial" w:cs="Arial"/>
          <w:sz w:val="24"/>
          <w:szCs w:val="24"/>
        </w:rPr>
        <w:t xml:space="preserve"> agent </w:t>
      </w:r>
      <w:r w:rsidR="00FB25F9">
        <w:rPr>
          <w:rFonts w:ascii="Arial" w:hAnsi="Arial" w:cs="Arial"/>
          <w:sz w:val="24"/>
          <w:szCs w:val="24"/>
        </w:rPr>
        <w:t xml:space="preserve">or company </w:t>
      </w:r>
      <w:r w:rsidR="00FB25F9" w:rsidRPr="001B644E">
        <w:rPr>
          <w:rFonts w:ascii="Arial" w:hAnsi="Arial" w:cs="Arial"/>
          <w:sz w:val="24"/>
          <w:szCs w:val="24"/>
        </w:rPr>
        <w:t xml:space="preserve">shall be located in California.  </w:t>
      </w:r>
    </w:p>
    <w:p w14:paraId="5BF9981E"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Reasonable Worst Case Spill volume</w:t>
      </w:r>
      <w:r w:rsidR="0035108E">
        <w:rPr>
          <w:rFonts w:ascii="Arial" w:eastAsia="Times New Roman" w:hAnsi="Arial" w:cs="Arial"/>
          <w:b/>
          <w:sz w:val="24"/>
          <w:szCs w:val="24"/>
        </w:rPr>
        <w:t xml:space="preserve"> (RCW</w:t>
      </w:r>
      <w:r w:rsidR="00F577CE">
        <w:rPr>
          <w:rFonts w:ascii="Arial" w:eastAsia="Times New Roman" w:hAnsi="Arial" w:cs="Arial"/>
          <w:b/>
          <w:sz w:val="24"/>
          <w:szCs w:val="24"/>
        </w:rPr>
        <w:t>S</w:t>
      </w:r>
      <w:r w:rsidR="0035108E">
        <w:rPr>
          <w:rFonts w:ascii="Arial" w:eastAsia="Times New Roman" w:hAnsi="Arial" w:cs="Arial"/>
          <w:b/>
          <w:sz w:val="24"/>
          <w:szCs w:val="24"/>
        </w:rPr>
        <w:t>)</w:t>
      </w:r>
    </w:p>
    <w:p w14:paraId="5BF9981F" w14:textId="77777777" w:rsidR="00603D82" w:rsidRDefault="00F577CE" w:rsidP="001B644E">
      <w:pPr>
        <w:spacing w:after="0" w:line="240" w:lineRule="auto"/>
        <w:rPr>
          <w:rFonts w:ascii="Arial" w:eastAsia="Times New Roman" w:hAnsi="Arial" w:cs="Arial"/>
          <w:sz w:val="24"/>
          <w:szCs w:val="24"/>
        </w:rPr>
      </w:pPr>
      <w:r>
        <w:rPr>
          <w:rFonts w:ascii="Arial" w:eastAsia="Times New Roman" w:hAnsi="Arial" w:cs="Arial"/>
          <w:sz w:val="24"/>
          <w:szCs w:val="24"/>
        </w:rPr>
        <w:t xml:space="preserve">Reasonable Worst Case Spill (RWCS) is a volume of oil used to determine the amount of equipment and services </w:t>
      </w:r>
      <w:r w:rsidR="00D51CFA">
        <w:rPr>
          <w:rFonts w:ascii="Arial" w:eastAsia="Times New Roman" w:hAnsi="Arial" w:cs="Arial"/>
          <w:sz w:val="24"/>
          <w:szCs w:val="24"/>
        </w:rPr>
        <w:t xml:space="preserve">a plan holder must </w:t>
      </w:r>
      <w:r>
        <w:rPr>
          <w:rFonts w:ascii="Arial" w:eastAsia="Times New Roman" w:hAnsi="Arial" w:cs="Arial"/>
          <w:sz w:val="24"/>
          <w:szCs w:val="24"/>
        </w:rPr>
        <w:t>own or contract</w:t>
      </w:r>
      <w:r w:rsidR="00603D82">
        <w:rPr>
          <w:rFonts w:ascii="Arial" w:eastAsia="Times New Roman" w:hAnsi="Arial" w:cs="Arial"/>
          <w:sz w:val="24"/>
          <w:szCs w:val="24"/>
        </w:rPr>
        <w:t xml:space="preserve"> for</w:t>
      </w:r>
      <w:r>
        <w:rPr>
          <w:rFonts w:ascii="Arial" w:eastAsia="Times New Roman" w:hAnsi="Arial" w:cs="Arial"/>
          <w:sz w:val="24"/>
          <w:szCs w:val="24"/>
        </w:rPr>
        <w:t xml:space="preserve">. </w:t>
      </w:r>
      <w:r w:rsidR="0040194B">
        <w:rPr>
          <w:rFonts w:ascii="Arial" w:eastAsia="Times New Roman" w:hAnsi="Arial" w:cs="Arial"/>
          <w:sz w:val="24"/>
          <w:szCs w:val="24"/>
        </w:rPr>
        <w:t xml:space="preserve"> </w:t>
      </w:r>
      <w:r w:rsidR="00603D82">
        <w:rPr>
          <w:rFonts w:ascii="Arial" w:eastAsia="Times New Roman" w:hAnsi="Arial" w:cs="Arial"/>
          <w:sz w:val="24"/>
          <w:szCs w:val="24"/>
        </w:rPr>
        <w:t xml:space="preserve">If </w:t>
      </w:r>
      <w:r w:rsidR="009A4CAC">
        <w:rPr>
          <w:rFonts w:ascii="Arial" w:eastAsia="Times New Roman" w:hAnsi="Arial" w:cs="Arial"/>
          <w:sz w:val="24"/>
          <w:szCs w:val="24"/>
        </w:rPr>
        <w:t>a Plan Holder</w:t>
      </w:r>
      <w:r w:rsidR="00D51CFA">
        <w:rPr>
          <w:rFonts w:ascii="Arial" w:eastAsia="Times New Roman" w:hAnsi="Arial" w:cs="Arial"/>
          <w:sz w:val="24"/>
          <w:szCs w:val="24"/>
        </w:rPr>
        <w:t xml:space="preserve"> does </w:t>
      </w:r>
      <w:r w:rsidR="0040194B">
        <w:rPr>
          <w:rFonts w:ascii="Arial" w:eastAsia="Times New Roman" w:hAnsi="Arial" w:cs="Arial"/>
          <w:sz w:val="24"/>
          <w:szCs w:val="24"/>
        </w:rPr>
        <w:t xml:space="preserve">not </w:t>
      </w:r>
      <w:r w:rsidR="00D51CFA">
        <w:rPr>
          <w:rFonts w:ascii="Arial" w:eastAsia="Times New Roman" w:hAnsi="Arial" w:cs="Arial"/>
          <w:sz w:val="24"/>
          <w:szCs w:val="24"/>
        </w:rPr>
        <w:t>employ</w:t>
      </w:r>
      <w:r w:rsidR="00603D82">
        <w:rPr>
          <w:rFonts w:ascii="Arial" w:eastAsia="Times New Roman" w:hAnsi="Arial" w:cs="Arial"/>
          <w:sz w:val="24"/>
          <w:szCs w:val="24"/>
        </w:rPr>
        <w:t xml:space="preserve"> enough personnel or</w:t>
      </w:r>
      <w:r w:rsidR="00D51CFA">
        <w:rPr>
          <w:rFonts w:ascii="Arial" w:eastAsia="Times New Roman" w:hAnsi="Arial" w:cs="Arial"/>
          <w:sz w:val="24"/>
          <w:szCs w:val="24"/>
        </w:rPr>
        <w:t xml:space="preserve"> own</w:t>
      </w:r>
      <w:r w:rsidR="00603D82">
        <w:rPr>
          <w:rFonts w:ascii="Arial" w:eastAsia="Times New Roman" w:hAnsi="Arial" w:cs="Arial"/>
          <w:sz w:val="24"/>
          <w:szCs w:val="24"/>
        </w:rPr>
        <w:t xml:space="preserve"> </w:t>
      </w:r>
      <w:r w:rsidR="00D51CFA">
        <w:rPr>
          <w:rFonts w:ascii="Arial" w:eastAsia="Times New Roman" w:hAnsi="Arial" w:cs="Arial"/>
          <w:sz w:val="24"/>
          <w:szCs w:val="24"/>
        </w:rPr>
        <w:t xml:space="preserve">the proper response </w:t>
      </w:r>
      <w:r w:rsidR="00603D82">
        <w:rPr>
          <w:rFonts w:ascii="Arial" w:eastAsia="Times New Roman" w:hAnsi="Arial" w:cs="Arial"/>
          <w:sz w:val="24"/>
          <w:szCs w:val="24"/>
        </w:rPr>
        <w:t>equipment</w:t>
      </w:r>
      <w:r w:rsidR="00D51CFA">
        <w:rPr>
          <w:rFonts w:ascii="Arial" w:eastAsia="Times New Roman" w:hAnsi="Arial" w:cs="Arial"/>
          <w:sz w:val="24"/>
          <w:szCs w:val="24"/>
        </w:rPr>
        <w:t xml:space="preserve"> </w:t>
      </w:r>
      <w:r w:rsidR="00F32B57">
        <w:rPr>
          <w:rFonts w:ascii="Arial" w:eastAsia="Times New Roman" w:hAnsi="Arial" w:cs="Arial"/>
          <w:sz w:val="24"/>
          <w:szCs w:val="24"/>
        </w:rPr>
        <w:t>they</w:t>
      </w:r>
      <w:r w:rsidR="00D51CFA">
        <w:rPr>
          <w:rFonts w:ascii="Arial" w:eastAsia="Times New Roman" w:hAnsi="Arial" w:cs="Arial"/>
          <w:sz w:val="24"/>
          <w:szCs w:val="24"/>
        </w:rPr>
        <w:t xml:space="preserve"> must</w:t>
      </w:r>
      <w:r w:rsidR="00603D82">
        <w:rPr>
          <w:rFonts w:ascii="Arial" w:eastAsia="Times New Roman" w:hAnsi="Arial" w:cs="Arial"/>
          <w:sz w:val="24"/>
          <w:szCs w:val="24"/>
        </w:rPr>
        <w:t xml:space="preserve"> contract </w:t>
      </w:r>
      <w:r w:rsidR="00D51CFA">
        <w:rPr>
          <w:rFonts w:ascii="Arial" w:eastAsia="Times New Roman" w:hAnsi="Arial" w:cs="Arial"/>
          <w:sz w:val="24"/>
          <w:szCs w:val="24"/>
        </w:rPr>
        <w:t xml:space="preserve">with </w:t>
      </w:r>
      <w:r w:rsidR="0035705E">
        <w:rPr>
          <w:rFonts w:ascii="Arial" w:eastAsia="Times New Roman" w:hAnsi="Arial" w:cs="Arial"/>
          <w:sz w:val="24"/>
          <w:szCs w:val="24"/>
        </w:rPr>
        <w:t xml:space="preserve">at least one Rated </w:t>
      </w:r>
      <w:r w:rsidR="00D51CFA">
        <w:rPr>
          <w:rFonts w:ascii="Arial" w:eastAsia="Times New Roman" w:hAnsi="Arial" w:cs="Arial"/>
          <w:sz w:val="24"/>
          <w:szCs w:val="24"/>
        </w:rPr>
        <w:t>OSRO in order to fulfill the regulator</w:t>
      </w:r>
      <w:r w:rsidR="007B000B">
        <w:rPr>
          <w:rFonts w:ascii="Arial" w:eastAsia="Times New Roman" w:hAnsi="Arial" w:cs="Arial"/>
          <w:sz w:val="24"/>
          <w:szCs w:val="24"/>
        </w:rPr>
        <w:t>y</w:t>
      </w:r>
      <w:r w:rsidR="00D51CFA">
        <w:rPr>
          <w:rFonts w:ascii="Arial" w:eastAsia="Times New Roman" w:hAnsi="Arial" w:cs="Arial"/>
          <w:sz w:val="24"/>
          <w:szCs w:val="24"/>
        </w:rPr>
        <w:t xml:space="preserve"> requirement</w:t>
      </w:r>
      <w:r w:rsidR="007B000B">
        <w:rPr>
          <w:rFonts w:ascii="Arial" w:eastAsia="Times New Roman" w:hAnsi="Arial" w:cs="Arial"/>
          <w:sz w:val="24"/>
          <w:szCs w:val="24"/>
        </w:rPr>
        <w:t xml:space="preserve">s for </w:t>
      </w:r>
      <w:r w:rsidR="00F32B57">
        <w:rPr>
          <w:rFonts w:ascii="Arial" w:eastAsia="Times New Roman" w:hAnsi="Arial" w:cs="Arial"/>
          <w:sz w:val="24"/>
          <w:szCs w:val="24"/>
        </w:rPr>
        <w:t>thei</w:t>
      </w:r>
      <w:r w:rsidR="007B000B">
        <w:rPr>
          <w:rFonts w:ascii="Arial" w:eastAsia="Times New Roman" w:hAnsi="Arial" w:cs="Arial"/>
          <w:sz w:val="24"/>
          <w:szCs w:val="24"/>
        </w:rPr>
        <w:t>r oil spill contingency plan</w:t>
      </w:r>
      <w:r w:rsidR="00D51CFA">
        <w:rPr>
          <w:rFonts w:ascii="Arial" w:eastAsia="Times New Roman" w:hAnsi="Arial" w:cs="Arial"/>
          <w:sz w:val="24"/>
          <w:szCs w:val="24"/>
        </w:rPr>
        <w:t xml:space="preserve">. </w:t>
      </w:r>
      <w:r w:rsidR="00603D82">
        <w:rPr>
          <w:rFonts w:ascii="Arial" w:eastAsia="Times New Roman" w:hAnsi="Arial" w:cs="Arial"/>
          <w:sz w:val="24"/>
          <w:szCs w:val="24"/>
        </w:rPr>
        <w:t xml:space="preserve"> </w:t>
      </w:r>
      <w:r>
        <w:rPr>
          <w:rFonts w:ascii="Arial" w:eastAsia="Times New Roman" w:hAnsi="Arial" w:cs="Arial"/>
          <w:sz w:val="24"/>
          <w:szCs w:val="24"/>
        </w:rPr>
        <w:t xml:space="preserve"> </w:t>
      </w:r>
      <w:r w:rsidR="00F32B57">
        <w:rPr>
          <w:rFonts w:ascii="Arial" w:eastAsia="Times New Roman" w:hAnsi="Arial" w:cs="Arial"/>
          <w:sz w:val="24"/>
          <w:szCs w:val="24"/>
        </w:rPr>
        <w:t>Plan Holders</w:t>
      </w:r>
      <w:r w:rsidR="007B000B">
        <w:rPr>
          <w:rFonts w:ascii="Arial" w:eastAsia="Times New Roman" w:hAnsi="Arial" w:cs="Arial"/>
          <w:sz w:val="24"/>
          <w:szCs w:val="24"/>
        </w:rPr>
        <w:t xml:space="preserve"> may need</w:t>
      </w:r>
      <w:r>
        <w:rPr>
          <w:rFonts w:ascii="Arial" w:eastAsia="Times New Roman" w:hAnsi="Arial" w:cs="Arial"/>
          <w:sz w:val="24"/>
          <w:szCs w:val="24"/>
        </w:rPr>
        <w:t xml:space="preserve"> one or more </w:t>
      </w:r>
      <w:r w:rsidR="00947C9D">
        <w:rPr>
          <w:rFonts w:ascii="Arial" w:eastAsia="Times New Roman" w:hAnsi="Arial" w:cs="Arial"/>
          <w:sz w:val="24"/>
          <w:szCs w:val="24"/>
        </w:rPr>
        <w:t>OSRO’s to</w:t>
      </w:r>
      <w:r w:rsidR="007B000B">
        <w:rPr>
          <w:rFonts w:ascii="Arial" w:eastAsia="Times New Roman" w:hAnsi="Arial" w:cs="Arial"/>
          <w:sz w:val="24"/>
          <w:szCs w:val="24"/>
        </w:rPr>
        <w:t xml:space="preserve"> </w:t>
      </w:r>
      <w:r>
        <w:rPr>
          <w:rFonts w:ascii="Arial" w:eastAsia="Times New Roman" w:hAnsi="Arial" w:cs="Arial"/>
          <w:sz w:val="24"/>
          <w:szCs w:val="24"/>
        </w:rPr>
        <w:t xml:space="preserve">cover </w:t>
      </w:r>
      <w:r w:rsidR="007B000B">
        <w:rPr>
          <w:rFonts w:ascii="Arial" w:eastAsia="Times New Roman" w:hAnsi="Arial" w:cs="Arial"/>
          <w:sz w:val="24"/>
          <w:szCs w:val="24"/>
        </w:rPr>
        <w:t>spill planning</w:t>
      </w:r>
      <w:r>
        <w:rPr>
          <w:rFonts w:ascii="Arial" w:eastAsia="Times New Roman" w:hAnsi="Arial" w:cs="Arial"/>
          <w:sz w:val="24"/>
          <w:szCs w:val="24"/>
        </w:rPr>
        <w:t xml:space="preserve"> needs</w:t>
      </w:r>
      <w:r w:rsidR="0035705E">
        <w:rPr>
          <w:rFonts w:ascii="Arial" w:eastAsia="Times New Roman" w:hAnsi="Arial" w:cs="Arial"/>
          <w:sz w:val="24"/>
          <w:szCs w:val="24"/>
        </w:rPr>
        <w:t>; they need not all be rated</w:t>
      </w:r>
      <w:r w:rsidR="00F32B57">
        <w:rPr>
          <w:rFonts w:ascii="Arial" w:eastAsia="Times New Roman" w:hAnsi="Arial" w:cs="Arial"/>
          <w:sz w:val="24"/>
          <w:szCs w:val="24"/>
        </w:rPr>
        <w:t xml:space="preserve"> (</w:t>
      </w:r>
      <w:r w:rsidR="0040194B">
        <w:rPr>
          <w:rFonts w:ascii="Arial" w:eastAsia="Times New Roman" w:hAnsi="Arial" w:cs="Arial"/>
          <w:sz w:val="24"/>
          <w:szCs w:val="24"/>
        </w:rPr>
        <w:t>see the OSRO matrix online</w:t>
      </w:r>
      <w:r w:rsidR="00F32B57">
        <w:rPr>
          <w:rFonts w:ascii="Arial" w:eastAsia="Times New Roman" w:hAnsi="Arial" w:cs="Arial"/>
          <w:sz w:val="24"/>
          <w:szCs w:val="24"/>
        </w:rPr>
        <w:t>)</w:t>
      </w:r>
      <w:r w:rsidR="0040194B">
        <w:rPr>
          <w:rFonts w:ascii="Arial" w:eastAsia="Times New Roman" w:hAnsi="Arial" w:cs="Arial"/>
          <w:sz w:val="24"/>
          <w:szCs w:val="24"/>
        </w:rPr>
        <w:t xml:space="preserve">. </w:t>
      </w:r>
      <w:r w:rsidR="0035705E">
        <w:rPr>
          <w:rFonts w:ascii="Arial" w:eastAsia="Times New Roman" w:hAnsi="Arial" w:cs="Arial"/>
          <w:sz w:val="24"/>
          <w:szCs w:val="24"/>
        </w:rPr>
        <w:t xml:space="preserve">A list of Rated OSROs </w:t>
      </w:r>
      <w:r w:rsidR="0040194B">
        <w:rPr>
          <w:rFonts w:ascii="Arial" w:eastAsia="Times New Roman" w:hAnsi="Arial" w:cs="Arial"/>
          <w:sz w:val="24"/>
          <w:szCs w:val="24"/>
        </w:rPr>
        <w:t xml:space="preserve">can be found </w:t>
      </w:r>
      <w:r w:rsidR="00947C9D">
        <w:rPr>
          <w:rFonts w:ascii="Arial" w:eastAsia="Times New Roman" w:hAnsi="Arial" w:cs="Arial"/>
          <w:sz w:val="24"/>
          <w:szCs w:val="24"/>
        </w:rPr>
        <w:t xml:space="preserve">at </w:t>
      </w:r>
      <w:hyperlink r:id="rId16" w:history="1">
        <w:r w:rsidR="0040194B" w:rsidRPr="00112088">
          <w:rPr>
            <w:rStyle w:val="Hyperlink"/>
            <w:rFonts w:ascii="Arial" w:eastAsia="Times New Roman" w:hAnsi="Arial" w:cs="Arial"/>
            <w:sz w:val="24"/>
            <w:szCs w:val="24"/>
          </w:rPr>
          <w:t>https://www.wildlife.ca.gov/OSPR/Science/OSRO</w:t>
        </w:r>
      </w:hyperlink>
    </w:p>
    <w:p w14:paraId="5BF99820" w14:textId="77777777" w:rsidR="00B761CE" w:rsidRDefault="00B761CE" w:rsidP="001B644E">
      <w:pPr>
        <w:spacing w:after="0" w:line="240" w:lineRule="auto"/>
        <w:rPr>
          <w:rFonts w:ascii="Arial" w:eastAsia="Times New Roman" w:hAnsi="Arial" w:cs="Arial"/>
          <w:sz w:val="24"/>
          <w:szCs w:val="24"/>
        </w:rPr>
      </w:pPr>
    </w:p>
    <w:p w14:paraId="5BF99821" w14:textId="77777777" w:rsidR="00923147" w:rsidRDefault="00A477BE" w:rsidP="001B644E">
      <w:pPr>
        <w:spacing w:after="0" w:line="240" w:lineRule="auto"/>
        <w:rPr>
          <w:rFonts w:ascii="Arial" w:eastAsia="Times New Roman" w:hAnsi="Arial" w:cs="Arial"/>
          <w:sz w:val="24"/>
          <w:szCs w:val="24"/>
        </w:rPr>
      </w:pPr>
      <w:r>
        <w:rPr>
          <w:rFonts w:ascii="Arial" w:eastAsia="Times New Roman" w:hAnsi="Arial" w:cs="Arial"/>
          <w:sz w:val="24"/>
          <w:szCs w:val="24"/>
        </w:rPr>
        <w:t xml:space="preserve">Owners/operators </w:t>
      </w:r>
      <w:r w:rsidR="00B761CE">
        <w:rPr>
          <w:rFonts w:ascii="Arial" w:eastAsia="Times New Roman" w:hAnsi="Arial" w:cs="Arial"/>
          <w:sz w:val="24"/>
          <w:szCs w:val="24"/>
        </w:rPr>
        <w:t>who have different types of facilities (pipeline and production facility)</w:t>
      </w:r>
      <w:r w:rsidR="004850FF">
        <w:rPr>
          <w:rFonts w:ascii="Arial" w:eastAsia="Times New Roman" w:hAnsi="Arial" w:cs="Arial"/>
          <w:sz w:val="24"/>
          <w:szCs w:val="24"/>
        </w:rPr>
        <w:t xml:space="preserve"> </w:t>
      </w:r>
      <w:r w:rsidR="00B761CE">
        <w:rPr>
          <w:rFonts w:ascii="Arial" w:eastAsia="Times New Roman" w:hAnsi="Arial" w:cs="Arial"/>
          <w:sz w:val="24"/>
          <w:szCs w:val="24"/>
        </w:rPr>
        <w:t xml:space="preserve">that impact the same county or </w:t>
      </w:r>
      <w:r w:rsidR="00F32B57">
        <w:rPr>
          <w:rFonts w:ascii="Arial" w:eastAsia="Times New Roman" w:hAnsi="Arial" w:cs="Arial"/>
          <w:sz w:val="24"/>
          <w:szCs w:val="24"/>
        </w:rPr>
        <w:t>Response Planning Area (</w:t>
      </w:r>
      <w:r w:rsidR="00B761CE">
        <w:rPr>
          <w:rFonts w:ascii="Arial" w:eastAsia="Times New Roman" w:hAnsi="Arial" w:cs="Arial"/>
          <w:sz w:val="24"/>
          <w:szCs w:val="24"/>
        </w:rPr>
        <w:t>RPA</w:t>
      </w:r>
      <w:r w:rsidR="00F32B57">
        <w:rPr>
          <w:rFonts w:ascii="Arial" w:eastAsia="Times New Roman" w:hAnsi="Arial" w:cs="Arial"/>
          <w:sz w:val="24"/>
          <w:szCs w:val="24"/>
        </w:rPr>
        <w:t>)</w:t>
      </w:r>
      <w:r w:rsidR="00B761CE">
        <w:rPr>
          <w:rFonts w:ascii="Arial" w:eastAsia="Times New Roman" w:hAnsi="Arial" w:cs="Arial"/>
          <w:sz w:val="24"/>
          <w:szCs w:val="24"/>
        </w:rPr>
        <w:t xml:space="preserve"> need only use </w:t>
      </w:r>
      <w:r w:rsidR="004850FF">
        <w:rPr>
          <w:rFonts w:ascii="Arial" w:eastAsia="Times New Roman" w:hAnsi="Arial" w:cs="Arial"/>
          <w:sz w:val="24"/>
          <w:szCs w:val="24"/>
        </w:rPr>
        <w:t>the</w:t>
      </w:r>
      <w:r w:rsidR="00B761CE">
        <w:rPr>
          <w:rFonts w:ascii="Arial" w:eastAsia="Times New Roman" w:hAnsi="Arial" w:cs="Arial"/>
          <w:sz w:val="24"/>
          <w:szCs w:val="24"/>
        </w:rPr>
        <w:t xml:space="preserve"> largest RWCS for each RPA </w:t>
      </w:r>
      <w:r w:rsidR="00F32B57">
        <w:rPr>
          <w:rFonts w:ascii="Arial" w:eastAsia="Times New Roman" w:hAnsi="Arial" w:cs="Arial"/>
          <w:sz w:val="24"/>
          <w:szCs w:val="24"/>
        </w:rPr>
        <w:t xml:space="preserve">for which </w:t>
      </w:r>
      <w:r w:rsidR="00B761CE">
        <w:rPr>
          <w:rFonts w:ascii="Arial" w:eastAsia="Times New Roman" w:hAnsi="Arial" w:cs="Arial"/>
          <w:sz w:val="24"/>
          <w:szCs w:val="24"/>
        </w:rPr>
        <w:t xml:space="preserve">they pose risk.  If largest RWCS only </w:t>
      </w:r>
      <w:r w:rsidR="004850FF">
        <w:rPr>
          <w:rFonts w:ascii="Arial" w:eastAsia="Times New Roman" w:hAnsi="Arial" w:cs="Arial"/>
          <w:sz w:val="24"/>
          <w:szCs w:val="24"/>
        </w:rPr>
        <w:t>requires a</w:t>
      </w:r>
      <w:r w:rsidR="00B761CE">
        <w:rPr>
          <w:rFonts w:ascii="Arial" w:eastAsia="Times New Roman" w:hAnsi="Arial" w:cs="Arial"/>
          <w:sz w:val="24"/>
          <w:szCs w:val="24"/>
        </w:rPr>
        <w:t xml:space="preserve"> terrestrial</w:t>
      </w:r>
      <w:r w:rsidR="004850FF">
        <w:rPr>
          <w:rFonts w:ascii="Arial" w:eastAsia="Times New Roman" w:hAnsi="Arial" w:cs="Arial"/>
          <w:sz w:val="24"/>
          <w:szCs w:val="24"/>
        </w:rPr>
        <w:t xml:space="preserve"> service</w:t>
      </w:r>
      <w:r w:rsidR="00B761CE">
        <w:rPr>
          <w:rFonts w:ascii="Arial" w:eastAsia="Times New Roman" w:hAnsi="Arial" w:cs="Arial"/>
          <w:sz w:val="24"/>
          <w:szCs w:val="24"/>
        </w:rPr>
        <w:t xml:space="preserve"> and small</w:t>
      </w:r>
      <w:r w:rsidR="004850FF">
        <w:rPr>
          <w:rFonts w:ascii="Arial" w:eastAsia="Times New Roman" w:hAnsi="Arial" w:cs="Arial"/>
          <w:sz w:val="24"/>
          <w:szCs w:val="24"/>
        </w:rPr>
        <w:t>er</w:t>
      </w:r>
      <w:r w:rsidR="00B761CE">
        <w:rPr>
          <w:rFonts w:ascii="Arial" w:eastAsia="Times New Roman" w:hAnsi="Arial" w:cs="Arial"/>
          <w:sz w:val="24"/>
          <w:szCs w:val="24"/>
        </w:rPr>
        <w:t xml:space="preserve"> </w:t>
      </w:r>
      <w:r w:rsidR="004850FF">
        <w:rPr>
          <w:rFonts w:ascii="Arial" w:eastAsia="Times New Roman" w:hAnsi="Arial" w:cs="Arial"/>
          <w:sz w:val="24"/>
          <w:szCs w:val="24"/>
        </w:rPr>
        <w:t>risk areas</w:t>
      </w:r>
      <w:r w:rsidR="00B761CE">
        <w:rPr>
          <w:rFonts w:ascii="Arial" w:eastAsia="Times New Roman" w:hAnsi="Arial" w:cs="Arial"/>
          <w:sz w:val="24"/>
          <w:szCs w:val="24"/>
        </w:rPr>
        <w:t xml:space="preserve"> are identified in RPA</w:t>
      </w:r>
      <w:r w:rsidR="004850FF">
        <w:rPr>
          <w:rFonts w:ascii="Arial" w:eastAsia="Times New Roman" w:hAnsi="Arial" w:cs="Arial"/>
          <w:sz w:val="24"/>
          <w:szCs w:val="24"/>
        </w:rPr>
        <w:t xml:space="preserve"> that required on-water services</w:t>
      </w:r>
      <w:r w:rsidR="00B761CE">
        <w:rPr>
          <w:rFonts w:ascii="Arial" w:eastAsia="Times New Roman" w:hAnsi="Arial" w:cs="Arial"/>
          <w:sz w:val="24"/>
          <w:szCs w:val="24"/>
        </w:rPr>
        <w:t xml:space="preserve">, </w:t>
      </w:r>
      <w:r>
        <w:rPr>
          <w:rFonts w:ascii="Arial" w:eastAsia="Times New Roman" w:hAnsi="Arial" w:cs="Arial"/>
          <w:sz w:val="24"/>
          <w:szCs w:val="24"/>
        </w:rPr>
        <w:t xml:space="preserve">owners/operators </w:t>
      </w:r>
      <w:r w:rsidR="00B761CE">
        <w:rPr>
          <w:rFonts w:ascii="Arial" w:eastAsia="Times New Roman" w:hAnsi="Arial" w:cs="Arial"/>
          <w:sz w:val="24"/>
          <w:szCs w:val="24"/>
        </w:rPr>
        <w:t>shall have the necessary response resources to response to both</w:t>
      </w:r>
      <w:r w:rsidR="004850FF">
        <w:rPr>
          <w:rFonts w:ascii="Arial" w:eastAsia="Times New Roman" w:hAnsi="Arial" w:cs="Arial"/>
          <w:sz w:val="24"/>
          <w:szCs w:val="24"/>
        </w:rPr>
        <w:t xml:space="preserve">. </w:t>
      </w:r>
    </w:p>
    <w:p w14:paraId="5BF99822" w14:textId="77777777" w:rsidR="00742491" w:rsidRDefault="00742491" w:rsidP="001B644E">
      <w:pPr>
        <w:spacing w:after="0" w:line="240" w:lineRule="auto"/>
        <w:rPr>
          <w:rFonts w:ascii="Arial" w:eastAsia="Times New Roman" w:hAnsi="Arial" w:cs="Arial"/>
          <w:sz w:val="24"/>
          <w:szCs w:val="24"/>
        </w:rPr>
      </w:pPr>
    </w:p>
    <w:p w14:paraId="5BF99823" w14:textId="77777777" w:rsidR="00742491" w:rsidRPr="00742491" w:rsidRDefault="00742491" w:rsidP="001B644E">
      <w:pPr>
        <w:spacing w:after="0" w:line="240" w:lineRule="auto"/>
        <w:rPr>
          <w:rFonts w:ascii="Arial" w:eastAsia="Times New Roman" w:hAnsi="Arial" w:cs="Arial"/>
          <w:b/>
          <w:sz w:val="24"/>
          <w:szCs w:val="24"/>
        </w:rPr>
      </w:pPr>
      <w:r w:rsidRPr="00742491">
        <w:rPr>
          <w:rFonts w:ascii="Arial" w:eastAsia="Times New Roman" w:hAnsi="Arial" w:cs="Arial"/>
          <w:b/>
          <w:sz w:val="24"/>
          <w:szCs w:val="24"/>
        </w:rPr>
        <w:t xml:space="preserve">Risk and Hazard Analysis and Oil Spill Consequences </w:t>
      </w:r>
    </w:p>
    <w:p w14:paraId="5BF99824" w14:textId="77777777" w:rsidR="00742491" w:rsidRDefault="00742491" w:rsidP="001B644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Once the RWCS has been determined, </w:t>
      </w:r>
      <w:r w:rsidR="007B000B">
        <w:rPr>
          <w:rFonts w:ascii="Arial" w:eastAsia="Times New Roman" w:hAnsi="Arial" w:cs="Arial"/>
          <w:sz w:val="24"/>
          <w:szCs w:val="24"/>
        </w:rPr>
        <w:t xml:space="preserve">the </w:t>
      </w:r>
      <w:r>
        <w:rPr>
          <w:rFonts w:ascii="Arial" w:eastAsia="Times New Roman" w:hAnsi="Arial" w:cs="Arial"/>
          <w:sz w:val="24"/>
          <w:szCs w:val="24"/>
        </w:rPr>
        <w:t xml:space="preserve">owner/operator must identify an area, </w:t>
      </w:r>
      <w:r w:rsidR="00CD6A9A">
        <w:rPr>
          <w:rFonts w:ascii="Arial" w:eastAsia="Times New Roman" w:hAnsi="Arial" w:cs="Arial"/>
          <w:sz w:val="24"/>
          <w:szCs w:val="24"/>
        </w:rPr>
        <w:t xml:space="preserve">location, </w:t>
      </w:r>
      <w:r>
        <w:rPr>
          <w:rFonts w:ascii="Arial" w:eastAsia="Times New Roman" w:hAnsi="Arial" w:cs="Arial"/>
          <w:sz w:val="24"/>
          <w:szCs w:val="24"/>
        </w:rPr>
        <w:t xml:space="preserve">or hazard where the greatest risk of a spill could occur.  With this volume, the plan must then identify the </w:t>
      </w:r>
      <w:r w:rsidR="00CD6A9A">
        <w:rPr>
          <w:rFonts w:ascii="Arial" w:eastAsia="Times New Roman" w:hAnsi="Arial" w:cs="Arial"/>
          <w:sz w:val="24"/>
          <w:szCs w:val="24"/>
        </w:rPr>
        <w:t xml:space="preserve">environmental </w:t>
      </w:r>
      <w:r>
        <w:rPr>
          <w:rFonts w:ascii="Arial" w:eastAsia="Times New Roman" w:hAnsi="Arial" w:cs="Arial"/>
          <w:sz w:val="24"/>
          <w:szCs w:val="24"/>
        </w:rPr>
        <w:t>consequence</w:t>
      </w:r>
      <w:r w:rsidR="0035705E">
        <w:rPr>
          <w:rFonts w:ascii="Arial" w:eastAsia="Times New Roman" w:hAnsi="Arial" w:cs="Arial"/>
          <w:sz w:val="24"/>
          <w:szCs w:val="24"/>
        </w:rPr>
        <w:t>s</w:t>
      </w:r>
      <w:r>
        <w:rPr>
          <w:rFonts w:ascii="Arial" w:eastAsia="Times New Roman" w:hAnsi="Arial" w:cs="Arial"/>
          <w:sz w:val="24"/>
          <w:szCs w:val="24"/>
        </w:rPr>
        <w:t xml:space="preserve"> from a release of the RWCS using the most pessimistic water, air, and land dispersion.  An oil spill modeling program can be used to create this trajectory.  </w:t>
      </w:r>
    </w:p>
    <w:p w14:paraId="5BF99825" w14:textId="77777777" w:rsidR="00CD6A9A" w:rsidRDefault="00CD6A9A" w:rsidP="001B644E">
      <w:pPr>
        <w:spacing w:after="0" w:line="240" w:lineRule="auto"/>
        <w:rPr>
          <w:rFonts w:ascii="Arial" w:eastAsia="Times New Roman" w:hAnsi="Arial" w:cs="Arial"/>
          <w:sz w:val="24"/>
          <w:szCs w:val="24"/>
        </w:rPr>
      </w:pPr>
    </w:p>
    <w:p w14:paraId="5BF99826" w14:textId="77777777" w:rsidR="00923147" w:rsidRDefault="00CD6A9A" w:rsidP="001B644E">
      <w:pPr>
        <w:spacing w:after="0" w:line="240" w:lineRule="auto"/>
        <w:rPr>
          <w:rFonts w:ascii="Arial" w:eastAsia="Times New Roman" w:hAnsi="Arial" w:cs="Arial"/>
          <w:sz w:val="24"/>
          <w:szCs w:val="24"/>
        </w:rPr>
      </w:pPr>
      <w:r>
        <w:rPr>
          <w:rFonts w:ascii="Arial" w:eastAsia="Times New Roman" w:hAnsi="Arial" w:cs="Arial"/>
          <w:sz w:val="24"/>
          <w:szCs w:val="24"/>
        </w:rPr>
        <w:t xml:space="preserve">Based on </w:t>
      </w:r>
      <w:r w:rsidR="00742491">
        <w:rPr>
          <w:rFonts w:ascii="Arial" w:eastAsia="Times New Roman" w:hAnsi="Arial" w:cs="Arial"/>
          <w:sz w:val="24"/>
          <w:szCs w:val="24"/>
        </w:rPr>
        <w:t xml:space="preserve">the trajectory, the plan </w:t>
      </w:r>
      <w:r>
        <w:rPr>
          <w:rFonts w:ascii="Arial" w:eastAsia="Times New Roman" w:hAnsi="Arial" w:cs="Arial"/>
          <w:sz w:val="24"/>
          <w:szCs w:val="24"/>
        </w:rPr>
        <w:t xml:space="preserve">must include an </w:t>
      </w:r>
      <w:r w:rsidR="004850FF">
        <w:rPr>
          <w:rFonts w:ascii="Arial" w:eastAsia="Times New Roman" w:hAnsi="Arial" w:cs="Arial"/>
          <w:sz w:val="24"/>
          <w:szCs w:val="24"/>
        </w:rPr>
        <w:t>Oil Spill</w:t>
      </w:r>
      <w:r>
        <w:rPr>
          <w:rFonts w:ascii="Arial" w:eastAsia="Times New Roman" w:hAnsi="Arial" w:cs="Arial"/>
          <w:sz w:val="24"/>
          <w:szCs w:val="24"/>
        </w:rPr>
        <w:t xml:space="preserve"> Consequence Analysis</w:t>
      </w:r>
      <w:r w:rsidR="004850FF">
        <w:rPr>
          <w:rFonts w:ascii="Arial" w:eastAsia="Times New Roman" w:hAnsi="Arial" w:cs="Arial"/>
          <w:sz w:val="24"/>
          <w:szCs w:val="24"/>
        </w:rPr>
        <w:t xml:space="preserve"> (OCA).</w:t>
      </w:r>
      <w:r>
        <w:rPr>
          <w:rFonts w:ascii="Arial" w:eastAsia="Times New Roman" w:hAnsi="Arial" w:cs="Arial"/>
          <w:sz w:val="24"/>
          <w:szCs w:val="24"/>
        </w:rPr>
        <w:t xml:space="preserve">  This OCA must </w:t>
      </w:r>
      <w:r w:rsidR="00742491">
        <w:rPr>
          <w:rFonts w:ascii="Arial" w:eastAsia="Times New Roman" w:hAnsi="Arial" w:cs="Arial"/>
          <w:sz w:val="24"/>
          <w:szCs w:val="24"/>
        </w:rPr>
        <w:t>identify any habitat,</w:t>
      </w:r>
      <w:r w:rsidR="004850FF">
        <w:rPr>
          <w:rFonts w:ascii="Arial" w:eastAsia="Times New Roman" w:hAnsi="Arial" w:cs="Arial"/>
          <w:sz w:val="24"/>
          <w:szCs w:val="24"/>
        </w:rPr>
        <w:t xml:space="preserve"> and species</w:t>
      </w:r>
      <w:r>
        <w:rPr>
          <w:rFonts w:ascii="Arial" w:eastAsia="Times New Roman" w:hAnsi="Arial" w:cs="Arial"/>
          <w:sz w:val="24"/>
          <w:szCs w:val="24"/>
        </w:rPr>
        <w:t xml:space="preserve"> to be affected, including</w:t>
      </w:r>
      <w:r w:rsidR="00742491">
        <w:rPr>
          <w:rFonts w:ascii="Arial" w:eastAsia="Times New Roman" w:hAnsi="Arial" w:cs="Arial"/>
          <w:sz w:val="24"/>
          <w:szCs w:val="24"/>
        </w:rPr>
        <w:t xml:space="preserve"> rare, threatened, or endangered species.</w:t>
      </w:r>
      <w:r w:rsidR="00466389">
        <w:rPr>
          <w:rFonts w:ascii="Arial" w:eastAsia="Times New Roman" w:hAnsi="Arial" w:cs="Arial"/>
          <w:sz w:val="24"/>
          <w:szCs w:val="24"/>
        </w:rPr>
        <w:t xml:space="preserve">  Additional environmental, economical, and commercial </w:t>
      </w:r>
      <w:r w:rsidR="00742491">
        <w:rPr>
          <w:rFonts w:ascii="Arial" w:eastAsia="Times New Roman" w:hAnsi="Arial" w:cs="Arial"/>
          <w:sz w:val="24"/>
          <w:szCs w:val="24"/>
        </w:rPr>
        <w:t xml:space="preserve">considerations </w:t>
      </w:r>
      <w:r>
        <w:rPr>
          <w:rFonts w:ascii="Arial" w:eastAsia="Times New Roman" w:hAnsi="Arial" w:cs="Arial"/>
          <w:sz w:val="24"/>
          <w:szCs w:val="24"/>
        </w:rPr>
        <w:t xml:space="preserve">for the OCA </w:t>
      </w:r>
      <w:r w:rsidR="00742491">
        <w:rPr>
          <w:rFonts w:ascii="Arial" w:eastAsia="Times New Roman" w:hAnsi="Arial" w:cs="Arial"/>
          <w:sz w:val="24"/>
          <w:szCs w:val="24"/>
        </w:rPr>
        <w:t>can be found in the regulations</w:t>
      </w:r>
      <w:r w:rsidR="004850FF">
        <w:rPr>
          <w:rFonts w:ascii="Arial" w:eastAsia="Times New Roman" w:hAnsi="Arial" w:cs="Arial"/>
          <w:sz w:val="24"/>
          <w:szCs w:val="24"/>
        </w:rPr>
        <w:t xml:space="preserve">.  If an Area Contingency Plan (ACP) or Geographic Response Plan (GRP) exists the </w:t>
      </w:r>
      <w:r w:rsidR="00A477BE">
        <w:rPr>
          <w:rFonts w:ascii="Arial" w:eastAsia="Times New Roman" w:hAnsi="Arial" w:cs="Arial"/>
          <w:sz w:val="24"/>
          <w:szCs w:val="24"/>
        </w:rPr>
        <w:t xml:space="preserve">owner/operator </w:t>
      </w:r>
      <w:r w:rsidR="004850FF">
        <w:rPr>
          <w:rFonts w:ascii="Arial" w:eastAsia="Times New Roman" w:hAnsi="Arial" w:cs="Arial"/>
          <w:sz w:val="24"/>
          <w:szCs w:val="24"/>
        </w:rPr>
        <w:t xml:space="preserve">may point to this requirement.  In no ACP or GRA exists, they </w:t>
      </w:r>
      <w:r w:rsidR="00742491">
        <w:rPr>
          <w:rFonts w:ascii="Arial" w:eastAsia="Times New Roman" w:hAnsi="Arial" w:cs="Arial"/>
          <w:sz w:val="24"/>
          <w:szCs w:val="24"/>
        </w:rPr>
        <w:t>shall then describe how they will protect those resources at risk.</w:t>
      </w:r>
    </w:p>
    <w:p w14:paraId="5BF99827" w14:textId="77777777" w:rsidR="00742491" w:rsidRPr="00742491" w:rsidRDefault="00742491" w:rsidP="001B644E">
      <w:pPr>
        <w:spacing w:after="0" w:line="240" w:lineRule="auto"/>
        <w:rPr>
          <w:rFonts w:ascii="Arial" w:eastAsia="Times New Roman" w:hAnsi="Arial" w:cs="Arial"/>
          <w:sz w:val="24"/>
          <w:szCs w:val="24"/>
        </w:rPr>
      </w:pPr>
    </w:p>
    <w:p w14:paraId="5BF99828" w14:textId="77777777" w:rsidR="001B644E" w:rsidRDefault="001B644E" w:rsidP="001B644E">
      <w:pPr>
        <w:spacing w:after="0" w:line="240" w:lineRule="auto"/>
        <w:rPr>
          <w:rFonts w:ascii="Arial" w:eastAsia="Times New Roman" w:hAnsi="Arial" w:cs="Arial"/>
          <w:b/>
          <w:sz w:val="24"/>
          <w:szCs w:val="24"/>
        </w:rPr>
      </w:pPr>
      <w:r w:rsidRPr="001B644E">
        <w:rPr>
          <w:rFonts w:ascii="Arial" w:eastAsia="Times New Roman" w:hAnsi="Arial" w:cs="Arial"/>
          <w:b/>
          <w:sz w:val="24"/>
          <w:szCs w:val="24"/>
        </w:rPr>
        <w:t>Response times for equipment arrival &amp; minimum equipment requirements</w:t>
      </w:r>
    </w:p>
    <w:p w14:paraId="5BF99829" w14:textId="77777777" w:rsidR="00923147" w:rsidRDefault="008E4E52" w:rsidP="008E4E52">
      <w:pPr>
        <w:spacing w:after="0" w:line="240" w:lineRule="auto"/>
        <w:rPr>
          <w:rFonts w:ascii="Arial" w:eastAsia="Times New Roman" w:hAnsi="Arial" w:cs="Arial"/>
          <w:sz w:val="24"/>
          <w:szCs w:val="24"/>
        </w:rPr>
      </w:pPr>
      <w:r>
        <w:rPr>
          <w:rFonts w:ascii="Arial" w:eastAsia="Times New Roman" w:hAnsi="Arial" w:cs="Arial"/>
          <w:sz w:val="24"/>
          <w:szCs w:val="24"/>
        </w:rPr>
        <w:t>This involves personnel and equipment being on-scene at specific times with the right amount of equipment and trained personnel to deploy and operate it.  Timeframes are indicat</w:t>
      </w:r>
      <w:r w:rsidR="009D594B">
        <w:rPr>
          <w:rFonts w:ascii="Arial" w:eastAsia="Times New Roman" w:hAnsi="Arial" w:cs="Arial"/>
          <w:sz w:val="24"/>
          <w:szCs w:val="24"/>
        </w:rPr>
        <w:t xml:space="preserve">ed by </w:t>
      </w:r>
      <w:r w:rsidR="00F32B57">
        <w:rPr>
          <w:rFonts w:ascii="Arial" w:eastAsia="Times New Roman" w:hAnsi="Arial" w:cs="Arial"/>
          <w:sz w:val="24"/>
          <w:szCs w:val="24"/>
        </w:rPr>
        <w:t>number of hours after an incident that equipment will arrive</w:t>
      </w:r>
      <w:r w:rsidR="009D594B">
        <w:rPr>
          <w:rFonts w:ascii="Arial" w:eastAsia="Times New Roman" w:hAnsi="Arial" w:cs="Arial"/>
          <w:sz w:val="24"/>
          <w:szCs w:val="24"/>
        </w:rPr>
        <w:t xml:space="preserve"> on-scene</w:t>
      </w:r>
      <w:r w:rsidR="00F32B57">
        <w:rPr>
          <w:rFonts w:ascii="Arial" w:eastAsia="Times New Roman" w:hAnsi="Arial" w:cs="Arial"/>
          <w:sz w:val="24"/>
          <w:szCs w:val="24"/>
        </w:rPr>
        <w:t>,</w:t>
      </w:r>
      <w:r w:rsidR="009D594B">
        <w:rPr>
          <w:rFonts w:ascii="Arial" w:eastAsia="Times New Roman" w:hAnsi="Arial" w:cs="Arial"/>
          <w:sz w:val="24"/>
          <w:szCs w:val="24"/>
        </w:rPr>
        <w:t xml:space="preserve"> such </w:t>
      </w:r>
      <w:r w:rsidR="00E70E0F">
        <w:rPr>
          <w:rFonts w:ascii="Arial" w:eastAsia="Times New Roman" w:hAnsi="Arial" w:cs="Arial"/>
          <w:sz w:val="24"/>
          <w:szCs w:val="24"/>
        </w:rPr>
        <w:t>as 6</w:t>
      </w:r>
      <w:r w:rsidR="009D594B">
        <w:rPr>
          <w:rFonts w:ascii="Arial" w:eastAsia="Times New Roman" w:hAnsi="Arial" w:cs="Arial"/>
          <w:sz w:val="24"/>
          <w:szCs w:val="24"/>
        </w:rPr>
        <w:t>,</w:t>
      </w:r>
      <w:r>
        <w:rPr>
          <w:rFonts w:ascii="Arial" w:eastAsia="Times New Roman" w:hAnsi="Arial" w:cs="Arial"/>
          <w:sz w:val="24"/>
          <w:szCs w:val="24"/>
        </w:rPr>
        <w:t xml:space="preserve"> 12</w:t>
      </w:r>
      <w:r w:rsidR="009D594B">
        <w:rPr>
          <w:rFonts w:ascii="Arial" w:eastAsia="Times New Roman" w:hAnsi="Arial" w:cs="Arial"/>
          <w:sz w:val="24"/>
          <w:szCs w:val="24"/>
        </w:rPr>
        <w:t xml:space="preserve"> and 24 hour</w:t>
      </w:r>
      <w:r w:rsidR="004850FF">
        <w:rPr>
          <w:rFonts w:ascii="Arial" w:eastAsia="Times New Roman" w:hAnsi="Arial" w:cs="Arial"/>
          <w:sz w:val="24"/>
          <w:szCs w:val="24"/>
        </w:rPr>
        <w:t>s</w:t>
      </w:r>
      <w:r>
        <w:rPr>
          <w:rFonts w:ascii="Arial" w:eastAsia="Times New Roman" w:hAnsi="Arial" w:cs="Arial"/>
          <w:sz w:val="24"/>
          <w:szCs w:val="24"/>
        </w:rPr>
        <w:t xml:space="preserve">.  Along with these on-scene times a certain </w:t>
      </w:r>
      <w:r w:rsidR="00E70E0F">
        <w:rPr>
          <w:rFonts w:ascii="Arial" w:eastAsia="Times New Roman" w:hAnsi="Arial" w:cs="Arial"/>
          <w:sz w:val="24"/>
          <w:szCs w:val="24"/>
        </w:rPr>
        <w:t xml:space="preserve">amount </w:t>
      </w:r>
      <w:r>
        <w:rPr>
          <w:rFonts w:ascii="Arial" w:eastAsia="Times New Roman" w:hAnsi="Arial" w:cs="Arial"/>
          <w:sz w:val="24"/>
          <w:szCs w:val="24"/>
        </w:rPr>
        <w:t xml:space="preserve">of </w:t>
      </w:r>
      <w:r w:rsidR="00E70E0F">
        <w:rPr>
          <w:rFonts w:ascii="Arial" w:eastAsia="Times New Roman" w:hAnsi="Arial" w:cs="Arial"/>
          <w:sz w:val="24"/>
          <w:szCs w:val="24"/>
        </w:rPr>
        <w:t xml:space="preserve">oil spill boom to contain the oil, </w:t>
      </w:r>
      <w:r>
        <w:rPr>
          <w:rFonts w:ascii="Arial" w:eastAsia="Times New Roman" w:hAnsi="Arial" w:cs="Arial"/>
          <w:sz w:val="24"/>
          <w:szCs w:val="24"/>
        </w:rPr>
        <w:t xml:space="preserve">skimming (on-water recovery), </w:t>
      </w:r>
      <w:r w:rsidR="00E70E0F">
        <w:rPr>
          <w:rFonts w:ascii="Arial" w:eastAsia="Times New Roman" w:hAnsi="Arial" w:cs="Arial"/>
          <w:sz w:val="24"/>
          <w:szCs w:val="24"/>
        </w:rPr>
        <w:t xml:space="preserve">and </w:t>
      </w:r>
      <w:r>
        <w:rPr>
          <w:rFonts w:ascii="Arial" w:eastAsia="Times New Roman" w:hAnsi="Arial" w:cs="Arial"/>
          <w:sz w:val="24"/>
          <w:szCs w:val="24"/>
        </w:rPr>
        <w:t xml:space="preserve">storage for the oil skimmed is required.  Terrestrial services require equipment such as backhoe, bulldozers, and storage bins.  </w:t>
      </w:r>
      <w:r w:rsidR="00466389">
        <w:rPr>
          <w:rFonts w:ascii="Arial" w:eastAsia="Times New Roman" w:hAnsi="Arial" w:cs="Arial"/>
          <w:sz w:val="24"/>
          <w:szCs w:val="24"/>
        </w:rPr>
        <w:t>Once the equipment arrives on-scene it must be deployed within one hour.</w:t>
      </w:r>
    </w:p>
    <w:p w14:paraId="5BF9982A" w14:textId="77777777" w:rsidR="00742491" w:rsidRDefault="00742491" w:rsidP="008E4E52">
      <w:pPr>
        <w:spacing w:after="0" w:line="240" w:lineRule="auto"/>
        <w:rPr>
          <w:rFonts w:ascii="Arial" w:eastAsia="Times New Roman" w:hAnsi="Arial" w:cs="Arial"/>
          <w:b/>
          <w:sz w:val="24"/>
          <w:szCs w:val="24"/>
        </w:rPr>
      </w:pPr>
    </w:p>
    <w:p w14:paraId="5BF9982B" w14:textId="77777777" w:rsidR="008E4E52" w:rsidRDefault="001B644E" w:rsidP="008E4E52">
      <w:pPr>
        <w:spacing w:after="0" w:line="240" w:lineRule="auto"/>
        <w:rPr>
          <w:rFonts w:ascii="Arial" w:eastAsia="Times New Roman" w:hAnsi="Arial" w:cs="Arial"/>
          <w:b/>
          <w:sz w:val="24"/>
          <w:szCs w:val="24"/>
        </w:rPr>
      </w:pPr>
      <w:r w:rsidRPr="001B644E">
        <w:rPr>
          <w:rFonts w:ascii="Arial" w:eastAsia="Times New Roman" w:hAnsi="Arial" w:cs="Arial"/>
          <w:b/>
          <w:sz w:val="24"/>
          <w:szCs w:val="24"/>
        </w:rPr>
        <w:t>Shoreline</w:t>
      </w:r>
      <w:r w:rsidR="00F219BB">
        <w:rPr>
          <w:rFonts w:ascii="Arial" w:eastAsia="Times New Roman" w:hAnsi="Arial" w:cs="Arial"/>
          <w:b/>
          <w:sz w:val="24"/>
          <w:szCs w:val="24"/>
        </w:rPr>
        <w:t xml:space="preserve"> clean-up</w:t>
      </w:r>
    </w:p>
    <w:p w14:paraId="5BF9982C" w14:textId="77777777" w:rsidR="00B213E6" w:rsidRDefault="00B213E6" w:rsidP="008E4E52">
      <w:pPr>
        <w:spacing w:after="0" w:line="240" w:lineRule="auto"/>
        <w:rPr>
          <w:rFonts w:ascii="Arial" w:eastAsia="Times New Roman" w:hAnsi="Arial" w:cs="Arial"/>
          <w:sz w:val="24"/>
          <w:szCs w:val="24"/>
        </w:rPr>
      </w:pPr>
      <w:r>
        <w:rPr>
          <w:rFonts w:ascii="Arial" w:eastAsia="Times New Roman" w:hAnsi="Arial" w:cs="Arial"/>
          <w:sz w:val="24"/>
          <w:szCs w:val="24"/>
        </w:rPr>
        <w:t>Shoreline cleanup response resources are required b</w:t>
      </w:r>
      <w:r w:rsidR="00F219BB">
        <w:rPr>
          <w:rFonts w:ascii="Arial" w:eastAsia="Times New Roman" w:hAnsi="Arial" w:cs="Arial"/>
          <w:sz w:val="24"/>
          <w:szCs w:val="24"/>
        </w:rPr>
        <w:t xml:space="preserve">y regulation but </w:t>
      </w:r>
      <w:r w:rsidR="002737C1">
        <w:rPr>
          <w:rFonts w:ascii="Arial" w:eastAsia="Times New Roman" w:hAnsi="Arial" w:cs="Arial"/>
          <w:sz w:val="24"/>
          <w:szCs w:val="24"/>
        </w:rPr>
        <w:t xml:space="preserve">this is </w:t>
      </w:r>
      <w:r>
        <w:rPr>
          <w:rFonts w:ascii="Arial" w:eastAsia="Times New Roman" w:hAnsi="Arial" w:cs="Arial"/>
          <w:sz w:val="24"/>
          <w:szCs w:val="24"/>
        </w:rPr>
        <w:t xml:space="preserve">not a service </w:t>
      </w:r>
      <w:r w:rsidR="002737C1">
        <w:rPr>
          <w:rFonts w:ascii="Arial" w:eastAsia="Times New Roman" w:hAnsi="Arial" w:cs="Arial"/>
          <w:sz w:val="24"/>
          <w:szCs w:val="24"/>
        </w:rPr>
        <w:t xml:space="preserve">necessarily </w:t>
      </w:r>
      <w:r>
        <w:rPr>
          <w:rFonts w:ascii="Arial" w:eastAsia="Times New Roman" w:hAnsi="Arial" w:cs="Arial"/>
          <w:sz w:val="24"/>
          <w:szCs w:val="24"/>
        </w:rPr>
        <w:t xml:space="preserve">provided by a Rate OSRO. </w:t>
      </w:r>
      <w:r w:rsidR="00F32B57">
        <w:rPr>
          <w:rFonts w:ascii="Arial" w:eastAsia="Times New Roman" w:hAnsi="Arial" w:cs="Arial"/>
          <w:sz w:val="24"/>
          <w:szCs w:val="24"/>
        </w:rPr>
        <w:t xml:space="preserve"> The only services </w:t>
      </w:r>
      <w:r w:rsidR="002737C1">
        <w:rPr>
          <w:rFonts w:ascii="Arial" w:eastAsia="Times New Roman" w:hAnsi="Arial" w:cs="Arial"/>
          <w:sz w:val="24"/>
          <w:szCs w:val="24"/>
        </w:rPr>
        <w:t xml:space="preserve">for which </w:t>
      </w:r>
      <w:r w:rsidR="00F32B57">
        <w:rPr>
          <w:rFonts w:ascii="Arial" w:eastAsia="Times New Roman" w:hAnsi="Arial" w:cs="Arial"/>
          <w:sz w:val="24"/>
          <w:szCs w:val="24"/>
        </w:rPr>
        <w:t>OSPR r</w:t>
      </w:r>
      <w:r w:rsidR="00F219BB">
        <w:rPr>
          <w:rFonts w:ascii="Arial" w:eastAsia="Times New Roman" w:hAnsi="Arial" w:cs="Arial"/>
          <w:sz w:val="24"/>
          <w:szCs w:val="24"/>
        </w:rPr>
        <w:t>ates OSRO</w:t>
      </w:r>
      <w:r w:rsidR="00F32B57">
        <w:rPr>
          <w:rFonts w:ascii="Arial" w:eastAsia="Times New Roman" w:hAnsi="Arial" w:cs="Arial"/>
          <w:sz w:val="24"/>
          <w:szCs w:val="24"/>
        </w:rPr>
        <w:t>s</w:t>
      </w:r>
      <w:r w:rsidR="00F219BB">
        <w:rPr>
          <w:rFonts w:ascii="Arial" w:eastAsia="Times New Roman" w:hAnsi="Arial" w:cs="Arial"/>
          <w:sz w:val="24"/>
          <w:szCs w:val="24"/>
        </w:rPr>
        <w:t xml:space="preserve"> are Containment, On-water and Terrestrial recovery, Storage, and Shoreline Protection.</w:t>
      </w:r>
      <w:r>
        <w:rPr>
          <w:rFonts w:ascii="Arial" w:eastAsia="Times New Roman" w:hAnsi="Arial" w:cs="Arial"/>
          <w:sz w:val="24"/>
          <w:szCs w:val="24"/>
        </w:rPr>
        <w:t xml:space="preserve"> Owner</w:t>
      </w:r>
      <w:r w:rsidR="00A477BE">
        <w:rPr>
          <w:rFonts w:ascii="Arial" w:eastAsia="Times New Roman" w:hAnsi="Arial" w:cs="Arial"/>
          <w:sz w:val="24"/>
          <w:szCs w:val="24"/>
        </w:rPr>
        <w:t>s</w:t>
      </w:r>
      <w:r>
        <w:rPr>
          <w:rFonts w:ascii="Arial" w:eastAsia="Times New Roman" w:hAnsi="Arial" w:cs="Arial"/>
          <w:sz w:val="24"/>
          <w:szCs w:val="24"/>
        </w:rPr>
        <w:t xml:space="preserve">/operators who may impact shorelines need to ensure they own or have under contract adequate equipment and personnel to clean up their RWCS.  </w:t>
      </w:r>
    </w:p>
    <w:p w14:paraId="5BF9982D" w14:textId="77777777" w:rsidR="00E70E0F" w:rsidRDefault="00E70E0F" w:rsidP="008E4E52">
      <w:pPr>
        <w:spacing w:after="0" w:line="240" w:lineRule="auto"/>
        <w:rPr>
          <w:rFonts w:ascii="Arial" w:eastAsia="Times New Roman" w:hAnsi="Arial" w:cs="Arial"/>
          <w:sz w:val="24"/>
          <w:szCs w:val="24"/>
        </w:rPr>
      </w:pPr>
    </w:p>
    <w:p w14:paraId="5BF9982E" w14:textId="77777777" w:rsidR="00A86C2D" w:rsidRPr="00B213E6" w:rsidRDefault="00466389" w:rsidP="008E4E52">
      <w:pPr>
        <w:spacing w:after="0" w:line="240" w:lineRule="auto"/>
        <w:rPr>
          <w:rFonts w:ascii="Arial" w:eastAsia="Times New Roman" w:hAnsi="Arial" w:cs="Arial"/>
          <w:sz w:val="24"/>
          <w:szCs w:val="24"/>
        </w:rPr>
      </w:pPr>
      <w:r>
        <w:rPr>
          <w:rFonts w:ascii="Arial" w:eastAsia="Times New Roman" w:hAnsi="Arial" w:cs="Arial"/>
          <w:sz w:val="24"/>
          <w:szCs w:val="24"/>
        </w:rPr>
        <w:t>S</w:t>
      </w:r>
      <w:r w:rsidR="00B213E6">
        <w:rPr>
          <w:rFonts w:ascii="Arial" w:eastAsia="Times New Roman" w:hAnsi="Arial" w:cs="Arial"/>
          <w:sz w:val="24"/>
          <w:szCs w:val="24"/>
        </w:rPr>
        <w:t>horeline protection strategies are ident</w:t>
      </w:r>
      <w:r>
        <w:rPr>
          <w:rFonts w:ascii="Arial" w:eastAsia="Times New Roman" w:hAnsi="Arial" w:cs="Arial"/>
          <w:sz w:val="24"/>
          <w:szCs w:val="24"/>
        </w:rPr>
        <w:t>ified in the ACP</w:t>
      </w:r>
      <w:r w:rsidR="002737C1">
        <w:rPr>
          <w:rFonts w:ascii="Arial" w:eastAsia="Times New Roman" w:hAnsi="Arial" w:cs="Arial"/>
          <w:sz w:val="24"/>
          <w:szCs w:val="24"/>
        </w:rPr>
        <w:t>’s</w:t>
      </w:r>
      <w:r>
        <w:rPr>
          <w:rFonts w:ascii="Arial" w:eastAsia="Times New Roman" w:hAnsi="Arial" w:cs="Arial"/>
          <w:sz w:val="24"/>
          <w:szCs w:val="24"/>
        </w:rPr>
        <w:t xml:space="preserve"> or GRP’s.  Some inland GRP’s have been </w:t>
      </w:r>
      <w:r w:rsidR="00B213E6">
        <w:rPr>
          <w:rFonts w:ascii="Arial" w:eastAsia="Times New Roman" w:hAnsi="Arial" w:cs="Arial"/>
          <w:sz w:val="24"/>
          <w:szCs w:val="24"/>
        </w:rPr>
        <w:t>created</w:t>
      </w:r>
      <w:r>
        <w:rPr>
          <w:rFonts w:ascii="Arial" w:eastAsia="Times New Roman" w:hAnsi="Arial" w:cs="Arial"/>
          <w:sz w:val="24"/>
          <w:szCs w:val="24"/>
        </w:rPr>
        <w:t xml:space="preserve"> and can be reference</w:t>
      </w:r>
      <w:r w:rsidR="00E70E0F">
        <w:rPr>
          <w:rFonts w:ascii="Arial" w:eastAsia="Times New Roman" w:hAnsi="Arial" w:cs="Arial"/>
          <w:sz w:val="24"/>
          <w:szCs w:val="24"/>
        </w:rPr>
        <w:t>d</w:t>
      </w:r>
      <w:r>
        <w:rPr>
          <w:rFonts w:ascii="Arial" w:eastAsia="Times New Roman" w:hAnsi="Arial" w:cs="Arial"/>
          <w:sz w:val="24"/>
          <w:szCs w:val="24"/>
        </w:rPr>
        <w:t xml:space="preserve"> in </w:t>
      </w:r>
      <w:r w:rsidR="002737C1">
        <w:rPr>
          <w:rFonts w:ascii="Arial" w:eastAsia="Times New Roman" w:hAnsi="Arial" w:cs="Arial"/>
          <w:sz w:val="24"/>
          <w:szCs w:val="24"/>
        </w:rPr>
        <w:t>the</w:t>
      </w:r>
      <w:r>
        <w:rPr>
          <w:rFonts w:ascii="Arial" w:eastAsia="Times New Roman" w:hAnsi="Arial" w:cs="Arial"/>
          <w:sz w:val="24"/>
          <w:szCs w:val="24"/>
        </w:rPr>
        <w:t xml:space="preserve"> contingency plan. </w:t>
      </w:r>
      <w:r w:rsidR="00B213E6">
        <w:rPr>
          <w:rFonts w:ascii="Arial" w:eastAsia="Times New Roman" w:hAnsi="Arial" w:cs="Arial"/>
          <w:sz w:val="24"/>
          <w:szCs w:val="24"/>
        </w:rPr>
        <w:t xml:space="preserve"> </w:t>
      </w:r>
      <w:r>
        <w:rPr>
          <w:rFonts w:ascii="Arial" w:eastAsia="Times New Roman" w:hAnsi="Arial" w:cs="Arial"/>
          <w:sz w:val="24"/>
          <w:szCs w:val="24"/>
        </w:rPr>
        <w:t xml:space="preserve"> If </w:t>
      </w:r>
      <w:r w:rsidR="00B213E6">
        <w:rPr>
          <w:rFonts w:ascii="Arial" w:eastAsia="Times New Roman" w:hAnsi="Arial" w:cs="Arial"/>
          <w:sz w:val="24"/>
          <w:szCs w:val="24"/>
        </w:rPr>
        <w:t xml:space="preserve">no booming strategies </w:t>
      </w:r>
      <w:r w:rsidR="001D395A">
        <w:rPr>
          <w:rFonts w:ascii="Arial" w:eastAsia="Times New Roman" w:hAnsi="Arial" w:cs="Arial"/>
          <w:sz w:val="24"/>
          <w:szCs w:val="24"/>
        </w:rPr>
        <w:t xml:space="preserve">are identified </w:t>
      </w:r>
      <w:r w:rsidR="00B213E6">
        <w:rPr>
          <w:rFonts w:ascii="Arial" w:eastAsia="Times New Roman" w:hAnsi="Arial" w:cs="Arial"/>
          <w:sz w:val="24"/>
          <w:szCs w:val="24"/>
        </w:rPr>
        <w:t xml:space="preserve">in GRP’s or ACP’s in </w:t>
      </w:r>
      <w:r w:rsidR="002737C1">
        <w:rPr>
          <w:rFonts w:ascii="Arial" w:eastAsia="Times New Roman" w:hAnsi="Arial" w:cs="Arial"/>
          <w:sz w:val="24"/>
          <w:szCs w:val="24"/>
        </w:rPr>
        <w:t xml:space="preserve">relevant </w:t>
      </w:r>
      <w:r w:rsidR="00B213E6">
        <w:rPr>
          <w:rFonts w:ascii="Arial" w:eastAsia="Times New Roman" w:hAnsi="Arial" w:cs="Arial"/>
          <w:sz w:val="24"/>
          <w:szCs w:val="24"/>
        </w:rPr>
        <w:t xml:space="preserve">areas, response strategies </w:t>
      </w:r>
      <w:r w:rsidR="001D395A">
        <w:rPr>
          <w:rFonts w:ascii="Arial" w:eastAsia="Times New Roman" w:hAnsi="Arial" w:cs="Arial"/>
          <w:sz w:val="24"/>
          <w:szCs w:val="24"/>
        </w:rPr>
        <w:t>must be</w:t>
      </w:r>
      <w:r w:rsidR="00B213E6">
        <w:rPr>
          <w:rFonts w:ascii="Arial" w:eastAsia="Times New Roman" w:hAnsi="Arial" w:cs="Arial"/>
          <w:sz w:val="24"/>
          <w:szCs w:val="24"/>
        </w:rPr>
        <w:t xml:space="preserve"> created and tested.</w:t>
      </w:r>
      <w:r w:rsidR="001D395A">
        <w:rPr>
          <w:rFonts w:ascii="Arial" w:eastAsia="Times New Roman" w:hAnsi="Arial" w:cs="Arial"/>
          <w:sz w:val="24"/>
          <w:szCs w:val="24"/>
        </w:rPr>
        <w:t xml:space="preserve">  </w:t>
      </w:r>
    </w:p>
    <w:p w14:paraId="5BF9982F" w14:textId="77777777" w:rsidR="00742491" w:rsidRDefault="00742491" w:rsidP="00FB25F9">
      <w:pPr>
        <w:spacing w:after="0" w:line="240" w:lineRule="auto"/>
        <w:rPr>
          <w:rFonts w:ascii="Arial" w:eastAsia="Times New Roman" w:hAnsi="Arial" w:cs="Arial"/>
          <w:b/>
          <w:sz w:val="24"/>
          <w:szCs w:val="24"/>
        </w:rPr>
      </w:pPr>
    </w:p>
    <w:p w14:paraId="5BF99830" w14:textId="77777777" w:rsidR="001B644E" w:rsidRDefault="001B644E" w:rsidP="00FB25F9">
      <w:pPr>
        <w:spacing w:after="0" w:line="240" w:lineRule="auto"/>
        <w:rPr>
          <w:rFonts w:ascii="Arial" w:eastAsia="Times New Roman" w:hAnsi="Arial" w:cs="Arial"/>
          <w:b/>
          <w:sz w:val="24"/>
          <w:szCs w:val="24"/>
        </w:rPr>
      </w:pPr>
      <w:r w:rsidRPr="00FB25F9">
        <w:rPr>
          <w:rFonts w:ascii="Arial" w:eastAsia="Times New Roman" w:hAnsi="Arial" w:cs="Arial"/>
          <w:b/>
          <w:sz w:val="24"/>
          <w:szCs w:val="24"/>
        </w:rPr>
        <w:t xml:space="preserve">Announced </w:t>
      </w:r>
      <w:r w:rsidR="00742491">
        <w:rPr>
          <w:rFonts w:ascii="Arial" w:eastAsia="Times New Roman" w:hAnsi="Arial" w:cs="Arial"/>
          <w:b/>
          <w:sz w:val="24"/>
          <w:szCs w:val="24"/>
        </w:rPr>
        <w:t>and unannounced</w:t>
      </w:r>
      <w:r w:rsidR="002737C1">
        <w:rPr>
          <w:rFonts w:ascii="Arial" w:eastAsia="Times New Roman" w:hAnsi="Arial" w:cs="Arial"/>
          <w:b/>
          <w:sz w:val="24"/>
          <w:szCs w:val="24"/>
        </w:rPr>
        <w:t xml:space="preserve"> drills</w:t>
      </w:r>
    </w:p>
    <w:p w14:paraId="5BF99831" w14:textId="77777777" w:rsidR="001D395A" w:rsidRDefault="00742491" w:rsidP="00FB25F9">
      <w:pPr>
        <w:spacing w:after="0" w:line="240" w:lineRule="auto"/>
        <w:rPr>
          <w:rFonts w:ascii="Arial" w:eastAsia="Times New Roman" w:hAnsi="Arial" w:cs="Arial"/>
          <w:sz w:val="24"/>
          <w:szCs w:val="24"/>
        </w:rPr>
      </w:pPr>
      <w:r>
        <w:rPr>
          <w:rFonts w:ascii="Arial" w:eastAsia="Times New Roman" w:hAnsi="Arial" w:cs="Arial"/>
          <w:sz w:val="24"/>
          <w:szCs w:val="24"/>
        </w:rPr>
        <w:t xml:space="preserve">Announced and unannounced drills may be called by the OSPR Administrator at any time to ensure the contingency plan will work in </w:t>
      </w:r>
      <w:r w:rsidR="00E70E0F">
        <w:rPr>
          <w:rFonts w:ascii="Arial" w:eastAsia="Times New Roman" w:hAnsi="Arial" w:cs="Arial"/>
          <w:sz w:val="24"/>
          <w:szCs w:val="24"/>
        </w:rPr>
        <w:t>a spill</w:t>
      </w:r>
      <w:r>
        <w:rPr>
          <w:rFonts w:ascii="Arial" w:eastAsia="Times New Roman" w:hAnsi="Arial" w:cs="Arial"/>
          <w:sz w:val="24"/>
          <w:szCs w:val="24"/>
        </w:rPr>
        <w:t>.  OSPR unannounced plan holder drills are coordinated with other Federal and State agencies to ensure an undue burden is not place</w:t>
      </w:r>
      <w:r w:rsidR="00E70E0F">
        <w:rPr>
          <w:rFonts w:ascii="Arial" w:eastAsia="Times New Roman" w:hAnsi="Arial" w:cs="Arial"/>
          <w:sz w:val="24"/>
          <w:szCs w:val="24"/>
        </w:rPr>
        <w:t>d</w:t>
      </w:r>
      <w:r>
        <w:rPr>
          <w:rFonts w:ascii="Arial" w:eastAsia="Times New Roman" w:hAnsi="Arial" w:cs="Arial"/>
          <w:sz w:val="24"/>
          <w:szCs w:val="24"/>
        </w:rPr>
        <w:t xml:space="preserve"> on industry.  </w:t>
      </w:r>
      <w:r w:rsidR="001D395A">
        <w:rPr>
          <w:rFonts w:ascii="Arial" w:eastAsia="Times New Roman" w:hAnsi="Arial" w:cs="Arial"/>
          <w:sz w:val="24"/>
          <w:szCs w:val="24"/>
        </w:rPr>
        <w:t xml:space="preserve">These </w:t>
      </w:r>
      <w:r>
        <w:rPr>
          <w:rFonts w:ascii="Arial" w:eastAsia="Times New Roman" w:hAnsi="Arial" w:cs="Arial"/>
          <w:sz w:val="24"/>
          <w:szCs w:val="24"/>
        </w:rPr>
        <w:t>type</w:t>
      </w:r>
      <w:r w:rsidR="001D395A">
        <w:rPr>
          <w:rFonts w:ascii="Arial" w:eastAsia="Times New Roman" w:hAnsi="Arial" w:cs="Arial"/>
          <w:sz w:val="24"/>
          <w:szCs w:val="24"/>
        </w:rPr>
        <w:t>s</w:t>
      </w:r>
      <w:r>
        <w:rPr>
          <w:rFonts w:ascii="Arial" w:eastAsia="Times New Roman" w:hAnsi="Arial" w:cs="Arial"/>
          <w:sz w:val="24"/>
          <w:szCs w:val="24"/>
        </w:rPr>
        <w:t xml:space="preserve"> of </w:t>
      </w:r>
      <w:r w:rsidR="00B130F1">
        <w:rPr>
          <w:rFonts w:ascii="Arial" w:eastAsia="Times New Roman" w:hAnsi="Arial" w:cs="Arial"/>
          <w:sz w:val="24"/>
          <w:szCs w:val="24"/>
        </w:rPr>
        <w:t>drill</w:t>
      </w:r>
      <w:r w:rsidR="001D395A">
        <w:rPr>
          <w:rFonts w:ascii="Arial" w:eastAsia="Times New Roman" w:hAnsi="Arial" w:cs="Arial"/>
          <w:sz w:val="24"/>
          <w:szCs w:val="24"/>
        </w:rPr>
        <w:t>s</w:t>
      </w:r>
      <w:r>
        <w:rPr>
          <w:rFonts w:ascii="Arial" w:eastAsia="Times New Roman" w:hAnsi="Arial" w:cs="Arial"/>
          <w:sz w:val="24"/>
          <w:szCs w:val="24"/>
        </w:rPr>
        <w:t xml:space="preserve"> may also include</w:t>
      </w:r>
      <w:r w:rsidR="00B130F1">
        <w:rPr>
          <w:rFonts w:ascii="Arial" w:eastAsia="Times New Roman" w:hAnsi="Arial" w:cs="Arial"/>
          <w:sz w:val="24"/>
          <w:szCs w:val="24"/>
        </w:rPr>
        <w:t xml:space="preserve"> a</w:t>
      </w:r>
      <w:r>
        <w:rPr>
          <w:rFonts w:ascii="Arial" w:eastAsia="Times New Roman" w:hAnsi="Arial" w:cs="Arial"/>
          <w:sz w:val="24"/>
          <w:szCs w:val="24"/>
        </w:rPr>
        <w:t xml:space="preserve"> facility owned equipment inspection.</w:t>
      </w:r>
    </w:p>
    <w:p w14:paraId="5BF99832" w14:textId="77777777" w:rsidR="00E70E0F" w:rsidRDefault="00E70E0F" w:rsidP="00FB25F9">
      <w:pPr>
        <w:spacing w:after="0" w:line="240" w:lineRule="auto"/>
        <w:rPr>
          <w:rFonts w:ascii="Arial" w:eastAsia="Times New Roman" w:hAnsi="Arial" w:cs="Arial"/>
          <w:sz w:val="24"/>
          <w:szCs w:val="24"/>
        </w:rPr>
      </w:pPr>
    </w:p>
    <w:p w14:paraId="5BF99833" w14:textId="77777777" w:rsidR="00742491" w:rsidRDefault="001D395A" w:rsidP="00FB25F9">
      <w:pPr>
        <w:spacing w:after="0" w:line="240" w:lineRule="auto"/>
        <w:rPr>
          <w:rFonts w:ascii="Arial" w:eastAsia="Times New Roman" w:hAnsi="Arial" w:cs="Arial"/>
          <w:sz w:val="24"/>
          <w:szCs w:val="24"/>
        </w:rPr>
      </w:pPr>
      <w:r>
        <w:rPr>
          <w:rFonts w:ascii="Arial" w:eastAsia="Times New Roman" w:hAnsi="Arial" w:cs="Arial"/>
          <w:sz w:val="24"/>
          <w:szCs w:val="24"/>
        </w:rPr>
        <w:t xml:space="preserve">Announced industry </w:t>
      </w:r>
      <w:r w:rsidR="00E70E0F">
        <w:rPr>
          <w:rFonts w:ascii="Arial" w:eastAsia="Times New Roman" w:hAnsi="Arial" w:cs="Arial"/>
          <w:sz w:val="24"/>
          <w:szCs w:val="24"/>
        </w:rPr>
        <w:t>d</w:t>
      </w:r>
      <w:r>
        <w:rPr>
          <w:rFonts w:ascii="Arial" w:eastAsia="Times New Roman" w:hAnsi="Arial" w:cs="Arial"/>
          <w:sz w:val="24"/>
          <w:szCs w:val="24"/>
        </w:rPr>
        <w:t xml:space="preserve">rills and </w:t>
      </w:r>
      <w:r w:rsidR="00E70E0F">
        <w:rPr>
          <w:rFonts w:ascii="Arial" w:eastAsia="Times New Roman" w:hAnsi="Arial" w:cs="Arial"/>
          <w:sz w:val="24"/>
          <w:szCs w:val="24"/>
        </w:rPr>
        <w:t>e</w:t>
      </w:r>
      <w:r>
        <w:rPr>
          <w:rFonts w:ascii="Arial" w:eastAsia="Times New Roman" w:hAnsi="Arial" w:cs="Arial"/>
          <w:sz w:val="24"/>
          <w:szCs w:val="24"/>
        </w:rPr>
        <w:t xml:space="preserve">xercises are addressed in a </w:t>
      </w:r>
      <w:r w:rsidRPr="00F219BB">
        <w:rPr>
          <w:rFonts w:ascii="Arial" w:eastAsia="Times New Roman" w:hAnsi="Arial" w:cs="Arial"/>
          <w:sz w:val="24"/>
          <w:szCs w:val="24"/>
        </w:rPr>
        <w:t xml:space="preserve">separate </w:t>
      </w:r>
      <w:r w:rsidR="002737C1">
        <w:rPr>
          <w:rFonts w:ascii="Arial" w:eastAsia="Times New Roman" w:hAnsi="Arial" w:cs="Arial"/>
          <w:sz w:val="24"/>
          <w:szCs w:val="24"/>
        </w:rPr>
        <w:t xml:space="preserve">OSPR </w:t>
      </w:r>
      <w:r w:rsidRPr="00F219BB">
        <w:rPr>
          <w:rFonts w:ascii="Arial" w:eastAsia="Times New Roman" w:hAnsi="Arial" w:cs="Arial"/>
          <w:sz w:val="24"/>
          <w:szCs w:val="24"/>
        </w:rPr>
        <w:t>guidance document.</w:t>
      </w:r>
      <w:r>
        <w:rPr>
          <w:rFonts w:ascii="Arial" w:eastAsia="Times New Roman" w:hAnsi="Arial" w:cs="Arial"/>
          <w:sz w:val="24"/>
          <w:szCs w:val="24"/>
        </w:rPr>
        <w:t xml:space="preserve"> </w:t>
      </w:r>
    </w:p>
    <w:p w14:paraId="5BF99834" w14:textId="77777777" w:rsidR="007813FE" w:rsidRDefault="007813FE" w:rsidP="00FB25F9">
      <w:pPr>
        <w:spacing w:after="0" w:line="240" w:lineRule="auto"/>
        <w:rPr>
          <w:rFonts w:ascii="Arial" w:eastAsia="Times New Roman" w:hAnsi="Arial" w:cs="Arial"/>
          <w:sz w:val="24"/>
          <w:szCs w:val="24"/>
        </w:rPr>
      </w:pPr>
    </w:p>
    <w:p w14:paraId="5BF99835" w14:textId="77777777" w:rsidR="002F6C93" w:rsidRPr="00C62FC9" w:rsidRDefault="00742491" w:rsidP="00C62FC9">
      <w:pPr>
        <w:spacing w:line="240" w:lineRule="auto"/>
        <w:rPr>
          <w:rFonts w:ascii="Arial" w:hAnsi="Arial" w:cs="Arial"/>
          <w:sz w:val="24"/>
          <w:szCs w:val="24"/>
        </w:rPr>
      </w:pPr>
      <w:r>
        <w:rPr>
          <w:rFonts w:ascii="Arial" w:hAnsi="Arial" w:cs="Arial"/>
          <w:b/>
          <w:sz w:val="24"/>
          <w:szCs w:val="24"/>
        </w:rPr>
        <w:lastRenderedPageBreak/>
        <w:t>N</w:t>
      </w:r>
      <w:r w:rsidR="001B644E" w:rsidRPr="00742491">
        <w:rPr>
          <w:rFonts w:ascii="Arial" w:hAnsi="Arial" w:cs="Arial"/>
          <w:b/>
          <w:sz w:val="24"/>
          <w:szCs w:val="24"/>
        </w:rPr>
        <w:t xml:space="preserve">otification </w:t>
      </w:r>
      <w:r w:rsidR="00B130F1">
        <w:rPr>
          <w:rFonts w:ascii="Arial" w:hAnsi="Arial" w:cs="Arial"/>
          <w:b/>
          <w:sz w:val="24"/>
          <w:szCs w:val="24"/>
        </w:rPr>
        <w:br/>
      </w:r>
      <w:r w:rsidR="001D395A">
        <w:rPr>
          <w:rFonts w:ascii="Arial" w:hAnsi="Arial" w:cs="Arial"/>
          <w:sz w:val="24"/>
          <w:szCs w:val="24"/>
        </w:rPr>
        <w:t xml:space="preserve">It is recommended that </w:t>
      </w:r>
      <w:r w:rsidR="00E70E0F">
        <w:rPr>
          <w:rFonts w:ascii="Arial" w:hAnsi="Arial" w:cs="Arial"/>
          <w:sz w:val="24"/>
          <w:szCs w:val="24"/>
        </w:rPr>
        <w:t>the Inland Facility owner/operator</w:t>
      </w:r>
      <w:r w:rsidR="001D395A">
        <w:rPr>
          <w:rFonts w:ascii="Arial" w:hAnsi="Arial" w:cs="Arial"/>
          <w:sz w:val="24"/>
          <w:szCs w:val="24"/>
        </w:rPr>
        <w:t xml:space="preserve"> p</w:t>
      </w:r>
      <w:r>
        <w:rPr>
          <w:rFonts w:ascii="Arial" w:hAnsi="Arial" w:cs="Arial"/>
          <w:sz w:val="24"/>
          <w:szCs w:val="24"/>
        </w:rPr>
        <w:t>lace emergency notification numbers (State, Federal and local) on the first page</w:t>
      </w:r>
      <w:r w:rsidR="001D395A">
        <w:rPr>
          <w:rFonts w:ascii="Arial" w:hAnsi="Arial" w:cs="Arial"/>
          <w:sz w:val="24"/>
          <w:szCs w:val="24"/>
        </w:rPr>
        <w:t xml:space="preserve"> or</w:t>
      </w:r>
      <w:r>
        <w:rPr>
          <w:rFonts w:ascii="Arial" w:hAnsi="Arial" w:cs="Arial"/>
          <w:sz w:val="24"/>
          <w:szCs w:val="24"/>
        </w:rPr>
        <w:t xml:space="preserve"> in </w:t>
      </w:r>
      <w:r w:rsidR="001D395A">
        <w:rPr>
          <w:rFonts w:ascii="Arial" w:hAnsi="Arial" w:cs="Arial"/>
          <w:sz w:val="24"/>
          <w:szCs w:val="24"/>
        </w:rPr>
        <w:t xml:space="preserve">the </w:t>
      </w:r>
      <w:r>
        <w:rPr>
          <w:rFonts w:ascii="Arial" w:hAnsi="Arial" w:cs="Arial"/>
          <w:sz w:val="24"/>
          <w:szCs w:val="24"/>
        </w:rPr>
        <w:t>front of the plan</w:t>
      </w:r>
      <w:r w:rsidR="001D395A">
        <w:rPr>
          <w:rFonts w:ascii="Arial" w:hAnsi="Arial" w:cs="Arial"/>
          <w:sz w:val="24"/>
          <w:szCs w:val="24"/>
        </w:rPr>
        <w:t>.</w:t>
      </w:r>
      <w:r>
        <w:rPr>
          <w:rFonts w:ascii="Arial" w:hAnsi="Arial" w:cs="Arial"/>
          <w:sz w:val="24"/>
          <w:szCs w:val="24"/>
        </w:rPr>
        <w:t xml:space="preserve">  This will ensure personnel can make immediate notification without having to look for the numbers. </w:t>
      </w:r>
      <w:r w:rsidR="00B130F1">
        <w:rPr>
          <w:rFonts w:ascii="Arial" w:hAnsi="Arial" w:cs="Arial"/>
          <w:sz w:val="24"/>
          <w:szCs w:val="24"/>
        </w:rPr>
        <w:t xml:space="preserve"> All notifications must be made immediately or within 30 minutes after discovery of spill or threaten discharge.</w:t>
      </w:r>
      <w:r w:rsidR="00E70E0F">
        <w:rPr>
          <w:rFonts w:ascii="Arial" w:hAnsi="Arial" w:cs="Arial"/>
          <w:sz w:val="24"/>
          <w:szCs w:val="24"/>
        </w:rPr>
        <w:t xml:space="preserve">  </w:t>
      </w:r>
    </w:p>
    <w:p w14:paraId="5BF99836" w14:textId="77777777" w:rsidR="000667DC" w:rsidRDefault="000667DC" w:rsidP="000667DC">
      <w:pPr>
        <w:rPr>
          <w:rFonts w:ascii="Arial" w:hAnsi="Arial" w:cs="Arial"/>
          <w:b/>
          <w:sz w:val="24"/>
          <w:szCs w:val="24"/>
        </w:rPr>
      </w:pPr>
      <w:r w:rsidRPr="000667DC">
        <w:rPr>
          <w:rFonts w:ascii="Arial" w:hAnsi="Arial" w:cs="Arial"/>
          <w:b/>
          <w:sz w:val="24"/>
          <w:szCs w:val="24"/>
        </w:rPr>
        <w:t>Links:</w:t>
      </w:r>
    </w:p>
    <w:p w14:paraId="5BF99837" w14:textId="77777777" w:rsidR="000667DC" w:rsidRDefault="000667DC" w:rsidP="000667DC">
      <w:pPr>
        <w:rPr>
          <w:rFonts w:ascii="Arial" w:hAnsi="Arial" w:cs="Arial"/>
          <w:b/>
          <w:sz w:val="24"/>
          <w:szCs w:val="24"/>
        </w:rPr>
      </w:pPr>
      <w:r w:rsidRPr="000667DC">
        <w:rPr>
          <w:rFonts w:ascii="Arial" w:eastAsia="Calibri" w:hAnsi="Arial" w:cs="Arial"/>
          <w:sz w:val="24"/>
          <w:szCs w:val="24"/>
        </w:rPr>
        <w:t xml:space="preserve">California Department of Fish and Wildlife, Office of Spill Prevention and Response    </w:t>
      </w:r>
      <w:hyperlink r:id="rId17" w:history="1">
        <w:r w:rsidRPr="000667DC">
          <w:rPr>
            <w:rFonts w:ascii="Arial" w:eastAsia="Calibri" w:hAnsi="Arial" w:cs="Arial"/>
            <w:color w:val="0000FF"/>
            <w:sz w:val="24"/>
            <w:szCs w:val="24"/>
            <w:u w:val="single"/>
          </w:rPr>
          <w:t>https://www.wildlife.ca.gov/OSPR</w:t>
        </w:r>
      </w:hyperlink>
    </w:p>
    <w:p w14:paraId="5BF99838" w14:textId="77777777" w:rsidR="000667DC" w:rsidRDefault="000667DC" w:rsidP="000667DC">
      <w:pPr>
        <w:rPr>
          <w:rFonts w:ascii="Arial" w:hAnsi="Arial" w:cs="Arial"/>
          <w:sz w:val="24"/>
          <w:szCs w:val="24"/>
        </w:rPr>
      </w:pPr>
      <w:r>
        <w:rPr>
          <w:rFonts w:ascii="Arial" w:hAnsi="Arial" w:cs="Arial"/>
          <w:sz w:val="24"/>
          <w:szCs w:val="24"/>
        </w:rPr>
        <w:t xml:space="preserve">Contingency Plan Regulations:  </w:t>
      </w:r>
      <w:hyperlink r:id="rId18" w:history="1">
        <w:r w:rsidRPr="006C3094">
          <w:rPr>
            <w:rStyle w:val="Hyperlink"/>
            <w:rFonts w:ascii="Arial" w:hAnsi="Arial" w:cs="Arial"/>
            <w:sz w:val="24"/>
            <w:szCs w:val="24"/>
          </w:rPr>
          <w:t>https://www.wildlife.ca.gov/OSPR/Legal/OSPR-Regulations-Index</w:t>
        </w:r>
      </w:hyperlink>
    </w:p>
    <w:p w14:paraId="5BF99839" w14:textId="77777777" w:rsidR="00D8057B" w:rsidRDefault="000667DC" w:rsidP="000667DC">
      <w:pPr>
        <w:rPr>
          <w:rStyle w:val="Hyperlink"/>
          <w:rFonts w:ascii="Arial" w:hAnsi="Arial" w:cs="Arial"/>
          <w:sz w:val="24"/>
          <w:szCs w:val="24"/>
        </w:rPr>
      </w:pPr>
      <w:r>
        <w:rPr>
          <w:rFonts w:ascii="Arial" w:hAnsi="Arial" w:cs="Arial"/>
          <w:sz w:val="24"/>
          <w:szCs w:val="24"/>
        </w:rPr>
        <w:t>Streamline</w:t>
      </w:r>
      <w:r w:rsidR="000A6A6A">
        <w:rPr>
          <w:rFonts w:ascii="Arial" w:hAnsi="Arial" w:cs="Arial"/>
          <w:sz w:val="24"/>
          <w:szCs w:val="24"/>
        </w:rPr>
        <w:t>d</w:t>
      </w:r>
      <w:r>
        <w:rPr>
          <w:rFonts w:ascii="Arial" w:hAnsi="Arial" w:cs="Arial"/>
          <w:sz w:val="24"/>
          <w:szCs w:val="24"/>
        </w:rPr>
        <w:t xml:space="preserve"> Contingency Plan:  </w:t>
      </w:r>
      <w:hyperlink r:id="rId19" w:history="1">
        <w:r w:rsidRPr="006C3094">
          <w:rPr>
            <w:rStyle w:val="Hyperlink"/>
            <w:rFonts w:ascii="Arial" w:hAnsi="Arial" w:cs="Arial"/>
            <w:sz w:val="24"/>
            <w:szCs w:val="24"/>
          </w:rPr>
          <w:t>https://www.wildlife.ca.gov/OSPR/Preparedness</w:t>
        </w:r>
      </w:hyperlink>
    </w:p>
    <w:p w14:paraId="5BF9983A" w14:textId="77777777" w:rsidR="00046B2D" w:rsidRDefault="00046B2D">
      <w:pPr>
        <w:rPr>
          <w:rStyle w:val="Hyperlink"/>
          <w:rFonts w:ascii="Arial" w:hAnsi="Arial" w:cs="Arial"/>
          <w:sz w:val="24"/>
          <w:szCs w:val="24"/>
        </w:rPr>
      </w:pPr>
      <w:r>
        <w:rPr>
          <w:rStyle w:val="Hyperlink"/>
          <w:rFonts w:ascii="Arial" w:hAnsi="Arial" w:cs="Arial"/>
          <w:sz w:val="24"/>
          <w:szCs w:val="24"/>
        </w:rPr>
        <w:br w:type="page"/>
      </w:r>
    </w:p>
    <w:p w14:paraId="5BF9983B" w14:textId="77777777" w:rsidR="00D8057B" w:rsidRDefault="00D8057B">
      <w:pPr>
        <w:rPr>
          <w:rStyle w:val="Hyperlink"/>
          <w:rFonts w:ascii="Arial" w:hAnsi="Arial" w:cs="Arial"/>
          <w:sz w:val="24"/>
          <w:szCs w:val="24"/>
        </w:rPr>
        <w:sectPr w:rsidR="00D8057B">
          <w:pgSz w:w="12240" w:h="15840"/>
          <w:pgMar w:top="1440" w:right="1440" w:bottom="1440" w:left="1440" w:header="720" w:footer="720" w:gutter="0"/>
          <w:cols w:space="720"/>
          <w:docGrid w:linePitch="360"/>
        </w:sectPr>
      </w:pPr>
    </w:p>
    <w:p w14:paraId="5BF9983C" w14:textId="77777777" w:rsidR="00A86C2D" w:rsidRDefault="00A86C2D" w:rsidP="00A86C2D">
      <w:pPr>
        <w:rPr>
          <w:rFonts w:ascii="Arial" w:hAnsi="Arial" w:cs="Arial"/>
          <w:sz w:val="24"/>
          <w:szCs w:val="24"/>
        </w:rPr>
      </w:pPr>
    </w:p>
    <w:sectPr w:rsidR="00A86C2D" w:rsidSect="00D8057B">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9983F" w14:textId="77777777" w:rsidR="0060480B" w:rsidRDefault="0060480B">
      <w:pPr>
        <w:spacing w:after="0" w:line="240" w:lineRule="auto"/>
      </w:pPr>
      <w:r>
        <w:separator/>
      </w:r>
    </w:p>
  </w:endnote>
  <w:endnote w:type="continuationSeparator" w:id="0">
    <w:p w14:paraId="5BF99840" w14:textId="77777777" w:rsidR="0060480B" w:rsidRDefault="0060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9841" w14:textId="77777777" w:rsidR="00A477BE" w:rsidRDefault="00A477BE">
    <w:pPr>
      <w:rPr>
        <w:sz w:val="2"/>
        <w:szCs w:val="2"/>
      </w:rPr>
    </w:pPr>
    <w:r>
      <w:rPr>
        <w:noProof/>
      </w:rPr>
      <mc:AlternateContent>
        <mc:Choice Requires="wps">
          <w:drawing>
            <wp:anchor distT="0" distB="0" distL="63500" distR="63500" simplePos="0" relativeHeight="251659264" behindDoc="1" locked="0" layoutInCell="1" allowOverlap="1" wp14:anchorId="5BF99842" wp14:editId="5BF99843">
              <wp:simplePos x="0" y="0"/>
              <wp:positionH relativeFrom="page">
                <wp:posOffset>1383665</wp:posOffset>
              </wp:positionH>
              <wp:positionV relativeFrom="page">
                <wp:posOffset>6355080</wp:posOffset>
              </wp:positionV>
              <wp:extent cx="4236720" cy="175260"/>
              <wp:effectExtent l="254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9844" w14:textId="77777777" w:rsidR="00A477BE" w:rsidRDefault="00A477BE">
                          <w:pPr>
                            <w:tabs>
                              <w:tab w:val="right" w:pos="6672"/>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95pt;margin-top:500.4pt;width:333.6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" filled="f" stroked="f">
              <v:textbox style="mso-fit-shape-to-text:t" inset="0,0,0,0">
                <w:txbxContent>
                  <w:p w14:paraId="5BF99844" w14:textId="77777777" w:rsidR="00A477BE" w:rsidRDefault="00A477BE">
                    <w:pPr>
                      <w:tabs>
                        <w:tab w:val="right" w:pos="6672"/>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983D" w14:textId="77777777" w:rsidR="0060480B" w:rsidRDefault="0060480B">
      <w:pPr>
        <w:spacing w:after="0" w:line="240" w:lineRule="auto"/>
      </w:pPr>
      <w:r>
        <w:separator/>
      </w:r>
    </w:p>
  </w:footnote>
  <w:footnote w:type="continuationSeparator" w:id="0">
    <w:p w14:paraId="5BF9983E" w14:textId="77777777" w:rsidR="0060480B" w:rsidRDefault="00604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F2D"/>
    <w:multiLevelType w:val="hybridMultilevel"/>
    <w:tmpl w:val="3A1E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A4035"/>
    <w:multiLevelType w:val="hybridMultilevel"/>
    <w:tmpl w:val="C9EC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E63BB"/>
    <w:multiLevelType w:val="hybridMultilevel"/>
    <w:tmpl w:val="3D78A13A"/>
    <w:lvl w:ilvl="0" w:tplc="3AE616D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2B7158F"/>
    <w:multiLevelType w:val="hybridMultilevel"/>
    <w:tmpl w:val="432E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80F09"/>
    <w:multiLevelType w:val="hybridMultilevel"/>
    <w:tmpl w:val="1F3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6529EB"/>
    <w:multiLevelType w:val="hybridMultilevel"/>
    <w:tmpl w:val="7E5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36"/>
    <w:rsid w:val="00025A93"/>
    <w:rsid w:val="00034751"/>
    <w:rsid w:val="0004602D"/>
    <w:rsid w:val="00046B2D"/>
    <w:rsid w:val="000667DC"/>
    <w:rsid w:val="00082BBF"/>
    <w:rsid w:val="000A6A6A"/>
    <w:rsid w:val="000B5F21"/>
    <w:rsid w:val="000E0A19"/>
    <w:rsid w:val="00196417"/>
    <w:rsid w:val="001B644E"/>
    <w:rsid w:val="001C30E1"/>
    <w:rsid w:val="001D395A"/>
    <w:rsid w:val="001D4013"/>
    <w:rsid w:val="001E6430"/>
    <w:rsid w:val="00231A53"/>
    <w:rsid w:val="00231AE4"/>
    <w:rsid w:val="0024658B"/>
    <w:rsid w:val="002737C1"/>
    <w:rsid w:val="00291ADF"/>
    <w:rsid w:val="002A3E7E"/>
    <w:rsid w:val="002C3CCA"/>
    <w:rsid w:val="002F6C93"/>
    <w:rsid w:val="00332D81"/>
    <w:rsid w:val="0033714B"/>
    <w:rsid w:val="00337A81"/>
    <w:rsid w:val="0034386F"/>
    <w:rsid w:val="003460FD"/>
    <w:rsid w:val="0035108E"/>
    <w:rsid w:val="00354593"/>
    <w:rsid w:val="0035705E"/>
    <w:rsid w:val="0036651C"/>
    <w:rsid w:val="003A5303"/>
    <w:rsid w:val="0040194B"/>
    <w:rsid w:val="00444FC4"/>
    <w:rsid w:val="00466389"/>
    <w:rsid w:val="004704E4"/>
    <w:rsid w:val="00476CA0"/>
    <w:rsid w:val="004850FF"/>
    <w:rsid w:val="00495A14"/>
    <w:rsid w:val="004D0F53"/>
    <w:rsid w:val="004F7F98"/>
    <w:rsid w:val="00501D66"/>
    <w:rsid w:val="0055255F"/>
    <w:rsid w:val="00556CB5"/>
    <w:rsid w:val="00581A45"/>
    <w:rsid w:val="005E4E1F"/>
    <w:rsid w:val="005F1906"/>
    <w:rsid w:val="00603D82"/>
    <w:rsid w:val="0060480B"/>
    <w:rsid w:val="006260E7"/>
    <w:rsid w:val="00655868"/>
    <w:rsid w:val="006934EF"/>
    <w:rsid w:val="006C4AFD"/>
    <w:rsid w:val="006F5A42"/>
    <w:rsid w:val="00742491"/>
    <w:rsid w:val="00747F07"/>
    <w:rsid w:val="007619CC"/>
    <w:rsid w:val="00766608"/>
    <w:rsid w:val="007813FE"/>
    <w:rsid w:val="007B000B"/>
    <w:rsid w:val="007D6158"/>
    <w:rsid w:val="007E381D"/>
    <w:rsid w:val="007E69DB"/>
    <w:rsid w:val="00802E45"/>
    <w:rsid w:val="00806C77"/>
    <w:rsid w:val="00811FB8"/>
    <w:rsid w:val="00832D95"/>
    <w:rsid w:val="00847D5F"/>
    <w:rsid w:val="00850CEF"/>
    <w:rsid w:val="008648F8"/>
    <w:rsid w:val="008A4D22"/>
    <w:rsid w:val="008C3573"/>
    <w:rsid w:val="008C4236"/>
    <w:rsid w:val="008D75BC"/>
    <w:rsid w:val="008E4E52"/>
    <w:rsid w:val="00923147"/>
    <w:rsid w:val="00947C9D"/>
    <w:rsid w:val="00973CF1"/>
    <w:rsid w:val="009A4CAC"/>
    <w:rsid w:val="009B2618"/>
    <w:rsid w:val="009D594B"/>
    <w:rsid w:val="00A26EC4"/>
    <w:rsid w:val="00A477BE"/>
    <w:rsid w:val="00A547E9"/>
    <w:rsid w:val="00A63CA5"/>
    <w:rsid w:val="00A77A36"/>
    <w:rsid w:val="00A86C2D"/>
    <w:rsid w:val="00A93C27"/>
    <w:rsid w:val="00A96211"/>
    <w:rsid w:val="00AC5A8B"/>
    <w:rsid w:val="00AE5AB2"/>
    <w:rsid w:val="00AF5FC8"/>
    <w:rsid w:val="00B124D1"/>
    <w:rsid w:val="00B130F1"/>
    <w:rsid w:val="00B213E6"/>
    <w:rsid w:val="00B33ECE"/>
    <w:rsid w:val="00B53598"/>
    <w:rsid w:val="00B761CE"/>
    <w:rsid w:val="00BB6088"/>
    <w:rsid w:val="00C078A2"/>
    <w:rsid w:val="00C345A2"/>
    <w:rsid w:val="00C62FC9"/>
    <w:rsid w:val="00C719D1"/>
    <w:rsid w:val="00C743CB"/>
    <w:rsid w:val="00C8734A"/>
    <w:rsid w:val="00C951B2"/>
    <w:rsid w:val="00CB5002"/>
    <w:rsid w:val="00CB6E22"/>
    <w:rsid w:val="00CD4EB0"/>
    <w:rsid w:val="00CD6A9A"/>
    <w:rsid w:val="00CE1F24"/>
    <w:rsid w:val="00D06AD2"/>
    <w:rsid w:val="00D51CFA"/>
    <w:rsid w:val="00D64829"/>
    <w:rsid w:val="00D8057B"/>
    <w:rsid w:val="00D83376"/>
    <w:rsid w:val="00DA20F4"/>
    <w:rsid w:val="00DB40CA"/>
    <w:rsid w:val="00DC1B3E"/>
    <w:rsid w:val="00DE6552"/>
    <w:rsid w:val="00E36964"/>
    <w:rsid w:val="00E70E0F"/>
    <w:rsid w:val="00E84C2C"/>
    <w:rsid w:val="00EC15E6"/>
    <w:rsid w:val="00ED2700"/>
    <w:rsid w:val="00ED327D"/>
    <w:rsid w:val="00EF0D6C"/>
    <w:rsid w:val="00F0602B"/>
    <w:rsid w:val="00F17ADB"/>
    <w:rsid w:val="00F219BB"/>
    <w:rsid w:val="00F32B57"/>
    <w:rsid w:val="00F42286"/>
    <w:rsid w:val="00F477FB"/>
    <w:rsid w:val="00F577CE"/>
    <w:rsid w:val="00F80F53"/>
    <w:rsid w:val="00FB25F9"/>
    <w:rsid w:val="00FD386A"/>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9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DC"/>
    <w:rPr>
      <w:color w:val="0000FF" w:themeColor="hyperlink"/>
      <w:u w:val="single"/>
    </w:rPr>
  </w:style>
  <w:style w:type="paragraph" w:styleId="ListParagraph">
    <w:name w:val="List Paragraph"/>
    <w:basedOn w:val="Normal"/>
    <w:uiPriority w:val="34"/>
    <w:qFormat/>
    <w:rsid w:val="00025A93"/>
    <w:pPr>
      <w:ind w:left="720"/>
      <w:contextualSpacing/>
    </w:p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sid w:val="00D8057B"/>
    <w:rPr>
      <w:rFonts w:ascii="Arial" w:eastAsia="Arial" w:hAnsi="Arial" w:cs="Arial"/>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057B"/>
    <w:rPr>
      <w:sz w:val="20"/>
      <w:szCs w:val="20"/>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MSG_EN_FONT_STYLE_MODIFER_ITALIC"/>
    <w:basedOn w:val="MSGENFONTSTYLENAMETEMPLATEROLENUMBERMSGENFONTSTYLENAMEBYROLETEXT2"/>
    <w:rsid w:val="00D8057B"/>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rsid w:val="00D8057B"/>
    <w:rPr>
      <w:rFonts w:ascii="Arial" w:eastAsia="Arial" w:hAnsi="Arial" w:cs="Arial"/>
      <w:b w:val="0"/>
      <w:bCs w:val="0"/>
      <w:i w:val="0"/>
      <w:iCs w:val="0"/>
      <w:smallCaps w:val="0"/>
      <w:strike w:val="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D8057B"/>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rsid w:val="00D8057B"/>
    <w:pPr>
      <w:widowControl w:val="0"/>
      <w:shd w:val="clear" w:color="auto" w:fill="FFFFFF"/>
      <w:spacing w:after="0" w:line="312" w:lineRule="exact"/>
      <w:outlineLvl w:val="0"/>
    </w:pPr>
    <w:rPr>
      <w:rFonts w:ascii="Arial" w:eastAsia="Arial" w:hAnsi="Arial" w:cs="Arial"/>
      <w:sz w:val="28"/>
      <w:szCs w:val="2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057B"/>
    <w:pPr>
      <w:widowControl w:val="0"/>
      <w:shd w:val="clear" w:color="auto" w:fill="FFFFFF"/>
      <w:spacing w:after="0" w:line="240" w:lineRule="auto"/>
    </w:pPr>
    <w:rPr>
      <w:sz w:val="20"/>
      <w:szCs w:val="20"/>
    </w:rPr>
  </w:style>
  <w:style w:type="paragraph" w:styleId="BalloonText">
    <w:name w:val="Balloon Text"/>
    <w:basedOn w:val="Normal"/>
    <w:link w:val="BalloonTextChar"/>
    <w:uiPriority w:val="99"/>
    <w:semiHidden/>
    <w:unhideWhenUsed/>
    <w:rsid w:val="002C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CA"/>
    <w:rPr>
      <w:rFonts w:ascii="Tahoma" w:hAnsi="Tahoma" w:cs="Tahoma"/>
      <w:sz w:val="16"/>
      <w:szCs w:val="16"/>
    </w:rPr>
  </w:style>
  <w:style w:type="character" w:styleId="CommentReference">
    <w:name w:val="annotation reference"/>
    <w:basedOn w:val="DefaultParagraphFont"/>
    <w:uiPriority w:val="99"/>
    <w:semiHidden/>
    <w:unhideWhenUsed/>
    <w:rsid w:val="003460FD"/>
    <w:rPr>
      <w:sz w:val="16"/>
      <w:szCs w:val="16"/>
    </w:rPr>
  </w:style>
  <w:style w:type="paragraph" w:styleId="CommentText">
    <w:name w:val="annotation text"/>
    <w:basedOn w:val="Normal"/>
    <w:link w:val="CommentTextChar"/>
    <w:uiPriority w:val="99"/>
    <w:semiHidden/>
    <w:unhideWhenUsed/>
    <w:rsid w:val="003460FD"/>
    <w:pPr>
      <w:spacing w:line="240" w:lineRule="auto"/>
    </w:pPr>
    <w:rPr>
      <w:sz w:val="20"/>
      <w:szCs w:val="20"/>
    </w:rPr>
  </w:style>
  <w:style w:type="character" w:customStyle="1" w:styleId="CommentTextChar">
    <w:name w:val="Comment Text Char"/>
    <w:basedOn w:val="DefaultParagraphFont"/>
    <w:link w:val="CommentText"/>
    <w:uiPriority w:val="99"/>
    <w:semiHidden/>
    <w:rsid w:val="003460FD"/>
    <w:rPr>
      <w:sz w:val="20"/>
      <w:szCs w:val="20"/>
    </w:rPr>
  </w:style>
  <w:style w:type="paragraph" w:styleId="CommentSubject">
    <w:name w:val="annotation subject"/>
    <w:basedOn w:val="CommentText"/>
    <w:next w:val="CommentText"/>
    <w:link w:val="CommentSubjectChar"/>
    <w:uiPriority w:val="99"/>
    <w:semiHidden/>
    <w:unhideWhenUsed/>
    <w:rsid w:val="003460FD"/>
    <w:rPr>
      <w:b/>
      <w:bCs/>
    </w:rPr>
  </w:style>
  <w:style w:type="character" w:customStyle="1" w:styleId="CommentSubjectChar">
    <w:name w:val="Comment Subject Char"/>
    <w:basedOn w:val="CommentTextChar"/>
    <w:link w:val="CommentSubject"/>
    <w:uiPriority w:val="99"/>
    <w:semiHidden/>
    <w:rsid w:val="003460FD"/>
    <w:rPr>
      <w:b/>
      <w:bCs/>
      <w:sz w:val="20"/>
      <w:szCs w:val="20"/>
    </w:rPr>
  </w:style>
  <w:style w:type="paragraph" w:styleId="Header">
    <w:name w:val="header"/>
    <w:basedOn w:val="Normal"/>
    <w:link w:val="HeaderChar"/>
    <w:uiPriority w:val="99"/>
    <w:unhideWhenUsed/>
    <w:rsid w:val="00A6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A5"/>
  </w:style>
  <w:style w:type="paragraph" w:styleId="Footer">
    <w:name w:val="footer"/>
    <w:basedOn w:val="Normal"/>
    <w:link w:val="FooterChar"/>
    <w:uiPriority w:val="99"/>
    <w:unhideWhenUsed/>
    <w:rsid w:val="00A6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A5"/>
  </w:style>
  <w:style w:type="character" w:styleId="FollowedHyperlink">
    <w:name w:val="FollowedHyperlink"/>
    <w:basedOn w:val="DefaultParagraphFont"/>
    <w:uiPriority w:val="99"/>
    <w:semiHidden/>
    <w:unhideWhenUsed/>
    <w:rsid w:val="00AE5A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DC"/>
    <w:rPr>
      <w:color w:val="0000FF" w:themeColor="hyperlink"/>
      <w:u w:val="single"/>
    </w:rPr>
  </w:style>
  <w:style w:type="paragraph" w:styleId="ListParagraph">
    <w:name w:val="List Paragraph"/>
    <w:basedOn w:val="Normal"/>
    <w:uiPriority w:val="34"/>
    <w:qFormat/>
    <w:rsid w:val="00025A93"/>
    <w:pPr>
      <w:ind w:left="720"/>
      <w:contextualSpacing/>
    </w:p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sid w:val="00D8057B"/>
    <w:rPr>
      <w:rFonts w:ascii="Arial" w:eastAsia="Arial" w:hAnsi="Arial" w:cs="Arial"/>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057B"/>
    <w:rPr>
      <w:sz w:val="20"/>
      <w:szCs w:val="20"/>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MSG_EN_FONT_STYLE_MODIFER_ITALIC"/>
    <w:basedOn w:val="MSGENFONTSTYLENAMETEMPLATEROLENUMBERMSGENFONTSTYLENAMEBYROLETEXT2"/>
    <w:rsid w:val="00D8057B"/>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rsid w:val="00D8057B"/>
    <w:rPr>
      <w:rFonts w:ascii="Arial" w:eastAsia="Arial" w:hAnsi="Arial" w:cs="Arial"/>
      <w:b w:val="0"/>
      <w:bCs w:val="0"/>
      <w:i w:val="0"/>
      <w:iCs w:val="0"/>
      <w:smallCaps w:val="0"/>
      <w:strike w:val="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D8057B"/>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rsid w:val="00D8057B"/>
    <w:pPr>
      <w:widowControl w:val="0"/>
      <w:shd w:val="clear" w:color="auto" w:fill="FFFFFF"/>
      <w:spacing w:after="0" w:line="312" w:lineRule="exact"/>
      <w:outlineLvl w:val="0"/>
    </w:pPr>
    <w:rPr>
      <w:rFonts w:ascii="Arial" w:eastAsia="Arial" w:hAnsi="Arial" w:cs="Arial"/>
      <w:sz w:val="28"/>
      <w:szCs w:val="2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057B"/>
    <w:pPr>
      <w:widowControl w:val="0"/>
      <w:shd w:val="clear" w:color="auto" w:fill="FFFFFF"/>
      <w:spacing w:after="0" w:line="240" w:lineRule="auto"/>
    </w:pPr>
    <w:rPr>
      <w:sz w:val="20"/>
      <w:szCs w:val="20"/>
    </w:rPr>
  </w:style>
  <w:style w:type="paragraph" w:styleId="BalloonText">
    <w:name w:val="Balloon Text"/>
    <w:basedOn w:val="Normal"/>
    <w:link w:val="BalloonTextChar"/>
    <w:uiPriority w:val="99"/>
    <w:semiHidden/>
    <w:unhideWhenUsed/>
    <w:rsid w:val="002C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CA"/>
    <w:rPr>
      <w:rFonts w:ascii="Tahoma" w:hAnsi="Tahoma" w:cs="Tahoma"/>
      <w:sz w:val="16"/>
      <w:szCs w:val="16"/>
    </w:rPr>
  </w:style>
  <w:style w:type="character" w:styleId="CommentReference">
    <w:name w:val="annotation reference"/>
    <w:basedOn w:val="DefaultParagraphFont"/>
    <w:uiPriority w:val="99"/>
    <w:semiHidden/>
    <w:unhideWhenUsed/>
    <w:rsid w:val="003460FD"/>
    <w:rPr>
      <w:sz w:val="16"/>
      <w:szCs w:val="16"/>
    </w:rPr>
  </w:style>
  <w:style w:type="paragraph" w:styleId="CommentText">
    <w:name w:val="annotation text"/>
    <w:basedOn w:val="Normal"/>
    <w:link w:val="CommentTextChar"/>
    <w:uiPriority w:val="99"/>
    <w:semiHidden/>
    <w:unhideWhenUsed/>
    <w:rsid w:val="003460FD"/>
    <w:pPr>
      <w:spacing w:line="240" w:lineRule="auto"/>
    </w:pPr>
    <w:rPr>
      <w:sz w:val="20"/>
      <w:szCs w:val="20"/>
    </w:rPr>
  </w:style>
  <w:style w:type="character" w:customStyle="1" w:styleId="CommentTextChar">
    <w:name w:val="Comment Text Char"/>
    <w:basedOn w:val="DefaultParagraphFont"/>
    <w:link w:val="CommentText"/>
    <w:uiPriority w:val="99"/>
    <w:semiHidden/>
    <w:rsid w:val="003460FD"/>
    <w:rPr>
      <w:sz w:val="20"/>
      <w:szCs w:val="20"/>
    </w:rPr>
  </w:style>
  <w:style w:type="paragraph" w:styleId="CommentSubject">
    <w:name w:val="annotation subject"/>
    <w:basedOn w:val="CommentText"/>
    <w:next w:val="CommentText"/>
    <w:link w:val="CommentSubjectChar"/>
    <w:uiPriority w:val="99"/>
    <w:semiHidden/>
    <w:unhideWhenUsed/>
    <w:rsid w:val="003460FD"/>
    <w:rPr>
      <w:b/>
      <w:bCs/>
    </w:rPr>
  </w:style>
  <w:style w:type="character" w:customStyle="1" w:styleId="CommentSubjectChar">
    <w:name w:val="Comment Subject Char"/>
    <w:basedOn w:val="CommentTextChar"/>
    <w:link w:val="CommentSubject"/>
    <w:uiPriority w:val="99"/>
    <w:semiHidden/>
    <w:rsid w:val="003460FD"/>
    <w:rPr>
      <w:b/>
      <w:bCs/>
      <w:sz w:val="20"/>
      <w:szCs w:val="20"/>
    </w:rPr>
  </w:style>
  <w:style w:type="paragraph" w:styleId="Header">
    <w:name w:val="header"/>
    <w:basedOn w:val="Normal"/>
    <w:link w:val="HeaderChar"/>
    <w:uiPriority w:val="99"/>
    <w:unhideWhenUsed/>
    <w:rsid w:val="00A6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A5"/>
  </w:style>
  <w:style w:type="paragraph" w:styleId="Footer">
    <w:name w:val="footer"/>
    <w:basedOn w:val="Normal"/>
    <w:link w:val="FooterChar"/>
    <w:uiPriority w:val="99"/>
    <w:unhideWhenUsed/>
    <w:rsid w:val="00A6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A5"/>
  </w:style>
  <w:style w:type="character" w:styleId="FollowedHyperlink">
    <w:name w:val="FollowedHyperlink"/>
    <w:basedOn w:val="DefaultParagraphFont"/>
    <w:uiPriority w:val="99"/>
    <w:semiHidden/>
    <w:unhideWhenUsed/>
    <w:rsid w:val="00AE5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ma.gov/incident-command-system-resources" TargetMode="External"/><Relationship Id="rId18" Type="http://schemas.openxmlformats.org/officeDocument/2006/relationships/hyperlink" Target="https://www.wildlife.ca.gov/OSPR/Legal/OSPR-Regulations-Inde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wildlife.ca.gov/OSPR/Preparedness/Inland-Facilities-Contingency-Plan" TargetMode="External"/><Relationship Id="rId17" Type="http://schemas.openxmlformats.org/officeDocument/2006/relationships/hyperlink" Target="https://www.wildlife.ca.gov/OSPR" TargetMode="External"/><Relationship Id="rId2" Type="http://schemas.openxmlformats.org/officeDocument/2006/relationships/customXml" Target="../customXml/item2.xml"/><Relationship Id="rId16" Type="http://schemas.openxmlformats.org/officeDocument/2006/relationships/hyperlink" Target="https://www.wildlife.ca.gov/OSPR/Science/OS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nrm.dfg.ca.gov/FileHandler.ashx?DocumentID=44308&amp;inline=true" TargetMode="External"/><Relationship Id="rId10" Type="http://schemas.openxmlformats.org/officeDocument/2006/relationships/footnotes" Target="footnotes.xml"/><Relationship Id="rId19" Type="http://schemas.openxmlformats.org/officeDocument/2006/relationships/hyperlink" Target="https://www.wildlife.ca.gov/OSPR/Prepared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ldlife.ca.gov/OSPR/Science/OS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8EC45CF339B469AA2E089F031F093" ma:contentTypeVersion="1" ma:contentTypeDescription="Create a new document." ma:contentTypeScope="" ma:versionID="93ecce6c69d6c1df34492a1c9eebf77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9C34-BC8F-4EB5-AB9A-759D2C0E3E7B}">
  <ds:schemaRefs>
    <ds:schemaRef ds:uri="http://schemas.microsoft.com/sharepoint/v3/contenttype/forms"/>
  </ds:schemaRefs>
</ds:datastoreItem>
</file>

<file path=customXml/itemProps2.xml><?xml version="1.0" encoding="utf-8"?>
<ds:datastoreItem xmlns:ds="http://schemas.openxmlformats.org/officeDocument/2006/customXml" ds:itemID="{B29D17CA-34DD-4EDA-9914-411883F6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99CE8-A871-4B27-B3CE-1CCDE322358E}">
  <ds:schemaRefs>
    <ds:schemaRef ds:uri="http://schemas.microsoft.com/office/2006/documentManagement/types"/>
    <ds:schemaRef ds:uri="http://purl.org/dc/terms/"/>
    <ds:schemaRef ds:uri="http://schemas.microsoft.com/sharepoint/v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BADAB02-B3E3-474D-B736-3587ED1B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Joe@Wildlife</dc:creator>
  <cp:lastModifiedBy>Klumpp, Christopher@Wildlife</cp:lastModifiedBy>
  <cp:revision>2</cp:revision>
  <cp:lastPrinted>2015-09-09T16:50:00Z</cp:lastPrinted>
  <dcterms:created xsi:type="dcterms:W3CDTF">2015-11-13T19:31:00Z</dcterms:created>
  <dcterms:modified xsi:type="dcterms:W3CDTF">2015-11-13T19:31:00Z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0x0101007F88EC45CF339B469AA2E089F031F093</vt:lpwstr>
  </property>
</Properties>
</file>