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DAE33" w14:textId="77777777" w:rsidR="00904D01" w:rsidRDefault="002F5A15" w:rsidP="00904D01">
      <w:pPr>
        <w:rPr>
          <w:i/>
        </w:rPr>
      </w:pPr>
      <w:r w:rsidRPr="00B83E91">
        <w:rPr>
          <w:i/>
          <w:noProof/>
        </w:rPr>
        <mc:AlternateContent>
          <mc:Choice Requires="wps">
            <w:drawing>
              <wp:anchor distT="0" distB="0" distL="114300" distR="114300" simplePos="0" relativeHeight="251658244" behindDoc="0" locked="0" layoutInCell="1" allowOverlap="1" wp14:anchorId="5C4DB1EE" wp14:editId="5C4DB1EF">
                <wp:simplePos x="0" y="0"/>
                <wp:positionH relativeFrom="margin">
                  <wp:align>left</wp:align>
                </wp:positionH>
                <wp:positionV relativeFrom="margin">
                  <wp:posOffset>9525</wp:posOffset>
                </wp:positionV>
                <wp:extent cx="6839585" cy="8134350"/>
                <wp:effectExtent l="0" t="0" r="22225"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1343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0</wp14:pctHeight>
                </wp14:sizeRelV>
              </wp:anchor>
            </w:drawing>
          </mc:Choice>
          <mc:Fallback>
            <w:pict>
              <v:rect id="Rectangle 4" o:spid="_x0000_s1026" style="position:absolute;margin-left:0;margin-top:.75pt;width:538.55pt;height:640.5pt;z-index:251658244;visibility:visible;mso-wrap-style:square;mso-width-percent:1070;mso-height-percent:0;mso-wrap-distance-left:9pt;mso-wrap-distance-top:0;mso-wrap-distance-right:9pt;mso-wrap-distance-bottom:0;mso-position-horizontal:left;mso-position-horizontal-relative:margin;mso-position-vertical:absolute;mso-position-vertical-relative:margin;mso-width-percent:107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" filled="f" strokecolor="black [3213]">
                <w10:wrap anchorx="margin" anchory="margin"/>
              </v:rect>
            </w:pict>
          </mc:Fallback>
        </mc:AlternateContent>
      </w:r>
      <w:r w:rsidR="00904D01" w:rsidRPr="00B83E91">
        <w:rPr>
          <w:i/>
          <w:noProof/>
        </w:rPr>
        <mc:AlternateContent>
          <mc:Choice Requires="wps">
            <w:drawing>
              <wp:anchor distT="0" distB="0" distL="114300" distR="114300" simplePos="0" relativeHeight="251658240" behindDoc="0" locked="0" layoutInCell="1" allowOverlap="1" wp14:anchorId="5C4DB1F0" wp14:editId="5C4DB1F1">
                <wp:simplePos x="0" y="0"/>
                <wp:positionH relativeFrom="margin">
                  <wp:posOffset>6149975</wp:posOffset>
                </wp:positionH>
                <wp:positionV relativeFrom="margin">
                  <wp:posOffset>0</wp:posOffset>
                </wp:positionV>
                <wp:extent cx="182880" cy="5771210"/>
                <wp:effectExtent l="0" t="0" r="26670" b="203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771210"/>
                        </a:xfrm>
                        <a:prstGeom prst="rect">
                          <a:avLst/>
                        </a:prstGeom>
                        <a:solidFill>
                          <a:schemeClr val="tx1">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84.25pt;margin-top:0;width:14.4pt;height:45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" fillcolor="black [3213]">
                <w10:wrap anchorx="margin" anchory="margin"/>
              </v:rect>
            </w:pict>
          </mc:Fallback>
        </mc:AlternateContent>
      </w:r>
    </w:p>
    <w:p w14:paraId="5C4DAE34" w14:textId="77777777" w:rsidR="00904D01" w:rsidRDefault="00D07E30" w:rsidP="00904D01">
      <w:pPr>
        <w:spacing w:after="160" w:line="259" w:lineRule="auto"/>
        <w:rPr>
          <w:i/>
        </w:rPr>
      </w:pPr>
      <w:r w:rsidRPr="00B83E91">
        <w:rPr>
          <w:i/>
          <w:noProof/>
        </w:rPr>
        <w:drawing>
          <wp:anchor distT="0" distB="0" distL="114300" distR="114300" simplePos="0" relativeHeight="251658241" behindDoc="1" locked="0" layoutInCell="1" allowOverlap="0" wp14:anchorId="5C4DB1F2" wp14:editId="5C4DB1F3">
            <wp:simplePos x="0" y="0"/>
            <wp:positionH relativeFrom="margin">
              <wp:align>right</wp:align>
            </wp:positionH>
            <wp:positionV relativeFrom="margin">
              <wp:posOffset>6880225</wp:posOffset>
            </wp:positionV>
            <wp:extent cx="2032635" cy="1152525"/>
            <wp:effectExtent l="0" t="0" r="5715" b="9525"/>
            <wp:wrapTight wrapText="bothSides">
              <wp:wrapPolygon edited="0">
                <wp:start x="16802" y="0"/>
                <wp:lineTo x="0" y="2856"/>
                <wp:lineTo x="0" y="12853"/>
                <wp:lineTo x="3846" y="17851"/>
                <wp:lineTo x="5466" y="20707"/>
                <wp:lineTo x="6073" y="21421"/>
                <wp:lineTo x="7288" y="21421"/>
                <wp:lineTo x="5466" y="18208"/>
                <wp:lineTo x="14171" y="17851"/>
                <wp:lineTo x="18624" y="16066"/>
                <wp:lineTo x="18422" y="12139"/>
                <wp:lineTo x="19839" y="12139"/>
                <wp:lineTo x="21458" y="8926"/>
                <wp:lineTo x="21458" y="5355"/>
                <wp:lineTo x="19029" y="0"/>
                <wp:lineTo x="1680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2">
                      <a:extLst>
                        <a:ext uri="{28A0092B-C50C-407E-A947-70E740481C1C}">
                          <a14:useLocalDpi xmlns:a14="http://schemas.microsoft.com/office/drawing/2010/main" val="0"/>
                        </a:ext>
                      </a:extLst>
                    </a:blip>
                    <a:stretch>
                      <a:fillRect/>
                    </a:stretch>
                  </pic:blipFill>
                  <pic:spPr>
                    <a:xfrm>
                      <a:off x="0" y="0"/>
                      <a:ext cx="2032635" cy="1152525"/>
                    </a:xfrm>
                    <a:prstGeom prst="rect">
                      <a:avLst/>
                    </a:prstGeom>
                  </pic:spPr>
                </pic:pic>
              </a:graphicData>
            </a:graphic>
            <wp14:sizeRelH relativeFrom="page">
              <wp14:pctWidth>0</wp14:pctWidth>
            </wp14:sizeRelH>
            <wp14:sizeRelV relativeFrom="page">
              <wp14:pctHeight>0</wp14:pctHeight>
            </wp14:sizeRelV>
          </wp:anchor>
        </w:drawing>
      </w:r>
      <w:r w:rsidRPr="00A43C87">
        <w:rPr>
          <w:noProof/>
        </w:rPr>
        <w:drawing>
          <wp:anchor distT="0" distB="0" distL="114300" distR="114300" simplePos="0" relativeHeight="251682827" behindDoc="1" locked="0" layoutInCell="1" allowOverlap="1" wp14:anchorId="5C4DB1F4" wp14:editId="5C4DB1F5">
            <wp:simplePos x="0" y="0"/>
            <wp:positionH relativeFrom="margin">
              <wp:posOffset>190500</wp:posOffset>
            </wp:positionH>
            <wp:positionV relativeFrom="paragraph">
              <wp:posOffset>6695440</wp:posOffset>
            </wp:positionV>
            <wp:extent cx="733425" cy="969010"/>
            <wp:effectExtent l="0" t="0" r="9525" b="2540"/>
            <wp:wrapTight wrapText="bothSides">
              <wp:wrapPolygon edited="0">
                <wp:start x="8977" y="0"/>
                <wp:lineTo x="0" y="425"/>
                <wp:lineTo x="0" y="15712"/>
                <wp:lineTo x="6171" y="20383"/>
                <wp:lineTo x="8416" y="21232"/>
                <wp:lineTo x="12904" y="21232"/>
                <wp:lineTo x="13465" y="21232"/>
                <wp:lineTo x="15148" y="20383"/>
                <wp:lineTo x="21319" y="16561"/>
                <wp:lineTo x="21319" y="425"/>
                <wp:lineTo x="12343" y="0"/>
                <wp:lineTo x="8977" y="0"/>
              </wp:wrapPolygon>
            </wp:wrapTight>
            <wp:docPr id="13" name="Picture 13" descr="https://www.wildlife.ca.gov/portals/0/Images/Explore/CDFW-Insignia-146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ldlife.ca.gov/portals/0/Images/Explore/CDFW-Insignia-146x1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E91">
        <w:rPr>
          <w:i/>
          <w:noProof/>
        </w:rPr>
        <mc:AlternateContent>
          <mc:Choice Requires="wps">
            <w:drawing>
              <wp:anchor distT="0" distB="0" distL="114300" distR="114300" simplePos="0" relativeHeight="251658242" behindDoc="0" locked="0" layoutInCell="1" allowOverlap="1" wp14:anchorId="5C4DB1F6" wp14:editId="5C4DB1F7">
                <wp:simplePos x="0" y="0"/>
                <wp:positionH relativeFrom="margin">
                  <wp:posOffset>209550</wp:posOffset>
                </wp:positionH>
                <wp:positionV relativeFrom="margin">
                  <wp:posOffset>6315075</wp:posOffset>
                </wp:positionV>
                <wp:extent cx="6016625" cy="33337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DB245" w14:textId="22A1FAAE" w:rsidR="009C11CD" w:rsidRPr="00D07E30" w:rsidRDefault="009C11CD" w:rsidP="00904D01">
                            <w:pPr>
                              <w:rPr>
                                <w:rFonts w:asciiTheme="majorHAnsi" w:hAnsiTheme="majorHAnsi"/>
                              </w:rPr>
                            </w:pPr>
                            <w:r>
                              <w:rPr>
                                <w:rFonts w:asciiTheme="majorHAnsi" w:hAnsiTheme="majorHAnsi"/>
                              </w:rPr>
                              <w:t>December 2016</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6.5pt;margin-top:497.25pt;width:473.75pt;height:26.25pt;z-index:251658242;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MFtAIAALs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" filled="f" stroked="f">
                <v:textbox>
                  <w:txbxContent>
                    <w:p w14:paraId="5C4DB245" w14:textId="22A1FAAE" w:rsidR="009C11CD" w:rsidRPr="00D07E30" w:rsidRDefault="009C11CD" w:rsidP="00904D01">
                      <w:pPr>
                        <w:rPr>
                          <w:rFonts w:asciiTheme="majorHAnsi" w:hAnsiTheme="majorHAnsi"/>
                        </w:rPr>
                      </w:pPr>
                      <w:r>
                        <w:rPr>
                          <w:rFonts w:asciiTheme="majorHAnsi" w:hAnsiTheme="majorHAnsi"/>
                        </w:rPr>
                        <w:t>December 2016</w:t>
                      </w:r>
                    </w:p>
                  </w:txbxContent>
                </v:textbox>
                <w10:wrap anchorx="margin" anchory="margin"/>
              </v:shape>
            </w:pict>
          </mc:Fallback>
        </mc:AlternateContent>
      </w:r>
      <w:r w:rsidRPr="00B83E91">
        <w:rPr>
          <w:i/>
          <w:noProof/>
        </w:rPr>
        <mc:AlternateContent>
          <mc:Choice Requires="wps">
            <w:drawing>
              <wp:anchor distT="0" distB="0" distL="114300" distR="114300" simplePos="0" relativeHeight="251658243" behindDoc="0" locked="0" layoutInCell="1" allowOverlap="1" wp14:anchorId="5C4DB1F8" wp14:editId="5C4DB1F9">
                <wp:simplePos x="0" y="0"/>
                <wp:positionH relativeFrom="margin">
                  <wp:align>center</wp:align>
                </wp:positionH>
                <wp:positionV relativeFrom="margin">
                  <wp:posOffset>5098415</wp:posOffset>
                </wp:positionV>
                <wp:extent cx="6016625" cy="117030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1703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4DB246" w14:textId="15B01124" w:rsidR="009C11CD" w:rsidRPr="007A6880" w:rsidRDefault="00C63D88" w:rsidP="00904D01">
                            <w:pPr>
                              <w:spacing w:before="60" w:after="360"/>
                              <w:rPr>
                                <w:sz w:val="44"/>
                              </w:rPr>
                            </w:pPr>
                            <w:sdt>
                              <w:sdtPr>
                                <w:rPr>
                                  <w:rFonts w:asciiTheme="majorHAnsi" w:eastAsiaTheme="majorEastAsia" w:hAnsiTheme="majorHAnsi" w:cstheme="majorBidi"/>
                                  <w:caps/>
                                  <w:color w:val="000000" w:themeColor="text1"/>
                                  <w:spacing w:val="-20"/>
                                  <w:kern w:val="28"/>
                                  <w:sz w:val="44"/>
                                  <w:szCs w:val="52"/>
                                </w:rPr>
                                <w:alias w:val="Title"/>
                                <w:id w:val="-856965762"/>
                                <w:dataBinding w:prefixMappings="xmlns:ns0='http://schemas.openxmlformats.org/package/2006/metadata/core-properties' xmlns:ns1='http://purl.org/dc/elements/1.1/'" w:xpath="/ns0:coreProperties[1]/ns1:title[1]" w:storeItemID="{6C3C8BC8-F283-45AE-878A-BAB7291924A1}"/>
                                <w:text/>
                              </w:sdtPr>
                              <w:sdtEndPr/>
                              <w:sdtContent>
                                <w:r w:rsidR="009C11CD" w:rsidRPr="001C7084">
                                  <w:rPr>
                                    <w:rFonts w:asciiTheme="majorHAnsi" w:eastAsiaTheme="majorEastAsia" w:hAnsiTheme="majorHAnsi" w:cstheme="majorBidi"/>
                                    <w:caps/>
                                    <w:color w:val="000000" w:themeColor="text1"/>
                                    <w:spacing w:val="-20"/>
                                    <w:kern w:val="28"/>
                                    <w:sz w:val="44"/>
                                    <w:szCs w:val="52"/>
                                  </w:rPr>
                                  <w:t>ENERGY DEVELOPMENT companion plan</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7" type="#_x0000_t202" style="position:absolute;margin-left:0;margin-top:401.45pt;width:473.75pt;height:92.15pt;z-index:251658243;visibility:visible;mso-wrap-style:square;mso-width-percent:940;mso-height-percent:0;mso-wrap-distance-left:9pt;mso-wrap-distance-top:0;mso-wrap-distance-right:9pt;mso-wrap-distance-bottom:0;mso-position-horizontal:center;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" filled="f" stroked="f">
                <v:textbox>
                  <w:txbxContent>
                    <w:p w14:paraId="5C4DB246" w14:textId="15B01124" w:rsidR="009C11CD" w:rsidRPr="007A6880" w:rsidRDefault="009C11CD" w:rsidP="00904D01">
                      <w:pPr>
                        <w:spacing w:before="60" w:after="360"/>
                        <w:rPr>
                          <w:sz w:val="44"/>
                        </w:rPr>
                      </w:pPr>
                      <w:sdt>
                        <w:sdtPr>
                          <w:rPr>
                            <w:rFonts w:asciiTheme="majorHAnsi" w:eastAsiaTheme="majorEastAsia" w:hAnsiTheme="majorHAnsi" w:cstheme="majorBidi"/>
                            <w:caps/>
                            <w:color w:val="000000" w:themeColor="text1"/>
                            <w:spacing w:val="-20"/>
                            <w:kern w:val="28"/>
                            <w:sz w:val="44"/>
                            <w:szCs w:val="52"/>
                          </w:rPr>
                          <w:alias w:val="Title"/>
                          <w:id w:val="-856965762"/>
                          <w:dataBinding w:prefixMappings="xmlns:ns0='http://schemas.openxmlformats.org/package/2006/metadata/core-properties' xmlns:ns1='http://purl.org/dc/elements/1.1/'" w:xpath="/ns0:coreProperties[1]/ns1:title[1]" w:storeItemID="{6C3C8BC8-F283-45AE-878A-BAB7291924A1}"/>
                          <w:text/>
                        </w:sdtPr>
                        <w:sdtContent>
                          <w:r w:rsidRPr="001C7084">
                            <w:rPr>
                              <w:rFonts w:asciiTheme="majorHAnsi" w:eastAsiaTheme="majorEastAsia" w:hAnsiTheme="majorHAnsi" w:cstheme="majorBidi"/>
                              <w:caps/>
                              <w:color w:val="000000" w:themeColor="text1"/>
                              <w:spacing w:val="-20"/>
                              <w:kern w:val="28"/>
                              <w:sz w:val="44"/>
                              <w:szCs w:val="52"/>
                            </w:rPr>
                            <w:t>ENERGY DEVELOPMENT companion plan</w:t>
                          </w:r>
                        </w:sdtContent>
                      </w:sdt>
                    </w:p>
                  </w:txbxContent>
                </v:textbox>
                <w10:wrap anchorx="margin" anchory="margin"/>
              </v:shape>
            </w:pict>
          </mc:Fallback>
        </mc:AlternateContent>
      </w:r>
      <w:r w:rsidR="00F553BC" w:rsidRPr="00F553BC">
        <w:rPr>
          <w:i/>
          <w:noProof/>
        </w:rPr>
        <w:drawing>
          <wp:anchor distT="0" distB="0" distL="114300" distR="114300" simplePos="0" relativeHeight="251667467" behindDoc="1" locked="0" layoutInCell="1" allowOverlap="1" wp14:anchorId="5C4DB1FA" wp14:editId="5C4DB1FB">
            <wp:simplePos x="0" y="0"/>
            <wp:positionH relativeFrom="column">
              <wp:posOffset>27940</wp:posOffset>
            </wp:positionH>
            <wp:positionV relativeFrom="paragraph">
              <wp:posOffset>902335</wp:posOffset>
            </wp:positionV>
            <wp:extent cx="3044825" cy="1323975"/>
            <wp:effectExtent l="0" t="0" r="3175" b="9525"/>
            <wp:wrapTight wrapText="bothSides">
              <wp:wrapPolygon edited="0">
                <wp:start x="0" y="0"/>
                <wp:lineTo x="0" y="21445"/>
                <wp:lineTo x="21487" y="21445"/>
                <wp:lineTo x="21487" y="0"/>
                <wp:lineTo x="0" y="0"/>
              </wp:wrapPolygon>
            </wp:wrapTight>
            <wp:docPr id="2" name="Picture 2" descr="C:\Users\Jennifer\Downloads\San_Gorgonio_Pass_Wind_Farm_IMG_05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San_Gorgonio_Pass_Wind_Farm_IMG_0504 (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515" b="14513"/>
                    <a:stretch/>
                  </pic:blipFill>
                  <pic:spPr bwMode="auto">
                    <a:xfrm>
                      <a:off x="0" y="0"/>
                      <a:ext cx="304482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53BC">
        <w:rPr>
          <w:noProof/>
        </w:rPr>
        <w:drawing>
          <wp:anchor distT="0" distB="0" distL="114300" distR="114300" simplePos="0" relativeHeight="251668491" behindDoc="1" locked="0" layoutInCell="1" allowOverlap="1" wp14:anchorId="5C4DB1FC" wp14:editId="5C4DB1FD">
            <wp:simplePos x="0" y="0"/>
            <wp:positionH relativeFrom="column">
              <wp:posOffset>3092450</wp:posOffset>
            </wp:positionH>
            <wp:positionV relativeFrom="paragraph">
              <wp:posOffset>903275</wp:posOffset>
            </wp:positionV>
            <wp:extent cx="3044190" cy="1326515"/>
            <wp:effectExtent l="0" t="0" r="3810" b="6985"/>
            <wp:wrapTight wrapText="bothSides">
              <wp:wrapPolygon edited="0">
                <wp:start x="0" y="0"/>
                <wp:lineTo x="0" y="21404"/>
                <wp:lineTo x="21492" y="21404"/>
                <wp:lineTo x="21492" y="0"/>
                <wp:lineTo x="0" y="0"/>
              </wp:wrapPolygon>
            </wp:wrapTight>
            <wp:docPr id="3" name="Picture 3" descr="https://upload.wikimedia.org/wikipedia/commons/d/dd/Gymnogyps_californianus_-Hopper_Mountain_National_Wildlife_Refuge%2C_California%2C_USA_-roosting_in_tre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d/Gymnogyps_californianus_-Hopper_Mountain_National_Wildlife_Refuge%2C_California%2C_USA_-roosting_in_tree-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206" b="16249"/>
                    <a:stretch/>
                  </pic:blipFill>
                  <pic:spPr bwMode="auto">
                    <a:xfrm>
                      <a:off x="0" y="0"/>
                      <a:ext cx="3044190" cy="1326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3D7C" w:rsidRPr="00676509">
        <w:rPr>
          <w:noProof/>
        </w:rPr>
        <mc:AlternateContent>
          <mc:Choice Requires="wps">
            <w:drawing>
              <wp:anchor distT="0" distB="0" distL="114300" distR="114300" simplePos="0" relativeHeight="251658245" behindDoc="0" locked="0" layoutInCell="1" allowOverlap="1" wp14:anchorId="5C4DB1FE" wp14:editId="5C4DB1FF">
                <wp:simplePos x="0" y="0"/>
                <wp:positionH relativeFrom="margin">
                  <wp:posOffset>6155690</wp:posOffset>
                </wp:positionH>
                <wp:positionV relativeFrom="margin">
                  <wp:posOffset>5334000</wp:posOffset>
                </wp:positionV>
                <wp:extent cx="182880" cy="2806700"/>
                <wp:effectExtent l="0" t="0" r="2667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06700"/>
                        </a:xfrm>
                        <a:prstGeom prst="rect">
                          <a:avLst/>
                        </a:prstGeom>
                        <a:solidFill>
                          <a:srgbClr val="FF0000"/>
                        </a:solidFill>
                        <a:ln>
                          <a:solidFill>
                            <a:schemeClr val="accent6">
                              <a:lumMod val="50000"/>
                            </a:schemeClr>
                          </a:solid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84.7pt;margin-top:420pt;width:14.4pt;height:22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" fillcolor="red" strokecolor="#375623 [1609]">
                <w10:wrap anchorx="margin" anchory="margin"/>
              </v:rect>
            </w:pict>
          </mc:Fallback>
        </mc:AlternateContent>
      </w:r>
      <w:r w:rsidR="00904D01">
        <w:rPr>
          <w:i/>
        </w:rPr>
        <w:br w:type="page"/>
      </w:r>
    </w:p>
    <w:p w14:paraId="5C4DAE35" w14:textId="77777777" w:rsidR="00904D01" w:rsidRPr="0000221B" w:rsidRDefault="00904D01" w:rsidP="00904D01">
      <w:pPr>
        <w:rPr>
          <w:i/>
        </w:rPr>
      </w:pPr>
      <w:r w:rsidRPr="0000221B">
        <w:rPr>
          <w:i/>
        </w:rPr>
        <w:lastRenderedPageBreak/>
        <w:t xml:space="preserve">Photo Credit: </w:t>
      </w:r>
    </w:p>
    <w:p w14:paraId="5C4DAE36" w14:textId="77777777" w:rsidR="00F553BC" w:rsidRDefault="00F553BC" w:rsidP="00F553BC">
      <w:pPr>
        <w:spacing w:after="0"/>
        <w:rPr>
          <w:i/>
        </w:rPr>
      </w:pPr>
      <w:r w:rsidRPr="00990F51">
        <w:rPr>
          <w:i/>
        </w:rPr>
        <w:t>Left</w:t>
      </w:r>
      <w:r>
        <w:rPr>
          <w:i/>
        </w:rPr>
        <w:t>:</w:t>
      </w:r>
    </w:p>
    <w:p w14:paraId="5C4DAE37" w14:textId="77777777" w:rsidR="00F553BC" w:rsidRPr="00990F51" w:rsidRDefault="00F553BC" w:rsidP="00F553BC">
      <w:pPr>
        <w:spacing w:after="0"/>
        <w:rPr>
          <w:i/>
        </w:rPr>
      </w:pPr>
      <w:r>
        <w:rPr>
          <w:i/>
        </w:rPr>
        <w:t>San Gorgonio Pass Wind Farm</w:t>
      </w:r>
    </w:p>
    <w:p w14:paraId="5C4DAE38" w14:textId="77777777" w:rsidR="00F553BC" w:rsidRPr="00990F51" w:rsidRDefault="00F553BC" w:rsidP="00F553BC">
      <w:pPr>
        <w:spacing w:after="0"/>
        <w:rPr>
          <w:i/>
        </w:rPr>
      </w:pPr>
      <w:r w:rsidRPr="00990F51">
        <w:rPr>
          <w:i/>
        </w:rPr>
        <w:t xml:space="preserve">Date: 18 </w:t>
      </w:r>
      <w:r>
        <w:rPr>
          <w:i/>
        </w:rPr>
        <w:t>March 2006</w:t>
      </w:r>
    </w:p>
    <w:p w14:paraId="5C4DAE39" w14:textId="77777777" w:rsidR="00F553BC" w:rsidRDefault="00F553BC" w:rsidP="00F553BC">
      <w:pPr>
        <w:spacing w:after="0"/>
        <w:rPr>
          <w:i/>
        </w:rPr>
      </w:pPr>
      <w:r w:rsidRPr="00990F51">
        <w:rPr>
          <w:i/>
        </w:rPr>
        <w:t xml:space="preserve">Photographer: </w:t>
      </w:r>
      <w:r>
        <w:rPr>
          <w:i/>
        </w:rPr>
        <w:t>Kit Conn</w:t>
      </w:r>
      <w:r w:rsidRPr="00990F51">
        <w:rPr>
          <w:i/>
        </w:rPr>
        <w:t> </w:t>
      </w:r>
      <w:r>
        <w:rPr>
          <w:i/>
        </w:rPr>
        <w:t>via</w:t>
      </w:r>
      <w:r w:rsidRPr="00990F51">
        <w:rPr>
          <w:i/>
        </w:rPr>
        <w:t xml:space="preserve"> Wikipedia</w:t>
      </w:r>
    </w:p>
    <w:p w14:paraId="5C4DAE3A" w14:textId="77777777" w:rsidR="00F553BC" w:rsidRDefault="00F553BC" w:rsidP="00F553BC">
      <w:pPr>
        <w:spacing w:after="0"/>
        <w:rPr>
          <w:i/>
        </w:rPr>
      </w:pPr>
    </w:p>
    <w:p w14:paraId="5C4DAE3B" w14:textId="77777777" w:rsidR="00F553BC" w:rsidRDefault="00F553BC" w:rsidP="00F553BC">
      <w:pPr>
        <w:spacing w:after="0"/>
        <w:rPr>
          <w:i/>
        </w:rPr>
      </w:pPr>
      <w:r>
        <w:rPr>
          <w:i/>
        </w:rPr>
        <w:t>Right:</w:t>
      </w:r>
    </w:p>
    <w:p w14:paraId="5C4DAE3C" w14:textId="77777777" w:rsidR="00F553BC" w:rsidRDefault="00F553BC" w:rsidP="00F553BC">
      <w:pPr>
        <w:spacing w:after="0"/>
        <w:rPr>
          <w:i/>
        </w:rPr>
      </w:pPr>
      <w:r w:rsidRPr="00F553BC">
        <w:rPr>
          <w:i/>
        </w:rPr>
        <w:t>California Condors roosting in trees in Hopper Mountain National Wildlife Refuge, California, USA.</w:t>
      </w:r>
    </w:p>
    <w:p w14:paraId="5C4DAE3D" w14:textId="77777777" w:rsidR="00F553BC" w:rsidRPr="00990F51" w:rsidRDefault="00F553BC" w:rsidP="00F553BC">
      <w:pPr>
        <w:spacing w:after="0"/>
        <w:rPr>
          <w:i/>
        </w:rPr>
      </w:pPr>
      <w:r w:rsidRPr="00990F51">
        <w:rPr>
          <w:i/>
        </w:rPr>
        <w:t xml:space="preserve">Date: </w:t>
      </w:r>
      <w:r>
        <w:rPr>
          <w:i/>
        </w:rPr>
        <w:t>10 July 2006</w:t>
      </w:r>
    </w:p>
    <w:p w14:paraId="5C4DAE3E" w14:textId="77777777" w:rsidR="00F553BC" w:rsidRPr="00990F51" w:rsidRDefault="00F553BC" w:rsidP="00F553BC">
      <w:pPr>
        <w:spacing w:after="0"/>
        <w:rPr>
          <w:i/>
        </w:rPr>
      </w:pPr>
      <w:r w:rsidRPr="00990F51">
        <w:rPr>
          <w:i/>
        </w:rPr>
        <w:t xml:space="preserve">Photographer: </w:t>
      </w:r>
      <w:r>
        <w:rPr>
          <w:i/>
        </w:rPr>
        <w:t>Pacific Southwest Region U.S. Fish and Wildlife Service via Wiki Commons</w:t>
      </w:r>
    </w:p>
    <w:p w14:paraId="5C4DAE3F" w14:textId="77777777" w:rsidR="00904D01" w:rsidRDefault="00904D01" w:rsidP="00904D01"/>
    <w:p w14:paraId="5C4DAE40" w14:textId="77777777" w:rsidR="00F553BC" w:rsidRDefault="00F553BC" w:rsidP="00904D01"/>
    <w:p w14:paraId="5C4DAE41" w14:textId="77777777" w:rsidR="00D07E30" w:rsidRPr="00A43C87" w:rsidRDefault="00D07E30" w:rsidP="00D07E30">
      <w:pPr>
        <w:spacing w:after="0"/>
      </w:pPr>
      <w:r w:rsidRPr="00A43C87">
        <w:t>Prepared by Blue Earth Consultants, LLC</w:t>
      </w:r>
    </w:p>
    <w:p w14:paraId="5C4DAE42" w14:textId="77777777" w:rsidR="00D07E30" w:rsidRDefault="00D07E30" w:rsidP="00D07E30">
      <w:pPr>
        <w:spacing w:after="0"/>
      </w:pPr>
      <w:r>
        <w:rPr>
          <w:noProof/>
        </w:rPr>
        <w:drawing>
          <wp:inline distT="0" distB="0" distL="0" distR="0" wp14:anchorId="5C4DB200" wp14:editId="5C4DB201">
            <wp:extent cx="1234761" cy="561975"/>
            <wp:effectExtent l="0" t="0" r="3810" b="0"/>
            <wp:docPr id="6" name="Picture 6" descr="\\SERVER\Marketing\Logo\BEC_logos_color1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rketing\Logo\BEC_logos_color1_cropp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2202" cy="569913"/>
                    </a:xfrm>
                    <a:prstGeom prst="rect">
                      <a:avLst/>
                    </a:prstGeom>
                    <a:noFill/>
                    <a:ln>
                      <a:noFill/>
                    </a:ln>
                  </pic:spPr>
                </pic:pic>
              </a:graphicData>
            </a:graphic>
          </wp:inline>
        </w:drawing>
      </w:r>
    </w:p>
    <w:p w14:paraId="5C4DAE43" w14:textId="24B45634" w:rsidR="00D07E30" w:rsidRPr="00A43C87" w:rsidRDefault="00DB0D13" w:rsidP="00D07E30">
      <w:pPr>
        <w:spacing w:after="0"/>
      </w:pPr>
      <w:r>
        <w:t>Octo</w:t>
      </w:r>
      <w:r w:rsidR="00527C6B">
        <w:t>ber</w:t>
      </w:r>
      <w:r w:rsidR="00D91782">
        <w:t xml:space="preserve"> 2016</w:t>
      </w:r>
    </w:p>
    <w:p w14:paraId="5C4DAE44" w14:textId="77777777" w:rsidR="00904D01" w:rsidRDefault="00904D01" w:rsidP="00904D01"/>
    <w:p w14:paraId="5C4DAE45" w14:textId="6674B547" w:rsidR="00904D01" w:rsidRDefault="00904D01" w:rsidP="00904D01"/>
    <w:p w14:paraId="265B472D" w14:textId="5E6E677B" w:rsidR="00DB09AF" w:rsidRDefault="00DB09AF" w:rsidP="00904D01"/>
    <w:p w14:paraId="5D6B3A55" w14:textId="25C92490" w:rsidR="00DB09AF" w:rsidRDefault="00DB09AF" w:rsidP="00904D01"/>
    <w:p w14:paraId="5C4DAE46" w14:textId="77777777" w:rsidR="00904D01" w:rsidRPr="00DB09AF" w:rsidRDefault="00904D01" w:rsidP="00904D01">
      <w:pPr>
        <w:rPr>
          <w:rFonts w:ascii="Calibri" w:eastAsia="Calibri" w:hAnsi="Calibri" w:cs="Times New Roman"/>
          <w:i/>
          <w:iCs/>
          <w:sz w:val="20"/>
        </w:rPr>
      </w:pPr>
      <w:r w:rsidRPr="00DB09AF">
        <w:rPr>
          <w:rFonts w:ascii="Calibri" w:eastAsia="Calibri" w:hAnsi="Calibri" w:cs="Times New Roman"/>
          <w:i/>
          <w:iCs/>
          <w:sz w:val="20"/>
        </w:rPr>
        <w:t xml:space="preserve">Disclaimer: </w:t>
      </w:r>
    </w:p>
    <w:p w14:paraId="133BDE16" w14:textId="2100F14A" w:rsidR="00D91782" w:rsidRPr="00DB09AF" w:rsidRDefault="00D91782" w:rsidP="00D91782">
      <w:pPr>
        <w:rPr>
          <w:rFonts w:ascii="Calibri" w:eastAsia="Calibri" w:hAnsi="Calibri" w:cs="Times New Roman"/>
          <w:sz w:val="20"/>
        </w:rPr>
      </w:pPr>
      <w:r w:rsidRPr="00DB09AF">
        <w:rPr>
          <w:rFonts w:ascii="Calibri" w:eastAsia="Calibri" w:hAnsi="Calibri" w:cs="Times New Roman"/>
          <w:sz w:val="20"/>
        </w:rPr>
        <w:t>Although we have made every effort to ensure that the information contained in this report accurately reflects SWAP 2015 companion plan development team discussions shared through web-based platforms, e-mails, and phone calls, Blue Earth Consultants, LLC makes no guarantee of the completeness and accuracy of information provided by all project sources. SWAP 2015 and associated companion plans are non-regulatory documents. The information shared is not legally binding nor does it reflect a change in the laws guiding wildlife and ecosystem conservation in the state. In addition, mention of organizations or entities in this report as potential partners does not indicate a willingness and/or commitment on behalf of these organizations or entities to partner, fund, or provide support for implementation of this plan or SWAP 2015.</w:t>
      </w:r>
    </w:p>
    <w:p w14:paraId="5C4DAE48" w14:textId="7B3B1970" w:rsidR="004A4476" w:rsidRPr="00DB09AF" w:rsidRDefault="00D91782" w:rsidP="00D91782">
      <w:pPr>
        <w:spacing w:after="0"/>
        <w:rPr>
          <w:b/>
          <w:sz w:val="20"/>
        </w:rPr>
        <w:sectPr w:rsidR="004A4476" w:rsidRPr="00DB09AF" w:rsidSect="004A4476">
          <w:pgSz w:w="12240" w:h="15840"/>
          <w:pgMar w:top="1530" w:right="1440" w:bottom="1440" w:left="1440" w:header="720" w:footer="720" w:gutter="0"/>
          <w:cols w:space="720"/>
          <w:docGrid w:linePitch="360"/>
        </w:sectPr>
      </w:pPr>
      <w:r w:rsidRPr="00DB09AF">
        <w:rPr>
          <w:rFonts w:ascii="Calibri" w:eastAsia="Calibri" w:hAnsi="Calibri" w:cs="Times New Roman"/>
          <w:sz w:val="20"/>
        </w:rPr>
        <w:t>The consultant team developed companion plans for multiple audiences, both with and without jurisdictional authority for implementing strategies and conservation activities described in SWAP 2015 and associated companion plans. These audiences include but are not limited to the California Department of Fish and Wildlife leadership team and staff; the California Fish and Game Commission; cooperating state, federal, and local government agencies and organizations; California Tribes and tribal governments; and various partners (such as non-governmental organizations, academic research institutions, and citizen scientists).</w:t>
      </w:r>
    </w:p>
    <w:p w14:paraId="5C4DAE49" w14:textId="77777777" w:rsidR="001C7084" w:rsidRPr="00DC2E08" w:rsidRDefault="001C7084" w:rsidP="001C7084">
      <w:pPr>
        <w:spacing w:after="0"/>
        <w:jc w:val="center"/>
        <w:rPr>
          <w:b/>
        </w:rPr>
      </w:pPr>
      <w:r w:rsidRPr="00DC2E08">
        <w:rPr>
          <w:b/>
        </w:rPr>
        <w:lastRenderedPageBreak/>
        <w:t>Table of Contents</w:t>
      </w:r>
    </w:p>
    <w:p w14:paraId="309DAA24" w14:textId="77777777" w:rsidR="00587A28" w:rsidRPr="006B0810" w:rsidRDefault="001C7084">
      <w:pPr>
        <w:pStyle w:val="TOC1"/>
        <w:rPr>
          <w:rFonts w:eastAsiaTheme="minorEastAsia"/>
          <w:b w:val="0"/>
          <w:i w:val="0"/>
          <w:sz w:val="22"/>
        </w:rPr>
      </w:pPr>
      <w:r w:rsidRPr="00DC2E08">
        <w:rPr>
          <w:bCs/>
          <w:iCs/>
          <w:szCs w:val="24"/>
        </w:rPr>
        <w:fldChar w:fldCharType="begin"/>
      </w:r>
      <w:r w:rsidRPr="00DC2E08">
        <w:instrText xml:space="preserve"> TOC \o "1-3" \h \z \u </w:instrText>
      </w:r>
      <w:r w:rsidRPr="00DC2E08">
        <w:rPr>
          <w:bCs/>
          <w:iCs/>
          <w:szCs w:val="24"/>
        </w:rPr>
        <w:fldChar w:fldCharType="separate"/>
      </w:r>
      <w:hyperlink w:anchor="_Toc464474649" w:history="1">
        <w:r w:rsidR="00587A28" w:rsidRPr="00F442A2">
          <w:rPr>
            <w:rStyle w:val="Hyperlink"/>
            <w:i w:val="0"/>
          </w:rPr>
          <w:t>Acronyms and Abbreviations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_Toc464474649 \h </w:instrText>
        </w:r>
        <w:r w:rsidR="00587A28" w:rsidRPr="00F442A2">
          <w:rPr>
            <w:i w:val="0"/>
            <w:webHidden/>
          </w:rPr>
        </w:r>
        <w:r w:rsidR="00587A28" w:rsidRPr="00F442A2">
          <w:rPr>
            <w:i w:val="0"/>
            <w:webHidden/>
          </w:rPr>
          <w:fldChar w:fldCharType="separate"/>
        </w:r>
        <w:r w:rsidR="00587A28" w:rsidRPr="00F442A2">
          <w:rPr>
            <w:i w:val="0"/>
            <w:webHidden/>
          </w:rPr>
          <w:t>i</w:t>
        </w:r>
        <w:r w:rsidR="00587A28" w:rsidRPr="00F442A2">
          <w:rPr>
            <w:i w:val="0"/>
            <w:webHidden/>
          </w:rPr>
          <w:fldChar w:fldCharType="end"/>
        </w:r>
      </w:hyperlink>
    </w:p>
    <w:p w14:paraId="2B94FC33" w14:textId="77777777" w:rsidR="00587A28" w:rsidRPr="006B0810" w:rsidRDefault="00C63D88">
      <w:pPr>
        <w:pStyle w:val="TOC1"/>
        <w:rPr>
          <w:rFonts w:eastAsiaTheme="minorEastAsia"/>
          <w:b w:val="0"/>
          <w:i w:val="0"/>
          <w:sz w:val="22"/>
        </w:rPr>
      </w:pPr>
      <w:hyperlink w:anchor="_Toc464474650" w:history="1">
        <w:r w:rsidR="00587A28" w:rsidRPr="00F442A2">
          <w:rPr>
            <w:rStyle w:val="Hyperlink"/>
            <w:i w:val="0"/>
          </w:rPr>
          <w:t>1.</w:t>
        </w:r>
        <w:r w:rsidR="00587A28" w:rsidRPr="006B0810">
          <w:rPr>
            <w:rFonts w:eastAsiaTheme="minorEastAsia"/>
            <w:b w:val="0"/>
            <w:i w:val="0"/>
            <w:sz w:val="22"/>
          </w:rPr>
          <w:tab/>
        </w:r>
        <w:r w:rsidR="00587A28" w:rsidRPr="00F442A2">
          <w:rPr>
            <w:rStyle w:val="Hyperlink"/>
            <w:i w:val="0"/>
          </w:rPr>
          <w:t>Introduction</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_Toc464474650 \h </w:instrText>
        </w:r>
        <w:r w:rsidR="00587A28" w:rsidRPr="00F442A2">
          <w:rPr>
            <w:i w:val="0"/>
            <w:webHidden/>
          </w:rPr>
        </w:r>
        <w:r w:rsidR="00587A28" w:rsidRPr="00F442A2">
          <w:rPr>
            <w:i w:val="0"/>
            <w:webHidden/>
          </w:rPr>
          <w:fldChar w:fldCharType="separate"/>
        </w:r>
        <w:r w:rsidR="00587A28" w:rsidRPr="00F442A2">
          <w:rPr>
            <w:i w:val="0"/>
            <w:webHidden/>
          </w:rPr>
          <w:t>1</w:t>
        </w:r>
        <w:r w:rsidR="00587A28" w:rsidRPr="00F442A2">
          <w:rPr>
            <w:i w:val="0"/>
            <w:webHidden/>
          </w:rPr>
          <w:fldChar w:fldCharType="end"/>
        </w:r>
      </w:hyperlink>
    </w:p>
    <w:p w14:paraId="0D9BF132" w14:textId="77777777" w:rsidR="00587A28" w:rsidRPr="006B0810" w:rsidRDefault="00C63D88">
      <w:pPr>
        <w:pStyle w:val="TOC2"/>
        <w:rPr>
          <w:rFonts w:eastAsiaTheme="minorEastAsia"/>
          <w:b w:val="0"/>
        </w:rPr>
      </w:pPr>
      <w:hyperlink w:anchor="_Toc464474651" w:history="1">
        <w:r w:rsidR="00587A28" w:rsidRPr="006B0810">
          <w:rPr>
            <w:rStyle w:val="Hyperlink"/>
          </w:rPr>
          <w:t>1.1</w:t>
        </w:r>
        <w:r w:rsidR="00587A28" w:rsidRPr="006B0810">
          <w:rPr>
            <w:rFonts w:eastAsiaTheme="minorEastAsia"/>
            <w:b w:val="0"/>
          </w:rPr>
          <w:tab/>
        </w:r>
        <w:r w:rsidR="00587A28" w:rsidRPr="006B0810">
          <w:rPr>
            <w:rStyle w:val="Hyperlink"/>
          </w:rPr>
          <w:t>SWAP 2015 Statewide Goals</w:t>
        </w:r>
        <w:r w:rsidR="00587A28" w:rsidRPr="006B0810">
          <w:rPr>
            <w:webHidden/>
          </w:rPr>
          <w:tab/>
        </w:r>
        <w:r w:rsidR="00587A28" w:rsidRPr="00D54602">
          <w:rPr>
            <w:webHidden/>
          </w:rPr>
          <w:fldChar w:fldCharType="begin"/>
        </w:r>
        <w:r w:rsidR="00587A28" w:rsidRPr="006B0810">
          <w:rPr>
            <w:webHidden/>
          </w:rPr>
          <w:instrText xml:space="preserve"> PAGEREF _Toc464474651 \h </w:instrText>
        </w:r>
        <w:r w:rsidR="00587A28" w:rsidRPr="00D54602">
          <w:rPr>
            <w:webHidden/>
          </w:rPr>
        </w:r>
        <w:r w:rsidR="00587A28" w:rsidRPr="00D54602">
          <w:rPr>
            <w:webHidden/>
          </w:rPr>
          <w:fldChar w:fldCharType="separate"/>
        </w:r>
        <w:r w:rsidR="00587A28" w:rsidRPr="006B0810">
          <w:rPr>
            <w:webHidden/>
          </w:rPr>
          <w:t>2</w:t>
        </w:r>
        <w:r w:rsidR="00587A28" w:rsidRPr="00D54602">
          <w:rPr>
            <w:webHidden/>
          </w:rPr>
          <w:fldChar w:fldCharType="end"/>
        </w:r>
      </w:hyperlink>
    </w:p>
    <w:p w14:paraId="3280B546" w14:textId="77777777" w:rsidR="00587A28" w:rsidRPr="006B0810" w:rsidRDefault="00C63D88">
      <w:pPr>
        <w:pStyle w:val="TOC2"/>
        <w:rPr>
          <w:rFonts w:eastAsiaTheme="minorEastAsia"/>
          <w:b w:val="0"/>
        </w:rPr>
      </w:pPr>
      <w:hyperlink w:anchor="_Toc464474652" w:history="1">
        <w:r w:rsidR="00587A28" w:rsidRPr="006B0810">
          <w:rPr>
            <w:rStyle w:val="Hyperlink"/>
          </w:rPr>
          <w:t>1.2</w:t>
        </w:r>
        <w:r w:rsidR="00587A28" w:rsidRPr="006B0810">
          <w:rPr>
            <w:rFonts w:eastAsiaTheme="minorEastAsia"/>
            <w:b w:val="0"/>
          </w:rPr>
          <w:tab/>
        </w:r>
        <w:r w:rsidR="00587A28" w:rsidRPr="006B0810">
          <w:rPr>
            <w:rStyle w:val="Hyperlink"/>
          </w:rPr>
          <w:t>SWAP 2015 Companion Plans</w:t>
        </w:r>
        <w:r w:rsidR="00587A28" w:rsidRPr="006B0810">
          <w:rPr>
            <w:webHidden/>
          </w:rPr>
          <w:tab/>
        </w:r>
        <w:r w:rsidR="00587A28" w:rsidRPr="00D54602">
          <w:rPr>
            <w:webHidden/>
          </w:rPr>
          <w:fldChar w:fldCharType="begin"/>
        </w:r>
        <w:r w:rsidR="00587A28" w:rsidRPr="006B0810">
          <w:rPr>
            <w:webHidden/>
          </w:rPr>
          <w:instrText xml:space="preserve"> PAGEREF _Toc464474652 \h </w:instrText>
        </w:r>
        <w:r w:rsidR="00587A28" w:rsidRPr="00D54602">
          <w:rPr>
            <w:webHidden/>
          </w:rPr>
        </w:r>
        <w:r w:rsidR="00587A28" w:rsidRPr="00D54602">
          <w:rPr>
            <w:webHidden/>
          </w:rPr>
          <w:fldChar w:fldCharType="separate"/>
        </w:r>
        <w:r w:rsidR="00587A28" w:rsidRPr="006B0810">
          <w:rPr>
            <w:webHidden/>
          </w:rPr>
          <w:t>2</w:t>
        </w:r>
        <w:r w:rsidR="00587A28" w:rsidRPr="00D54602">
          <w:rPr>
            <w:webHidden/>
          </w:rPr>
          <w:fldChar w:fldCharType="end"/>
        </w:r>
      </w:hyperlink>
    </w:p>
    <w:p w14:paraId="0EB71B6B" w14:textId="77777777" w:rsidR="00587A28" w:rsidRPr="006B0810" w:rsidRDefault="00C63D88">
      <w:pPr>
        <w:pStyle w:val="TOC3"/>
        <w:tabs>
          <w:tab w:val="right" w:leader="dot" w:pos="9350"/>
        </w:tabs>
        <w:rPr>
          <w:rFonts w:eastAsiaTheme="minorEastAsia"/>
          <w:noProof/>
        </w:rPr>
      </w:pPr>
      <w:hyperlink w:anchor="_Toc464474653" w:history="1">
        <w:r w:rsidR="00587A28" w:rsidRPr="006B0810">
          <w:rPr>
            <w:rStyle w:val="Hyperlink"/>
            <w:noProof/>
          </w:rPr>
          <w:t>Need for Partnerships</w:t>
        </w:r>
        <w:r w:rsidR="00587A28" w:rsidRPr="006B0810">
          <w:rPr>
            <w:noProof/>
            <w:webHidden/>
          </w:rPr>
          <w:tab/>
        </w:r>
        <w:r w:rsidR="00587A28" w:rsidRPr="00D54602">
          <w:rPr>
            <w:noProof/>
            <w:webHidden/>
          </w:rPr>
          <w:fldChar w:fldCharType="begin"/>
        </w:r>
        <w:r w:rsidR="00587A28" w:rsidRPr="006B0810">
          <w:rPr>
            <w:noProof/>
            <w:webHidden/>
          </w:rPr>
          <w:instrText xml:space="preserve"> PAGEREF _Toc464474653 \h </w:instrText>
        </w:r>
        <w:r w:rsidR="00587A28" w:rsidRPr="00D54602">
          <w:rPr>
            <w:noProof/>
            <w:webHidden/>
          </w:rPr>
        </w:r>
        <w:r w:rsidR="00587A28" w:rsidRPr="00D54602">
          <w:rPr>
            <w:noProof/>
            <w:webHidden/>
          </w:rPr>
          <w:fldChar w:fldCharType="separate"/>
        </w:r>
        <w:r w:rsidR="00587A28" w:rsidRPr="006B0810">
          <w:rPr>
            <w:noProof/>
            <w:webHidden/>
          </w:rPr>
          <w:t>2</w:t>
        </w:r>
        <w:r w:rsidR="00587A28" w:rsidRPr="00D54602">
          <w:rPr>
            <w:noProof/>
            <w:webHidden/>
          </w:rPr>
          <w:fldChar w:fldCharType="end"/>
        </w:r>
      </w:hyperlink>
    </w:p>
    <w:p w14:paraId="21A39B4F" w14:textId="77777777" w:rsidR="00587A28" w:rsidRPr="006B0810" w:rsidRDefault="00C63D88">
      <w:pPr>
        <w:pStyle w:val="TOC3"/>
        <w:tabs>
          <w:tab w:val="right" w:leader="dot" w:pos="9350"/>
        </w:tabs>
        <w:rPr>
          <w:rFonts w:eastAsiaTheme="minorEastAsia"/>
          <w:noProof/>
        </w:rPr>
      </w:pPr>
      <w:hyperlink w:anchor="_Toc464474654" w:history="1">
        <w:r w:rsidR="00587A28" w:rsidRPr="006B0810">
          <w:rPr>
            <w:rStyle w:val="Hyperlink"/>
            <w:noProof/>
          </w:rPr>
          <w:t>Companion Plan Purpose and Sector Selection</w:t>
        </w:r>
        <w:r w:rsidR="00587A28" w:rsidRPr="006B0810">
          <w:rPr>
            <w:noProof/>
            <w:webHidden/>
          </w:rPr>
          <w:tab/>
        </w:r>
        <w:r w:rsidR="00587A28" w:rsidRPr="00D54602">
          <w:rPr>
            <w:noProof/>
            <w:webHidden/>
          </w:rPr>
          <w:fldChar w:fldCharType="begin"/>
        </w:r>
        <w:r w:rsidR="00587A28" w:rsidRPr="006B0810">
          <w:rPr>
            <w:noProof/>
            <w:webHidden/>
          </w:rPr>
          <w:instrText xml:space="preserve"> PAGEREF _Toc464474654 \h </w:instrText>
        </w:r>
        <w:r w:rsidR="00587A28" w:rsidRPr="00D54602">
          <w:rPr>
            <w:noProof/>
            <w:webHidden/>
          </w:rPr>
        </w:r>
        <w:r w:rsidR="00587A28" w:rsidRPr="00D54602">
          <w:rPr>
            <w:noProof/>
            <w:webHidden/>
          </w:rPr>
          <w:fldChar w:fldCharType="separate"/>
        </w:r>
        <w:r w:rsidR="00587A28" w:rsidRPr="006B0810">
          <w:rPr>
            <w:noProof/>
            <w:webHidden/>
          </w:rPr>
          <w:t>2</w:t>
        </w:r>
        <w:r w:rsidR="00587A28" w:rsidRPr="00D54602">
          <w:rPr>
            <w:noProof/>
            <w:webHidden/>
          </w:rPr>
          <w:fldChar w:fldCharType="end"/>
        </w:r>
      </w:hyperlink>
    </w:p>
    <w:p w14:paraId="1C89EB76" w14:textId="77777777" w:rsidR="00587A28" w:rsidRPr="006B0810" w:rsidRDefault="00C63D88">
      <w:pPr>
        <w:pStyle w:val="TOC3"/>
        <w:tabs>
          <w:tab w:val="right" w:leader="dot" w:pos="9350"/>
        </w:tabs>
        <w:rPr>
          <w:rFonts w:eastAsiaTheme="minorEastAsia"/>
          <w:noProof/>
        </w:rPr>
      </w:pPr>
      <w:hyperlink w:anchor="_Toc464474655" w:history="1">
        <w:r w:rsidR="00587A28" w:rsidRPr="006B0810">
          <w:rPr>
            <w:rStyle w:val="Hyperlink"/>
            <w:noProof/>
          </w:rPr>
          <w:t>Companion Plan Development</w:t>
        </w:r>
        <w:r w:rsidR="00587A28" w:rsidRPr="006B0810">
          <w:rPr>
            <w:noProof/>
            <w:webHidden/>
          </w:rPr>
          <w:tab/>
        </w:r>
        <w:r w:rsidR="00587A28" w:rsidRPr="00D54602">
          <w:rPr>
            <w:noProof/>
            <w:webHidden/>
          </w:rPr>
          <w:fldChar w:fldCharType="begin"/>
        </w:r>
        <w:r w:rsidR="00587A28" w:rsidRPr="006B0810">
          <w:rPr>
            <w:noProof/>
            <w:webHidden/>
          </w:rPr>
          <w:instrText xml:space="preserve"> PAGEREF _Toc464474655 \h </w:instrText>
        </w:r>
        <w:r w:rsidR="00587A28" w:rsidRPr="00D54602">
          <w:rPr>
            <w:noProof/>
            <w:webHidden/>
          </w:rPr>
        </w:r>
        <w:r w:rsidR="00587A28" w:rsidRPr="00D54602">
          <w:rPr>
            <w:noProof/>
            <w:webHidden/>
          </w:rPr>
          <w:fldChar w:fldCharType="separate"/>
        </w:r>
        <w:r w:rsidR="00587A28" w:rsidRPr="006B0810">
          <w:rPr>
            <w:noProof/>
            <w:webHidden/>
          </w:rPr>
          <w:t>3</w:t>
        </w:r>
        <w:r w:rsidR="00587A28" w:rsidRPr="00D54602">
          <w:rPr>
            <w:noProof/>
            <w:webHidden/>
          </w:rPr>
          <w:fldChar w:fldCharType="end"/>
        </w:r>
      </w:hyperlink>
    </w:p>
    <w:p w14:paraId="721AC576" w14:textId="77777777" w:rsidR="00587A28" w:rsidRPr="006B0810" w:rsidRDefault="00C63D88">
      <w:pPr>
        <w:pStyle w:val="TOC3"/>
        <w:tabs>
          <w:tab w:val="right" w:leader="dot" w:pos="9350"/>
        </w:tabs>
        <w:rPr>
          <w:rFonts w:eastAsiaTheme="minorEastAsia"/>
          <w:noProof/>
        </w:rPr>
      </w:pPr>
      <w:hyperlink w:anchor="_Toc464474656" w:history="1">
        <w:r w:rsidR="00587A28" w:rsidRPr="006B0810">
          <w:rPr>
            <w:rStyle w:val="Hyperlink"/>
            <w:noProof/>
          </w:rPr>
          <w:t>Companion Plan Content</w:t>
        </w:r>
        <w:r w:rsidR="00587A28" w:rsidRPr="006B0810">
          <w:rPr>
            <w:noProof/>
            <w:webHidden/>
          </w:rPr>
          <w:tab/>
        </w:r>
        <w:r w:rsidR="00587A28" w:rsidRPr="00D54602">
          <w:rPr>
            <w:noProof/>
            <w:webHidden/>
          </w:rPr>
          <w:fldChar w:fldCharType="begin"/>
        </w:r>
        <w:r w:rsidR="00587A28" w:rsidRPr="006B0810">
          <w:rPr>
            <w:noProof/>
            <w:webHidden/>
          </w:rPr>
          <w:instrText xml:space="preserve"> PAGEREF _Toc464474656 \h </w:instrText>
        </w:r>
        <w:r w:rsidR="00587A28" w:rsidRPr="00D54602">
          <w:rPr>
            <w:noProof/>
            <w:webHidden/>
          </w:rPr>
        </w:r>
        <w:r w:rsidR="00587A28" w:rsidRPr="00D54602">
          <w:rPr>
            <w:noProof/>
            <w:webHidden/>
          </w:rPr>
          <w:fldChar w:fldCharType="separate"/>
        </w:r>
        <w:r w:rsidR="00587A28" w:rsidRPr="006B0810">
          <w:rPr>
            <w:noProof/>
            <w:webHidden/>
          </w:rPr>
          <w:t>4</w:t>
        </w:r>
        <w:r w:rsidR="00587A28" w:rsidRPr="00D54602">
          <w:rPr>
            <w:noProof/>
            <w:webHidden/>
          </w:rPr>
          <w:fldChar w:fldCharType="end"/>
        </w:r>
      </w:hyperlink>
    </w:p>
    <w:p w14:paraId="08163788" w14:textId="77777777" w:rsidR="00587A28" w:rsidRPr="006B0810" w:rsidRDefault="00C63D88">
      <w:pPr>
        <w:pStyle w:val="TOC1"/>
        <w:rPr>
          <w:rFonts w:eastAsiaTheme="minorEastAsia"/>
          <w:b w:val="0"/>
          <w:i w:val="0"/>
          <w:sz w:val="22"/>
        </w:rPr>
      </w:pPr>
      <w:hyperlink w:anchor="_Toc464474657" w:history="1">
        <w:r w:rsidR="00587A28" w:rsidRPr="00F442A2">
          <w:rPr>
            <w:rStyle w:val="Hyperlink"/>
            <w:i w:val="0"/>
          </w:rPr>
          <w:t>2.</w:t>
        </w:r>
        <w:r w:rsidR="00587A28" w:rsidRPr="006B0810">
          <w:rPr>
            <w:rFonts w:eastAsiaTheme="minorEastAsia"/>
            <w:b w:val="0"/>
            <w:i w:val="0"/>
            <w:sz w:val="22"/>
          </w:rPr>
          <w:tab/>
        </w:r>
        <w:r w:rsidR="00587A28" w:rsidRPr="00F442A2">
          <w:rPr>
            <w:rStyle w:val="Hyperlink"/>
            <w:i w:val="0"/>
          </w:rPr>
          <w:t>Energy Development Sector</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_Toc464474657 \h </w:instrText>
        </w:r>
        <w:r w:rsidR="00587A28" w:rsidRPr="00F442A2">
          <w:rPr>
            <w:i w:val="0"/>
            <w:webHidden/>
          </w:rPr>
        </w:r>
        <w:r w:rsidR="00587A28" w:rsidRPr="00F442A2">
          <w:rPr>
            <w:i w:val="0"/>
            <w:webHidden/>
          </w:rPr>
          <w:fldChar w:fldCharType="separate"/>
        </w:r>
        <w:r w:rsidR="00587A28" w:rsidRPr="00F442A2">
          <w:rPr>
            <w:i w:val="0"/>
            <w:webHidden/>
          </w:rPr>
          <w:t>4</w:t>
        </w:r>
        <w:r w:rsidR="00587A28" w:rsidRPr="00F442A2">
          <w:rPr>
            <w:i w:val="0"/>
            <w:webHidden/>
          </w:rPr>
          <w:fldChar w:fldCharType="end"/>
        </w:r>
      </w:hyperlink>
    </w:p>
    <w:p w14:paraId="575D1307" w14:textId="77777777" w:rsidR="00587A28" w:rsidRPr="006B0810" w:rsidRDefault="00C63D88">
      <w:pPr>
        <w:pStyle w:val="TOC2"/>
        <w:rPr>
          <w:rFonts w:eastAsiaTheme="minorEastAsia"/>
          <w:b w:val="0"/>
        </w:rPr>
      </w:pPr>
      <w:hyperlink w:anchor="_Toc464474658" w:history="1">
        <w:r w:rsidR="00587A28" w:rsidRPr="006B0810">
          <w:rPr>
            <w:rStyle w:val="Hyperlink"/>
            <w:rFonts w:eastAsia="Times New Roman"/>
          </w:rPr>
          <w:t>2.1</w:t>
        </w:r>
        <w:r w:rsidR="00587A28" w:rsidRPr="006B0810">
          <w:rPr>
            <w:rFonts w:eastAsiaTheme="minorEastAsia"/>
            <w:b w:val="0"/>
          </w:rPr>
          <w:tab/>
        </w:r>
        <w:r w:rsidR="00587A28" w:rsidRPr="006B0810">
          <w:rPr>
            <w:rStyle w:val="Hyperlink"/>
            <w:rFonts w:eastAsia="Times New Roman"/>
          </w:rPr>
          <w:t>Energy Development in California</w:t>
        </w:r>
        <w:r w:rsidR="00587A28" w:rsidRPr="006B0810">
          <w:rPr>
            <w:webHidden/>
          </w:rPr>
          <w:tab/>
        </w:r>
        <w:r w:rsidR="00587A28" w:rsidRPr="00D54602">
          <w:rPr>
            <w:webHidden/>
          </w:rPr>
          <w:fldChar w:fldCharType="begin"/>
        </w:r>
        <w:r w:rsidR="00587A28" w:rsidRPr="006B0810">
          <w:rPr>
            <w:webHidden/>
          </w:rPr>
          <w:instrText xml:space="preserve"> PAGEREF _Toc464474658 \h </w:instrText>
        </w:r>
        <w:r w:rsidR="00587A28" w:rsidRPr="00D54602">
          <w:rPr>
            <w:webHidden/>
          </w:rPr>
        </w:r>
        <w:r w:rsidR="00587A28" w:rsidRPr="00D54602">
          <w:rPr>
            <w:webHidden/>
          </w:rPr>
          <w:fldChar w:fldCharType="separate"/>
        </w:r>
        <w:r w:rsidR="00587A28" w:rsidRPr="006B0810">
          <w:rPr>
            <w:webHidden/>
          </w:rPr>
          <w:t>4</w:t>
        </w:r>
        <w:r w:rsidR="00587A28" w:rsidRPr="00D54602">
          <w:rPr>
            <w:webHidden/>
          </w:rPr>
          <w:fldChar w:fldCharType="end"/>
        </w:r>
      </w:hyperlink>
    </w:p>
    <w:p w14:paraId="28AFDD58" w14:textId="77777777" w:rsidR="00587A28" w:rsidRPr="006B0810" w:rsidRDefault="00C63D88">
      <w:pPr>
        <w:pStyle w:val="TOC2"/>
        <w:rPr>
          <w:rFonts w:eastAsiaTheme="minorEastAsia"/>
          <w:b w:val="0"/>
        </w:rPr>
      </w:pPr>
      <w:hyperlink w:anchor="_Toc464474659" w:history="1">
        <w:r w:rsidR="00587A28" w:rsidRPr="006B0810">
          <w:rPr>
            <w:rStyle w:val="Hyperlink"/>
            <w:rFonts w:eastAsia="Times New Roman"/>
          </w:rPr>
          <w:t>2.2</w:t>
        </w:r>
        <w:r w:rsidR="00587A28" w:rsidRPr="006B0810">
          <w:rPr>
            <w:rFonts w:eastAsiaTheme="minorEastAsia"/>
            <w:b w:val="0"/>
          </w:rPr>
          <w:tab/>
        </w:r>
        <w:r w:rsidR="00587A28" w:rsidRPr="006B0810">
          <w:rPr>
            <w:rStyle w:val="Hyperlink"/>
            <w:rFonts w:eastAsia="Times New Roman"/>
          </w:rPr>
          <w:t>Current Energy Development Management and Conservation in California</w:t>
        </w:r>
        <w:r w:rsidR="00587A28" w:rsidRPr="006B0810">
          <w:rPr>
            <w:webHidden/>
          </w:rPr>
          <w:tab/>
        </w:r>
        <w:r w:rsidR="00587A28" w:rsidRPr="00D54602">
          <w:rPr>
            <w:webHidden/>
          </w:rPr>
          <w:fldChar w:fldCharType="begin"/>
        </w:r>
        <w:r w:rsidR="00587A28" w:rsidRPr="006B0810">
          <w:rPr>
            <w:webHidden/>
          </w:rPr>
          <w:instrText xml:space="preserve"> PAGEREF _Toc464474659 \h </w:instrText>
        </w:r>
        <w:r w:rsidR="00587A28" w:rsidRPr="00D54602">
          <w:rPr>
            <w:webHidden/>
          </w:rPr>
        </w:r>
        <w:r w:rsidR="00587A28" w:rsidRPr="00D54602">
          <w:rPr>
            <w:webHidden/>
          </w:rPr>
          <w:fldChar w:fldCharType="separate"/>
        </w:r>
        <w:r w:rsidR="00587A28" w:rsidRPr="006B0810">
          <w:rPr>
            <w:webHidden/>
          </w:rPr>
          <w:t>5</w:t>
        </w:r>
        <w:r w:rsidR="00587A28" w:rsidRPr="00D54602">
          <w:rPr>
            <w:webHidden/>
          </w:rPr>
          <w:fldChar w:fldCharType="end"/>
        </w:r>
      </w:hyperlink>
    </w:p>
    <w:p w14:paraId="7DCB3EB9" w14:textId="77777777" w:rsidR="00587A28" w:rsidRPr="006B0810" w:rsidRDefault="00C63D88">
      <w:pPr>
        <w:pStyle w:val="TOC1"/>
        <w:rPr>
          <w:rFonts w:eastAsiaTheme="minorEastAsia"/>
          <w:b w:val="0"/>
          <w:i w:val="0"/>
          <w:sz w:val="22"/>
        </w:rPr>
      </w:pPr>
      <w:hyperlink w:anchor="_Toc464474660" w:history="1">
        <w:r w:rsidR="00587A28" w:rsidRPr="00F442A2">
          <w:rPr>
            <w:rStyle w:val="Hyperlink"/>
            <w:i w:val="0"/>
          </w:rPr>
          <w:t>3.</w:t>
        </w:r>
        <w:r w:rsidR="00587A28" w:rsidRPr="006B0810">
          <w:rPr>
            <w:rFonts w:eastAsiaTheme="minorEastAsia"/>
            <w:b w:val="0"/>
            <w:i w:val="0"/>
            <w:sz w:val="22"/>
          </w:rPr>
          <w:tab/>
        </w:r>
        <w:r w:rsidR="00587A28" w:rsidRPr="00F442A2">
          <w:rPr>
            <w:rStyle w:val="Hyperlink"/>
            <w:i w:val="0"/>
          </w:rPr>
          <w:t>Common Themes across Nine Sectors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_Toc464474660 \h </w:instrText>
        </w:r>
        <w:r w:rsidR="00587A28" w:rsidRPr="00F442A2">
          <w:rPr>
            <w:i w:val="0"/>
            <w:webHidden/>
          </w:rPr>
        </w:r>
        <w:r w:rsidR="00587A28" w:rsidRPr="00F442A2">
          <w:rPr>
            <w:i w:val="0"/>
            <w:webHidden/>
          </w:rPr>
          <w:fldChar w:fldCharType="separate"/>
        </w:r>
        <w:r w:rsidR="00587A28" w:rsidRPr="00F442A2">
          <w:rPr>
            <w:i w:val="0"/>
            <w:webHidden/>
          </w:rPr>
          <w:t>7</w:t>
        </w:r>
        <w:r w:rsidR="00587A28" w:rsidRPr="00F442A2">
          <w:rPr>
            <w:i w:val="0"/>
            <w:webHidden/>
          </w:rPr>
          <w:fldChar w:fldCharType="end"/>
        </w:r>
      </w:hyperlink>
    </w:p>
    <w:p w14:paraId="79324387" w14:textId="77777777" w:rsidR="00587A28" w:rsidRPr="006B0810" w:rsidRDefault="00C63D88">
      <w:pPr>
        <w:pStyle w:val="TOC2"/>
        <w:rPr>
          <w:rFonts w:eastAsiaTheme="minorEastAsia"/>
          <w:b w:val="0"/>
        </w:rPr>
      </w:pPr>
      <w:hyperlink w:anchor="_Toc464474661" w:history="1">
        <w:r w:rsidR="00587A28" w:rsidRPr="006B0810">
          <w:rPr>
            <w:rStyle w:val="Hyperlink"/>
          </w:rPr>
          <w:t>3.1</w:t>
        </w:r>
        <w:r w:rsidR="00587A28" w:rsidRPr="006B0810">
          <w:rPr>
            <w:rFonts w:eastAsiaTheme="minorEastAsia"/>
            <w:b w:val="0"/>
          </w:rPr>
          <w:tab/>
        </w:r>
        <w:r w:rsidR="00587A28" w:rsidRPr="006B0810">
          <w:rPr>
            <w:rStyle w:val="Hyperlink"/>
          </w:rPr>
          <w:t>Climate Change-related Issues</w:t>
        </w:r>
        <w:r w:rsidR="00587A28" w:rsidRPr="006B0810">
          <w:rPr>
            <w:webHidden/>
          </w:rPr>
          <w:tab/>
        </w:r>
        <w:r w:rsidR="00587A28" w:rsidRPr="00D54602">
          <w:rPr>
            <w:webHidden/>
          </w:rPr>
          <w:fldChar w:fldCharType="begin"/>
        </w:r>
        <w:r w:rsidR="00587A28" w:rsidRPr="006B0810">
          <w:rPr>
            <w:webHidden/>
          </w:rPr>
          <w:instrText xml:space="preserve"> PAGEREF _Toc464474661 \h </w:instrText>
        </w:r>
        <w:r w:rsidR="00587A28" w:rsidRPr="00D54602">
          <w:rPr>
            <w:webHidden/>
          </w:rPr>
        </w:r>
        <w:r w:rsidR="00587A28" w:rsidRPr="00D54602">
          <w:rPr>
            <w:webHidden/>
          </w:rPr>
          <w:fldChar w:fldCharType="separate"/>
        </w:r>
        <w:r w:rsidR="00587A28" w:rsidRPr="006B0810">
          <w:rPr>
            <w:webHidden/>
          </w:rPr>
          <w:t>7</w:t>
        </w:r>
        <w:r w:rsidR="00587A28" w:rsidRPr="00D54602">
          <w:rPr>
            <w:webHidden/>
          </w:rPr>
          <w:fldChar w:fldCharType="end"/>
        </w:r>
      </w:hyperlink>
    </w:p>
    <w:p w14:paraId="185589DB" w14:textId="77777777" w:rsidR="00587A28" w:rsidRPr="006B0810" w:rsidRDefault="00C63D88">
      <w:pPr>
        <w:pStyle w:val="TOC2"/>
        <w:rPr>
          <w:rFonts w:eastAsiaTheme="minorEastAsia"/>
          <w:b w:val="0"/>
        </w:rPr>
      </w:pPr>
      <w:hyperlink w:anchor="_Toc464474662" w:history="1">
        <w:r w:rsidR="00587A28" w:rsidRPr="006B0810">
          <w:rPr>
            <w:rStyle w:val="Hyperlink"/>
          </w:rPr>
          <w:t>3.2</w:t>
        </w:r>
        <w:r w:rsidR="00587A28" w:rsidRPr="006B0810">
          <w:rPr>
            <w:rFonts w:eastAsiaTheme="minorEastAsia"/>
            <w:b w:val="0"/>
          </w:rPr>
          <w:tab/>
        </w:r>
        <w:r w:rsidR="00587A28" w:rsidRPr="006B0810">
          <w:rPr>
            <w:rStyle w:val="Hyperlink"/>
          </w:rPr>
          <w:t>Integrated Regional Planning</w:t>
        </w:r>
        <w:r w:rsidR="00587A28" w:rsidRPr="006B0810">
          <w:rPr>
            <w:webHidden/>
          </w:rPr>
          <w:tab/>
        </w:r>
        <w:r w:rsidR="00587A28" w:rsidRPr="00D54602">
          <w:rPr>
            <w:webHidden/>
          </w:rPr>
          <w:fldChar w:fldCharType="begin"/>
        </w:r>
        <w:r w:rsidR="00587A28" w:rsidRPr="006B0810">
          <w:rPr>
            <w:webHidden/>
          </w:rPr>
          <w:instrText xml:space="preserve"> PAGEREF _Toc464474662 \h </w:instrText>
        </w:r>
        <w:r w:rsidR="00587A28" w:rsidRPr="00D54602">
          <w:rPr>
            <w:webHidden/>
          </w:rPr>
        </w:r>
        <w:r w:rsidR="00587A28" w:rsidRPr="00D54602">
          <w:rPr>
            <w:webHidden/>
          </w:rPr>
          <w:fldChar w:fldCharType="separate"/>
        </w:r>
        <w:r w:rsidR="00587A28" w:rsidRPr="006B0810">
          <w:rPr>
            <w:webHidden/>
          </w:rPr>
          <w:t>8</w:t>
        </w:r>
        <w:r w:rsidR="00587A28" w:rsidRPr="00D54602">
          <w:rPr>
            <w:webHidden/>
          </w:rPr>
          <w:fldChar w:fldCharType="end"/>
        </w:r>
      </w:hyperlink>
    </w:p>
    <w:p w14:paraId="24965B1F" w14:textId="77777777" w:rsidR="00587A28" w:rsidRPr="006B0810" w:rsidRDefault="00C63D88">
      <w:pPr>
        <w:pStyle w:val="TOC1"/>
        <w:rPr>
          <w:rFonts w:eastAsiaTheme="minorEastAsia"/>
          <w:b w:val="0"/>
          <w:i w:val="0"/>
          <w:sz w:val="22"/>
        </w:rPr>
      </w:pPr>
      <w:hyperlink w:anchor="_Toc464474663" w:history="1">
        <w:r w:rsidR="00587A28" w:rsidRPr="00F442A2">
          <w:rPr>
            <w:rStyle w:val="Hyperlink"/>
            <w:i w:val="0"/>
          </w:rPr>
          <w:t>4.</w:t>
        </w:r>
        <w:r w:rsidR="00587A28" w:rsidRPr="006B0810">
          <w:rPr>
            <w:rFonts w:eastAsiaTheme="minorEastAsia"/>
            <w:b w:val="0"/>
            <w:i w:val="0"/>
            <w:sz w:val="22"/>
          </w:rPr>
          <w:tab/>
        </w:r>
        <w:r w:rsidR="00587A28" w:rsidRPr="00F442A2">
          <w:rPr>
            <w:rStyle w:val="Hyperlink"/>
            <w:i w:val="0"/>
          </w:rPr>
          <w:t>Commonly Prioritized Pressures and Strategy Categories across Sectors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_Toc464474663 \h </w:instrText>
        </w:r>
        <w:r w:rsidR="00587A28" w:rsidRPr="00F442A2">
          <w:rPr>
            <w:i w:val="0"/>
            <w:webHidden/>
          </w:rPr>
        </w:r>
        <w:r w:rsidR="00587A28" w:rsidRPr="00F442A2">
          <w:rPr>
            <w:i w:val="0"/>
            <w:webHidden/>
          </w:rPr>
          <w:fldChar w:fldCharType="separate"/>
        </w:r>
        <w:r w:rsidR="00587A28" w:rsidRPr="00F442A2">
          <w:rPr>
            <w:i w:val="0"/>
            <w:webHidden/>
          </w:rPr>
          <w:t>9</w:t>
        </w:r>
        <w:r w:rsidR="00587A28" w:rsidRPr="00F442A2">
          <w:rPr>
            <w:i w:val="0"/>
            <w:webHidden/>
          </w:rPr>
          <w:fldChar w:fldCharType="end"/>
        </w:r>
      </w:hyperlink>
    </w:p>
    <w:p w14:paraId="37326F75" w14:textId="77777777" w:rsidR="00587A28" w:rsidRPr="006B0810" w:rsidRDefault="00C63D88">
      <w:pPr>
        <w:pStyle w:val="TOC3"/>
        <w:tabs>
          <w:tab w:val="right" w:leader="dot" w:pos="9350"/>
        </w:tabs>
        <w:rPr>
          <w:rFonts w:eastAsiaTheme="minorEastAsia"/>
          <w:noProof/>
        </w:rPr>
      </w:pPr>
      <w:hyperlink w:anchor="_Toc464474664" w:history="1">
        <w:r w:rsidR="00587A28" w:rsidRPr="006B0810">
          <w:rPr>
            <w:rStyle w:val="Hyperlink"/>
            <w:rFonts w:eastAsia="Calibri"/>
            <w:noProof/>
          </w:rPr>
          <w:t>Pressures across Sectors</w:t>
        </w:r>
        <w:r w:rsidR="00587A28" w:rsidRPr="006B0810">
          <w:rPr>
            <w:noProof/>
            <w:webHidden/>
          </w:rPr>
          <w:tab/>
        </w:r>
        <w:r w:rsidR="00587A28" w:rsidRPr="00D54602">
          <w:rPr>
            <w:noProof/>
            <w:webHidden/>
          </w:rPr>
          <w:fldChar w:fldCharType="begin"/>
        </w:r>
        <w:r w:rsidR="00587A28" w:rsidRPr="006B0810">
          <w:rPr>
            <w:noProof/>
            <w:webHidden/>
          </w:rPr>
          <w:instrText xml:space="preserve"> PAGEREF _Toc464474664 \h </w:instrText>
        </w:r>
        <w:r w:rsidR="00587A28" w:rsidRPr="00D54602">
          <w:rPr>
            <w:noProof/>
            <w:webHidden/>
          </w:rPr>
        </w:r>
        <w:r w:rsidR="00587A28" w:rsidRPr="00D54602">
          <w:rPr>
            <w:noProof/>
            <w:webHidden/>
          </w:rPr>
          <w:fldChar w:fldCharType="separate"/>
        </w:r>
        <w:r w:rsidR="00587A28" w:rsidRPr="006B0810">
          <w:rPr>
            <w:noProof/>
            <w:webHidden/>
          </w:rPr>
          <w:t>10</w:t>
        </w:r>
        <w:r w:rsidR="00587A28" w:rsidRPr="00D54602">
          <w:rPr>
            <w:noProof/>
            <w:webHidden/>
          </w:rPr>
          <w:fldChar w:fldCharType="end"/>
        </w:r>
      </w:hyperlink>
    </w:p>
    <w:p w14:paraId="24EAA203" w14:textId="77777777" w:rsidR="00587A28" w:rsidRPr="006B0810" w:rsidRDefault="00C63D88">
      <w:pPr>
        <w:pStyle w:val="TOC2"/>
        <w:rPr>
          <w:rFonts w:eastAsiaTheme="minorEastAsia"/>
          <w:b w:val="0"/>
        </w:rPr>
      </w:pPr>
      <w:hyperlink w:anchor="_Toc464474665" w:history="1">
        <w:r w:rsidR="00587A28" w:rsidRPr="006B0810">
          <w:rPr>
            <w:rStyle w:val="Hyperlink"/>
            <w:rFonts w:eastAsia="Calibri"/>
          </w:rPr>
          <w:t>4.1</w:t>
        </w:r>
        <w:r w:rsidR="00587A28" w:rsidRPr="006B0810">
          <w:rPr>
            <w:rFonts w:eastAsiaTheme="minorEastAsia"/>
            <w:b w:val="0"/>
          </w:rPr>
          <w:tab/>
        </w:r>
        <w:r w:rsidR="00587A28" w:rsidRPr="006B0810">
          <w:rPr>
            <w:rStyle w:val="Hyperlink"/>
            <w:rFonts w:eastAsia="Calibri"/>
          </w:rPr>
          <w:t>Strategy Categories across Sectors</w:t>
        </w:r>
        <w:r w:rsidR="00587A28" w:rsidRPr="006B0810">
          <w:rPr>
            <w:webHidden/>
          </w:rPr>
          <w:tab/>
        </w:r>
        <w:r w:rsidR="00587A28" w:rsidRPr="00D54602">
          <w:rPr>
            <w:webHidden/>
          </w:rPr>
          <w:fldChar w:fldCharType="begin"/>
        </w:r>
        <w:r w:rsidR="00587A28" w:rsidRPr="006B0810">
          <w:rPr>
            <w:webHidden/>
          </w:rPr>
          <w:instrText xml:space="preserve"> PAGEREF _Toc464474665 \h </w:instrText>
        </w:r>
        <w:r w:rsidR="00587A28" w:rsidRPr="00D54602">
          <w:rPr>
            <w:webHidden/>
          </w:rPr>
        </w:r>
        <w:r w:rsidR="00587A28" w:rsidRPr="00D54602">
          <w:rPr>
            <w:webHidden/>
          </w:rPr>
          <w:fldChar w:fldCharType="separate"/>
        </w:r>
        <w:r w:rsidR="00587A28" w:rsidRPr="006B0810">
          <w:rPr>
            <w:webHidden/>
          </w:rPr>
          <w:t>11</w:t>
        </w:r>
        <w:r w:rsidR="00587A28" w:rsidRPr="00D54602">
          <w:rPr>
            <w:webHidden/>
          </w:rPr>
          <w:fldChar w:fldCharType="end"/>
        </w:r>
      </w:hyperlink>
    </w:p>
    <w:p w14:paraId="58562401" w14:textId="77777777" w:rsidR="00587A28" w:rsidRPr="006B0810" w:rsidRDefault="00C63D88">
      <w:pPr>
        <w:pStyle w:val="TOC1"/>
        <w:rPr>
          <w:rFonts w:eastAsiaTheme="minorEastAsia"/>
          <w:b w:val="0"/>
          <w:i w:val="0"/>
          <w:sz w:val="22"/>
        </w:rPr>
      </w:pPr>
      <w:hyperlink w:anchor="_Toc464474666" w:history="1">
        <w:r w:rsidR="00587A28" w:rsidRPr="00F442A2">
          <w:rPr>
            <w:rStyle w:val="Hyperlink"/>
            <w:i w:val="0"/>
          </w:rPr>
          <w:t>5.</w:t>
        </w:r>
        <w:r w:rsidR="00587A28" w:rsidRPr="006B0810">
          <w:rPr>
            <w:rFonts w:eastAsiaTheme="minorEastAsia"/>
            <w:b w:val="0"/>
            <w:i w:val="0"/>
            <w:sz w:val="22"/>
          </w:rPr>
          <w:tab/>
        </w:r>
        <w:r w:rsidR="00587A28" w:rsidRPr="00F442A2">
          <w:rPr>
            <w:rStyle w:val="Hyperlink"/>
            <w:i w:val="0"/>
          </w:rPr>
          <w:t>Energy Development Priority Pressures and Strategy Categories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_Toc464474666 \h </w:instrText>
        </w:r>
        <w:r w:rsidR="00587A28" w:rsidRPr="00F442A2">
          <w:rPr>
            <w:i w:val="0"/>
            <w:webHidden/>
          </w:rPr>
        </w:r>
        <w:r w:rsidR="00587A28" w:rsidRPr="00F442A2">
          <w:rPr>
            <w:i w:val="0"/>
            <w:webHidden/>
          </w:rPr>
          <w:fldChar w:fldCharType="separate"/>
        </w:r>
        <w:r w:rsidR="00587A28" w:rsidRPr="00F442A2">
          <w:rPr>
            <w:i w:val="0"/>
            <w:webHidden/>
          </w:rPr>
          <w:t>12</w:t>
        </w:r>
        <w:r w:rsidR="00587A28" w:rsidRPr="00F442A2">
          <w:rPr>
            <w:i w:val="0"/>
            <w:webHidden/>
          </w:rPr>
          <w:fldChar w:fldCharType="end"/>
        </w:r>
      </w:hyperlink>
    </w:p>
    <w:p w14:paraId="7BB02F2C" w14:textId="77777777" w:rsidR="00587A28" w:rsidRPr="006B0810" w:rsidRDefault="00C63D88">
      <w:pPr>
        <w:pStyle w:val="TOC2"/>
        <w:rPr>
          <w:rFonts w:eastAsiaTheme="minorEastAsia"/>
          <w:b w:val="0"/>
        </w:rPr>
      </w:pPr>
      <w:hyperlink w:anchor="_Toc464474667" w:history="1">
        <w:r w:rsidR="00587A28" w:rsidRPr="006B0810">
          <w:rPr>
            <w:rStyle w:val="Hyperlink"/>
          </w:rPr>
          <w:t>5.1</w:t>
        </w:r>
        <w:r w:rsidR="00587A28" w:rsidRPr="006B0810">
          <w:rPr>
            <w:rFonts w:eastAsiaTheme="minorEastAsia"/>
            <w:b w:val="0"/>
          </w:rPr>
          <w:tab/>
        </w:r>
        <w:r w:rsidR="00587A28" w:rsidRPr="006B0810">
          <w:rPr>
            <w:rStyle w:val="Hyperlink"/>
          </w:rPr>
          <w:t>Priority Pressures</w:t>
        </w:r>
        <w:r w:rsidR="00587A28" w:rsidRPr="006B0810">
          <w:rPr>
            <w:webHidden/>
          </w:rPr>
          <w:tab/>
        </w:r>
        <w:r w:rsidR="00587A28" w:rsidRPr="00D54602">
          <w:rPr>
            <w:webHidden/>
          </w:rPr>
          <w:fldChar w:fldCharType="begin"/>
        </w:r>
        <w:r w:rsidR="00587A28" w:rsidRPr="006B0810">
          <w:rPr>
            <w:webHidden/>
          </w:rPr>
          <w:instrText xml:space="preserve"> PAGEREF _Toc464474667 \h </w:instrText>
        </w:r>
        <w:r w:rsidR="00587A28" w:rsidRPr="00D54602">
          <w:rPr>
            <w:webHidden/>
          </w:rPr>
        </w:r>
        <w:r w:rsidR="00587A28" w:rsidRPr="00D54602">
          <w:rPr>
            <w:webHidden/>
          </w:rPr>
          <w:fldChar w:fldCharType="separate"/>
        </w:r>
        <w:r w:rsidR="00587A28" w:rsidRPr="006B0810">
          <w:rPr>
            <w:webHidden/>
          </w:rPr>
          <w:t>12</w:t>
        </w:r>
        <w:r w:rsidR="00587A28" w:rsidRPr="00D54602">
          <w:rPr>
            <w:webHidden/>
          </w:rPr>
          <w:fldChar w:fldCharType="end"/>
        </w:r>
      </w:hyperlink>
    </w:p>
    <w:p w14:paraId="310EB202" w14:textId="77777777" w:rsidR="00587A28" w:rsidRPr="006B0810" w:rsidRDefault="00C63D88">
      <w:pPr>
        <w:pStyle w:val="TOC2"/>
        <w:rPr>
          <w:rFonts w:eastAsiaTheme="minorEastAsia"/>
          <w:b w:val="0"/>
        </w:rPr>
      </w:pPr>
      <w:hyperlink w:anchor="_Toc464474668" w:history="1">
        <w:r w:rsidR="00587A28" w:rsidRPr="006B0810">
          <w:rPr>
            <w:rStyle w:val="Hyperlink"/>
          </w:rPr>
          <w:t>5.2</w:t>
        </w:r>
        <w:r w:rsidR="00587A28" w:rsidRPr="006B0810">
          <w:rPr>
            <w:rFonts w:eastAsiaTheme="minorEastAsia"/>
            <w:b w:val="0"/>
          </w:rPr>
          <w:tab/>
        </w:r>
        <w:r w:rsidR="00587A28" w:rsidRPr="006B0810">
          <w:rPr>
            <w:rStyle w:val="Hyperlink"/>
          </w:rPr>
          <w:t>Priority Strategy Categories</w:t>
        </w:r>
        <w:r w:rsidR="00587A28" w:rsidRPr="006B0810">
          <w:rPr>
            <w:webHidden/>
          </w:rPr>
          <w:tab/>
        </w:r>
        <w:r w:rsidR="00587A28" w:rsidRPr="00D54602">
          <w:rPr>
            <w:webHidden/>
          </w:rPr>
          <w:fldChar w:fldCharType="begin"/>
        </w:r>
        <w:r w:rsidR="00587A28" w:rsidRPr="006B0810">
          <w:rPr>
            <w:webHidden/>
          </w:rPr>
          <w:instrText xml:space="preserve"> PAGEREF _Toc464474668 \h </w:instrText>
        </w:r>
        <w:r w:rsidR="00587A28" w:rsidRPr="00D54602">
          <w:rPr>
            <w:webHidden/>
          </w:rPr>
        </w:r>
        <w:r w:rsidR="00587A28" w:rsidRPr="00D54602">
          <w:rPr>
            <w:webHidden/>
          </w:rPr>
          <w:fldChar w:fldCharType="separate"/>
        </w:r>
        <w:r w:rsidR="00587A28" w:rsidRPr="006B0810">
          <w:rPr>
            <w:webHidden/>
          </w:rPr>
          <w:t>13</w:t>
        </w:r>
        <w:r w:rsidR="00587A28" w:rsidRPr="00D54602">
          <w:rPr>
            <w:webHidden/>
          </w:rPr>
          <w:fldChar w:fldCharType="end"/>
        </w:r>
      </w:hyperlink>
    </w:p>
    <w:p w14:paraId="1BCFB67E" w14:textId="77777777" w:rsidR="00587A28" w:rsidRPr="006B0810" w:rsidRDefault="00C63D88">
      <w:pPr>
        <w:pStyle w:val="TOC1"/>
        <w:rPr>
          <w:rFonts w:eastAsiaTheme="minorEastAsia"/>
          <w:b w:val="0"/>
          <w:i w:val="0"/>
          <w:sz w:val="22"/>
        </w:rPr>
      </w:pPr>
      <w:hyperlink w:anchor="_Toc464474669" w:history="1">
        <w:r w:rsidR="00587A28" w:rsidRPr="00F442A2">
          <w:rPr>
            <w:rStyle w:val="Hyperlink"/>
            <w:i w:val="0"/>
          </w:rPr>
          <w:t>6.</w:t>
        </w:r>
        <w:r w:rsidR="00587A28" w:rsidRPr="006B0810">
          <w:rPr>
            <w:rFonts w:eastAsiaTheme="minorEastAsia"/>
            <w:b w:val="0"/>
            <w:i w:val="0"/>
            <w:sz w:val="22"/>
          </w:rPr>
          <w:tab/>
        </w:r>
        <w:r w:rsidR="00587A28" w:rsidRPr="00F442A2">
          <w:rPr>
            <w:rStyle w:val="Hyperlink"/>
            <w:i w:val="0"/>
          </w:rPr>
          <w:t>Collaboration Opportunities for Joint Priorities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_Toc464474669 \h </w:instrText>
        </w:r>
        <w:r w:rsidR="00587A28" w:rsidRPr="00F442A2">
          <w:rPr>
            <w:i w:val="0"/>
            <w:webHidden/>
          </w:rPr>
        </w:r>
        <w:r w:rsidR="00587A28" w:rsidRPr="00F442A2">
          <w:rPr>
            <w:i w:val="0"/>
            <w:webHidden/>
          </w:rPr>
          <w:fldChar w:fldCharType="separate"/>
        </w:r>
        <w:r w:rsidR="00587A28" w:rsidRPr="00F442A2">
          <w:rPr>
            <w:i w:val="0"/>
            <w:webHidden/>
          </w:rPr>
          <w:t>14</w:t>
        </w:r>
        <w:r w:rsidR="00587A28" w:rsidRPr="00F442A2">
          <w:rPr>
            <w:i w:val="0"/>
            <w:webHidden/>
          </w:rPr>
          <w:fldChar w:fldCharType="end"/>
        </w:r>
      </w:hyperlink>
    </w:p>
    <w:p w14:paraId="0A98C95B" w14:textId="77777777" w:rsidR="00587A28" w:rsidRPr="006B0810" w:rsidRDefault="00C63D88">
      <w:pPr>
        <w:pStyle w:val="TOC3"/>
        <w:tabs>
          <w:tab w:val="right" w:leader="dot" w:pos="9350"/>
        </w:tabs>
        <w:rPr>
          <w:rFonts w:eastAsiaTheme="minorEastAsia"/>
          <w:noProof/>
        </w:rPr>
      </w:pPr>
      <w:hyperlink w:anchor="_Toc464474670" w:history="1">
        <w:r w:rsidR="00587A28" w:rsidRPr="006B0810">
          <w:rPr>
            <w:rStyle w:val="Hyperlink"/>
            <w:noProof/>
          </w:rPr>
          <w:t>Alignment Opportunities and Potential Resources</w:t>
        </w:r>
        <w:r w:rsidR="00587A28" w:rsidRPr="006B0810">
          <w:rPr>
            <w:noProof/>
            <w:webHidden/>
          </w:rPr>
          <w:tab/>
        </w:r>
        <w:r w:rsidR="00587A28" w:rsidRPr="00D54602">
          <w:rPr>
            <w:noProof/>
            <w:webHidden/>
          </w:rPr>
          <w:fldChar w:fldCharType="begin"/>
        </w:r>
        <w:r w:rsidR="00587A28" w:rsidRPr="006B0810">
          <w:rPr>
            <w:noProof/>
            <w:webHidden/>
          </w:rPr>
          <w:instrText xml:space="preserve"> PAGEREF _Toc464474670 \h </w:instrText>
        </w:r>
        <w:r w:rsidR="00587A28" w:rsidRPr="00D54602">
          <w:rPr>
            <w:noProof/>
            <w:webHidden/>
          </w:rPr>
        </w:r>
        <w:r w:rsidR="00587A28" w:rsidRPr="00D54602">
          <w:rPr>
            <w:noProof/>
            <w:webHidden/>
          </w:rPr>
          <w:fldChar w:fldCharType="separate"/>
        </w:r>
        <w:r w:rsidR="00587A28" w:rsidRPr="006B0810">
          <w:rPr>
            <w:noProof/>
            <w:webHidden/>
          </w:rPr>
          <w:t>14</w:t>
        </w:r>
        <w:r w:rsidR="00587A28" w:rsidRPr="00D54602">
          <w:rPr>
            <w:noProof/>
            <w:webHidden/>
          </w:rPr>
          <w:fldChar w:fldCharType="end"/>
        </w:r>
      </w:hyperlink>
    </w:p>
    <w:p w14:paraId="227169C6" w14:textId="77777777" w:rsidR="00587A28" w:rsidRPr="006B0810" w:rsidRDefault="00C63D88">
      <w:pPr>
        <w:pStyle w:val="TOC1"/>
        <w:rPr>
          <w:rFonts w:eastAsiaTheme="minorEastAsia"/>
          <w:b w:val="0"/>
          <w:i w:val="0"/>
          <w:sz w:val="22"/>
        </w:rPr>
      </w:pPr>
      <w:hyperlink w:anchor="_Toc464474671" w:history="1">
        <w:r w:rsidR="00587A28" w:rsidRPr="00F442A2">
          <w:rPr>
            <w:rStyle w:val="Hyperlink"/>
            <w:i w:val="0"/>
          </w:rPr>
          <w:t>7.</w:t>
        </w:r>
        <w:r w:rsidR="00587A28" w:rsidRPr="006B0810">
          <w:rPr>
            <w:rFonts w:eastAsiaTheme="minorEastAsia"/>
            <w:b w:val="0"/>
            <w:i w:val="0"/>
            <w:sz w:val="22"/>
          </w:rPr>
          <w:tab/>
        </w:r>
        <w:r w:rsidR="00587A28" w:rsidRPr="00F442A2">
          <w:rPr>
            <w:rStyle w:val="Hyperlink"/>
            <w:i w:val="0"/>
          </w:rPr>
          <w:t>Evaluating Implementation Efforts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_Toc464474671 \h </w:instrText>
        </w:r>
        <w:r w:rsidR="00587A28" w:rsidRPr="00F442A2">
          <w:rPr>
            <w:i w:val="0"/>
            <w:webHidden/>
          </w:rPr>
        </w:r>
        <w:r w:rsidR="00587A28" w:rsidRPr="00F442A2">
          <w:rPr>
            <w:i w:val="0"/>
            <w:webHidden/>
          </w:rPr>
          <w:fldChar w:fldCharType="separate"/>
        </w:r>
        <w:r w:rsidR="00587A28" w:rsidRPr="00F442A2">
          <w:rPr>
            <w:i w:val="0"/>
            <w:webHidden/>
          </w:rPr>
          <w:t>16</w:t>
        </w:r>
        <w:r w:rsidR="00587A28" w:rsidRPr="00F442A2">
          <w:rPr>
            <w:i w:val="0"/>
            <w:webHidden/>
          </w:rPr>
          <w:fldChar w:fldCharType="end"/>
        </w:r>
      </w:hyperlink>
    </w:p>
    <w:p w14:paraId="73F38FDE" w14:textId="77777777" w:rsidR="00587A28" w:rsidRPr="006B0810" w:rsidRDefault="00C63D88">
      <w:pPr>
        <w:pStyle w:val="TOC1"/>
        <w:rPr>
          <w:rFonts w:eastAsiaTheme="minorEastAsia"/>
          <w:b w:val="0"/>
          <w:i w:val="0"/>
          <w:sz w:val="22"/>
        </w:rPr>
      </w:pPr>
      <w:hyperlink w:anchor="_Toc464474672" w:history="1">
        <w:r w:rsidR="00587A28" w:rsidRPr="00F442A2">
          <w:rPr>
            <w:rStyle w:val="Hyperlink"/>
            <w:i w:val="0"/>
          </w:rPr>
          <w:t>8.</w:t>
        </w:r>
        <w:r w:rsidR="00587A28" w:rsidRPr="006B0810">
          <w:rPr>
            <w:rFonts w:eastAsiaTheme="minorEastAsia"/>
            <w:b w:val="0"/>
            <w:i w:val="0"/>
            <w:sz w:val="22"/>
          </w:rPr>
          <w:tab/>
        </w:r>
        <w:r w:rsidR="00587A28" w:rsidRPr="00F442A2">
          <w:rPr>
            <w:rStyle w:val="Hyperlink"/>
            <w:i w:val="0"/>
          </w:rPr>
          <w:t>Desired Outcomes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_Toc464474672 \h </w:instrText>
        </w:r>
        <w:r w:rsidR="00587A28" w:rsidRPr="00F442A2">
          <w:rPr>
            <w:i w:val="0"/>
            <w:webHidden/>
          </w:rPr>
        </w:r>
        <w:r w:rsidR="00587A28" w:rsidRPr="00F442A2">
          <w:rPr>
            <w:i w:val="0"/>
            <w:webHidden/>
          </w:rPr>
          <w:fldChar w:fldCharType="separate"/>
        </w:r>
        <w:r w:rsidR="00587A28" w:rsidRPr="00F442A2">
          <w:rPr>
            <w:i w:val="0"/>
            <w:webHidden/>
          </w:rPr>
          <w:t>17</w:t>
        </w:r>
        <w:r w:rsidR="00587A28" w:rsidRPr="00F442A2">
          <w:rPr>
            <w:i w:val="0"/>
            <w:webHidden/>
          </w:rPr>
          <w:fldChar w:fldCharType="end"/>
        </w:r>
      </w:hyperlink>
    </w:p>
    <w:p w14:paraId="61E327AA" w14:textId="77777777" w:rsidR="00587A28" w:rsidRPr="006B0810" w:rsidRDefault="00C63D88">
      <w:pPr>
        <w:pStyle w:val="TOC1"/>
        <w:rPr>
          <w:rFonts w:eastAsiaTheme="minorEastAsia"/>
          <w:b w:val="0"/>
          <w:i w:val="0"/>
          <w:sz w:val="22"/>
        </w:rPr>
      </w:pPr>
      <w:hyperlink w:anchor="_Toc464474673" w:history="1">
        <w:r w:rsidR="00587A28" w:rsidRPr="00F442A2">
          <w:rPr>
            <w:rStyle w:val="Hyperlink"/>
            <w:i w:val="0"/>
          </w:rPr>
          <w:t>9.</w:t>
        </w:r>
        <w:r w:rsidR="00587A28" w:rsidRPr="006B0810">
          <w:rPr>
            <w:rFonts w:eastAsiaTheme="minorEastAsia"/>
            <w:b w:val="0"/>
            <w:i w:val="0"/>
            <w:sz w:val="22"/>
          </w:rPr>
          <w:tab/>
        </w:r>
        <w:r w:rsidR="00587A28" w:rsidRPr="00F442A2">
          <w:rPr>
            <w:rStyle w:val="Hyperlink"/>
            <w:i w:val="0"/>
          </w:rPr>
          <w:t>Next Steps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_Toc464474673 \h </w:instrText>
        </w:r>
        <w:r w:rsidR="00587A28" w:rsidRPr="00F442A2">
          <w:rPr>
            <w:i w:val="0"/>
            <w:webHidden/>
          </w:rPr>
        </w:r>
        <w:r w:rsidR="00587A28" w:rsidRPr="00F442A2">
          <w:rPr>
            <w:i w:val="0"/>
            <w:webHidden/>
          </w:rPr>
          <w:fldChar w:fldCharType="separate"/>
        </w:r>
        <w:r w:rsidR="00587A28" w:rsidRPr="00F442A2">
          <w:rPr>
            <w:i w:val="0"/>
            <w:webHidden/>
          </w:rPr>
          <w:t>18</w:t>
        </w:r>
        <w:r w:rsidR="00587A28" w:rsidRPr="00F442A2">
          <w:rPr>
            <w:i w:val="0"/>
            <w:webHidden/>
          </w:rPr>
          <w:fldChar w:fldCharType="end"/>
        </w:r>
      </w:hyperlink>
    </w:p>
    <w:p w14:paraId="627593E0" w14:textId="4C2B0F0B" w:rsidR="00587A28" w:rsidRPr="006B0810" w:rsidRDefault="00C63D88">
      <w:pPr>
        <w:pStyle w:val="TOC1"/>
        <w:rPr>
          <w:rFonts w:eastAsiaTheme="minorEastAsia"/>
          <w:b w:val="0"/>
          <w:i w:val="0"/>
          <w:sz w:val="22"/>
        </w:rPr>
      </w:pPr>
      <w:hyperlink w:anchor="_Toc464474674" w:history="1">
        <w:r w:rsidR="00587A28" w:rsidRPr="00F442A2">
          <w:rPr>
            <w:rStyle w:val="Hyperlink"/>
            <w:i w:val="0"/>
          </w:rPr>
          <w:t>10.</w:t>
        </w:r>
        <w:r w:rsidR="00587A28" w:rsidRPr="006B0810">
          <w:rPr>
            <w:rFonts w:eastAsiaTheme="minorEastAsia"/>
            <w:b w:val="0"/>
            <w:i w:val="0"/>
            <w:sz w:val="22"/>
          </w:rPr>
          <w:tab/>
        </w:r>
        <w:r w:rsidR="006B0810" w:rsidRPr="00F442A2">
          <w:rPr>
            <w:rStyle w:val="Hyperlink"/>
            <w:i w:val="0"/>
          </w:rPr>
          <w:t>Acknowledgements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_Toc464474674 \h </w:instrText>
        </w:r>
        <w:r w:rsidR="00587A28" w:rsidRPr="00F442A2">
          <w:rPr>
            <w:i w:val="0"/>
            <w:webHidden/>
          </w:rPr>
        </w:r>
        <w:r w:rsidR="00587A28" w:rsidRPr="00F442A2">
          <w:rPr>
            <w:i w:val="0"/>
            <w:webHidden/>
          </w:rPr>
          <w:fldChar w:fldCharType="separate"/>
        </w:r>
        <w:r w:rsidR="00587A28" w:rsidRPr="00F442A2">
          <w:rPr>
            <w:i w:val="0"/>
            <w:webHidden/>
          </w:rPr>
          <w:t>19</w:t>
        </w:r>
        <w:r w:rsidR="00587A28" w:rsidRPr="00F442A2">
          <w:rPr>
            <w:i w:val="0"/>
            <w:webHidden/>
          </w:rPr>
          <w:fldChar w:fldCharType="end"/>
        </w:r>
      </w:hyperlink>
    </w:p>
    <w:p w14:paraId="53B6E086" w14:textId="77777777" w:rsidR="00587A28" w:rsidRPr="006B0810" w:rsidRDefault="00C63D88">
      <w:pPr>
        <w:pStyle w:val="TOC1"/>
        <w:rPr>
          <w:rFonts w:eastAsiaTheme="minorEastAsia"/>
          <w:b w:val="0"/>
          <w:i w:val="0"/>
          <w:sz w:val="22"/>
        </w:rPr>
      </w:pPr>
      <w:hyperlink w:anchor="_Toc464474675" w:history="1">
        <w:r w:rsidR="00587A28" w:rsidRPr="00F442A2">
          <w:rPr>
            <w:rStyle w:val="Hyperlink"/>
            <w:i w:val="0"/>
          </w:rPr>
          <w:t>Appendices</w:t>
        </w:r>
        <w:r w:rsidR="00587A28" w:rsidRPr="00F442A2">
          <w:rPr>
            <w:i w:val="0"/>
            <w:webHidden/>
          </w:rPr>
          <w:tab/>
        </w:r>
        <w:r w:rsidR="00587A28" w:rsidRPr="00F442A2">
          <w:rPr>
            <w:i w:val="0"/>
            <w:webHidden/>
          </w:rPr>
          <w:fldChar w:fldCharType="begin"/>
        </w:r>
        <w:r w:rsidR="00587A28" w:rsidRPr="00F442A2">
          <w:rPr>
            <w:i w:val="0"/>
            <w:webHidden/>
          </w:rPr>
          <w:instrText xml:space="preserve"> PAGEREF _Toc464474675 \h </w:instrText>
        </w:r>
        <w:r w:rsidR="00587A28" w:rsidRPr="00F442A2">
          <w:rPr>
            <w:i w:val="0"/>
            <w:webHidden/>
          </w:rPr>
        </w:r>
        <w:r w:rsidR="00587A28" w:rsidRPr="00F442A2">
          <w:rPr>
            <w:i w:val="0"/>
            <w:webHidden/>
          </w:rPr>
          <w:fldChar w:fldCharType="separate"/>
        </w:r>
        <w:r w:rsidR="00587A28" w:rsidRPr="00F442A2">
          <w:rPr>
            <w:i w:val="0"/>
            <w:webHidden/>
          </w:rPr>
          <w:t>20</w:t>
        </w:r>
        <w:r w:rsidR="00587A28" w:rsidRPr="00F442A2">
          <w:rPr>
            <w:i w:val="0"/>
            <w:webHidden/>
          </w:rPr>
          <w:fldChar w:fldCharType="end"/>
        </w:r>
      </w:hyperlink>
    </w:p>
    <w:p w14:paraId="29D060F4" w14:textId="77777777" w:rsidR="00587A28" w:rsidRPr="006B0810" w:rsidRDefault="00C63D88">
      <w:pPr>
        <w:pStyle w:val="TOC2"/>
        <w:rPr>
          <w:rFonts w:eastAsiaTheme="minorEastAsia"/>
          <w:b w:val="0"/>
        </w:rPr>
      </w:pPr>
      <w:hyperlink w:anchor="_Toc464474676" w:history="1">
        <w:r w:rsidR="00587A28" w:rsidRPr="006B0810">
          <w:rPr>
            <w:rStyle w:val="Hyperlink"/>
          </w:rPr>
          <w:t>Appendix A: References</w:t>
        </w:r>
        <w:r w:rsidR="00587A28" w:rsidRPr="006B0810">
          <w:rPr>
            <w:webHidden/>
          </w:rPr>
          <w:tab/>
        </w:r>
        <w:r w:rsidR="00587A28" w:rsidRPr="00D54602">
          <w:rPr>
            <w:webHidden/>
          </w:rPr>
          <w:fldChar w:fldCharType="begin"/>
        </w:r>
        <w:r w:rsidR="00587A28" w:rsidRPr="006B0810">
          <w:rPr>
            <w:webHidden/>
          </w:rPr>
          <w:instrText xml:space="preserve"> PAGEREF _Toc464474676 \h </w:instrText>
        </w:r>
        <w:r w:rsidR="00587A28" w:rsidRPr="00D54602">
          <w:rPr>
            <w:webHidden/>
          </w:rPr>
        </w:r>
        <w:r w:rsidR="00587A28" w:rsidRPr="00D54602">
          <w:rPr>
            <w:webHidden/>
          </w:rPr>
          <w:fldChar w:fldCharType="separate"/>
        </w:r>
        <w:r w:rsidR="00587A28" w:rsidRPr="006B0810">
          <w:rPr>
            <w:webHidden/>
          </w:rPr>
          <w:t>20</w:t>
        </w:r>
        <w:r w:rsidR="00587A28" w:rsidRPr="00D54602">
          <w:rPr>
            <w:webHidden/>
          </w:rPr>
          <w:fldChar w:fldCharType="end"/>
        </w:r>
      </w:hyperlink>
    </w:p>
    <w:p w14:paraId="3A24362D" w14:textId="77777777" w:rsidR="00587A28" w:rsidRPr="006B0810" w:rsidRDefault="00C63D88">
      <w:pPr>
        <w:pStyle w:val="TOC2"/>
        <w:rPr>
          <w:rFonts w:eastAsiaTheme="minorEastAsia"/>
          <w:b w:val="0"/>
        </w:rPr>
      </w:pPr>
      <w:hyperlink w:anchor="_Toc464474677" w:history="1">
        <w:r w:rsidR="00587A28" w:rsidRPr="006B0810">
          <w:rPr>
            <w:rStyle w:val="Hyperlink"/>
          </w:rPr>
          <w:t>Appendix B: Plans, Strategies, and Documents Identified by the Development Team</w:t>
        </w:r>
        <w:r w:rsidR="00587A28" w:rsidRPr="006B0810">
          <w:rPr>
            <w:webHidden/>
          </w:rPr>
          <w:tab/>
        </w:r>
        <w:r w:rsidR="00587A28" w:rsidRPr="00D54602">
          <w:rPr>
            <w:webHidden/>
          </w:rPr>
          <w:fldChar w:fldCharType="begin"/>
        </w:r>
        <w:r w:rsidR="00587A28" w:rsidRPr="006B0810">
          <w:rPr>
            <w:webHidden/>
          </w:rPr>
          <w:instrText xml:space="preserve"> PAGEREF _Toc464474677 \h </w:instrText>
        </w:r>
        <w:r w:rsidR="00587A28" w:rsidRPr="00D54602">
          <w:rPr>
            <w:webHidden/>
          </w:rPr>
        </w:r>
        <w:r w:rsidR="00587A28" w:rsidRPr="00D54602">
          <w:rPr>
            <w:webHidden/>
          </w:rPr>
          <w:fldChar w:fldCharType="separate"/>
        </w:r>
        <w:r w:rsidR="00587A28" w:rsidRPr="006B0810">
          <w:rPr>
            <w:webHidden/>
          </w:rPr>
          <w:t>22</w:t>
        </w:r>
        <w:r w:rsidR="00587A28" w:rsidRPr="00D54602">
          <w:rPr>
            <w:webHidden/>
          </w:rPr>
          <w:fldChar w:fldCharType="end"/>
        </w:r>
      </w:hyperlink>
    </w:p>
    <w:p w14:paraId="1A3F2568" w14:textId="77777777" w:rsidR="00587A28" w:rsidRPr="006B0810" w:rsidRDefault="00C63D88">
      <w:pPr>
        <w:pStyle w:val="TOC2"/>
        <w:rPr>
          <w:rFonts w:eastAsiaTheme="minorEastAsia"/>
          <w:b w:val="0"/>
        </w:rPr>
      </w:pPr>
      <w:hyperlink w:anchor="_Toc464474678" w:history="1">
        <w:r w:rsidR="00587A28" w:rsidRPr="006B0810">
          <w:rPr>
            <w:rStyle w:val="Hyperlink"/>
          </w:rPr>
          <w:t>Appendix C: Energy Companion Plan Development Team Members and Affiliations</w:t>
        </w:r>
        <w:r w:rsidR="00587A28" w:rsidRPr="006B0810">
          <w:rPr>
            <w:webHidden/>
          </w:rPr>
          <w:tab/>
        </w:r>
        <w:r w:rsidR="00587A28" w:rsidRPr="00D54602">
          <w:rPr>
            <w:webHidden/>
          </w:rPr>
          <w:fldChar w:fldCharType="begin"/>
        </w:r>
        <w:r w:rsidR="00587A28" w:rsidRPr="006B0810">
          <w:rPr>
            <w:webHidden/>
          </w:rPr>
          <w:instrText xml:space="preserve"> PAGEREF _Toc464474678 \h </w:instrText>
        </w:r>
        <w:r w:rsidR="00587A28" w:rsidRPr="00D54602">
          <w:rPr>
            <w:webHidden/>
          </w:rPr>
        </w:r>
        <w:r w:rsidR="00587A28" w:rsidRPr="00D54602">
          <w:rPr>
            <w:webHidden/>
          </w:rPr>
          <w:fldChar w:fldCharType="separate"/>
        </w:r>
        <w:r w:rsidR="00587A28" w:rsidRPr="006B0810">
          <w:rPr>
            <w:webHidden/>
          </w:rPr>
          <w:t>24</w:t>
        </w:r>
        <w:r w:rsidR="00587A28" w:rsidRPr="00D54602">
          <w:rPr>
            <w:webHidden/>
          </w:rPr>
          <w:fldChar w:fldCharType="end"/>
        </w:r>
      </w:hyperlink>
    </w:p>
    <w:p w14:paraId="038ABE15" w14:textId="77777777" w:rsidR="00587A28" w:rsidRPr="006B0810" w:rsidRDefault="00C63D88">
      <w:pPr>
        <w:pStyle w:val="TOC2"/>
        <w:rPr>
          <w:rFonts w:eastAsiaTheme="minorEastAsia"/>
          <w:b w:val="0"/>
        </w:rPr>
      </w:pPr>
      <w:hyperlink w:anchor="_Toc464474679" w:history="1">
        <w:r w:rsidR="00587A28" w:rsidRPr="006B0810">
          <w:rPr>
            <w:rStyle w:val="Hyperlink"/>
          </w:rPr>
          <w:t>Appendix D: Potential Partners for Collaboration</w:t>
        </w:r>
        <w:r w:rsidR="00587A28" w:rsidRPr="006B0810">
          <w:rPr>
            <w:webHidden/>
          </w:rPr>
          <w:tab/>
        </w:r>
        <w:r w:rsidR="00587A28" w:rsidRPr="00D54602">
          <w:rPr>
            <w:webHidden/>
          </w:rPr>
          <w:fldChar w:fldCharType="begin"/>
        </w:r>
        <w:r w:rsidR="00587A28" w:rsidRPr="006B0810">
          <w:rPr>
            <w:webHidden/>
          </w:rPr>
          <w:instrText xml:space="preserve"> PAGEREF _Toc464474679 \h </w:instrText>
        </w:r>
        <w:r w:rsidR="00587A28" w:rsidRPr="00D54602">
          <w:rPr>
            <w:webHidden/>
          </w:rPr>
        </w:r>
        <w:r w:rsidR="00587A28" w:rsidRPr="00D54602">
          <w:rPr>
            <w:webHidden/>
          </w:rPr>
          <w:fldChar w:fldCharType="separate"/>
        </w:r>
        <w:r w:rsidR="00587A28" w:rsidRPr="006B0810">
          <w:rPr>
            <w:webHidden/>
          </w:rPr>
          <w:t>25</w:t>
        </w:r>
        <w:r w:rsidR="00587A28" w:rsidRPr="00D54602">
          <w:rPr>
            <w:webHidden/>
          </w:rPr>
          <w:fldChar w:fldCharType="end"/>
        </w:r>
      </w:hyperlink>
    </w:p>
    <w:p w14:paraId="7CAAE10D" w14:textId="77777777" w:rsidR="00587A28" w:rsidRPr="006B0810" w:rsidRDefault="00C63D88">
      <w:pPr>
        <w:pStyle w:val="TOC2"/>
        <w:rPr>
          <w:rFonts w:eastAsiaTheme="minorEastAsia"/>
          <w:b w:val="0"/>
        </w:rPr>
      </w:pPr>
      <w:hyperlink w:anchor="_Toc464474680" w:history="1">
        <w:r w:rsidR="00587A28" w:rsidRPr="006B0810">
          <w:rPr>
            <w:rStyle w:val="Hyperlink"/>
          </w:rPr>
          <w:t>Appendix E: Potential Financial Resources</w:t>
        </w:r>
        <w:r w:rsidR="00587A28" w:rsidRPr="006B0810">
          <w:rPr>
            <w:webHidden/>
          </w:rPr>
          <w:tab/>
        </w:r>
        <w:r w:rsidR="00587A28" w:rsidRPr="00D54602">
          <w:rPr>
            <w:webHidden/>
          </w:rPr>
          <w:fldChar w:fldCharType="begin"/>
        </w:r>
        <w:r w:rsidR="00587A28" w:rsidRPr="006B0810">
          <w:rPr>
            <w:webHidden/>
          </w:rPr>
          <w:instrText xml:space="preserve"> PAGEREF _Toc464474680 \h </w:instrText>
        </w:r>
        <w:r w:rsidR="00587A28" w:rsidRPr="00D54602">
          <w:rPr>
            <w:webHidden/>
          </w:rPr>
        </w:r>
        <w:r w:rsidR="00587A28" w:rsidRPr="00D54602">
          <w:rPr>
            <w:webHidden/>
          </w:rPr>
          <w:fldChar w:fldCharType="separate"/>
        </w:r>
        <w:r w:rsidR="00587A28" w:rsidRPr="006B0810">
          <w:rPr>
            <w:webHidden/>
          </w:rPr>
          <w:t>28</w:t>
        </w:r>
        <w:r w:rsidR="00587A28" w:rsidRPr="00D54602">
          <w:rPr>
            <w:webHidden/>
          </w:rPr>
          <w:fldChar w:fldCharType="end"/>
        </w:r>
      </w:hyperlink>
    </w:p>
    <w:p w14:paraId="42889D1E" w14:textId="77777777" w:rsidR="00587A28" w:rsidRPr="006B0810" w:rsidRDefault="00C63D88">
      <w:pPr>
        <w:pStyle w:val="TOC2"/>
        <w:rPr>
          <w:rFonts w:eastAsiaTheme="minorEastAsia"/>
          <w:b w:val="0"/>
        </w:rPr>
      </w:pPr>
      <w:hyperlink w:anchor="_Toc464474681" w:history="1">
        <w:r w:rsidR="00587A28" w:rsidRPr="006B0810">
          <w:rPr>
            <w:rStyle w:val="Hyperlink"/>
          </w:rPr>
          <w:t>Appendix F: Companion Plan Management Team</w:t>
        </w:r>
        <w:r w:rsidR="00587A28" w:rsidRPr="006B0810">
          <w:rPr>
            <w:webHidden/>
          </w:rPr>
          <w:tab/>
        </w:r>
        <w:r w:rsidR="00587A28" w:rsidRPr="00D54602">
          <w:rPr>
            <w:webHidden/>
          </w:rPr>
          <w:fldChar w:fldCharType="begin"/>
        </w:r>
        <w:r w:rsidR="00587A28" w:rsidRPr="006B0810">
          <w:rPr>
            <w:webHidden/>
          </w:rPr>
          <w:instrText xml:space="preserve"> PAGEREF _Toc464474681 \h </w:instrText>
        </w:r>
        <w:r w:rsidR="00587A28" w:rsidRPr="00D54602">
          <w:rPr>
            <w:webHidden/>
          </w:rPr>
        </w:r>
        <w:r w:rsidR="00587A28" w:rsidRPr="00D54602">
          <w:rPr>
            <w:webHidden/>
          </w:rPr>
          <w:fldChar w:fldCharType="separate"/>
        </w:r>
        <w:r w:rsidR="00587A28" w:rsidRPr="006B0810">
          <w:rPr>
            <w:webHidden/>
          </w:rPr>
          <w:t>1</w:t>
        </w:r>
        <w:r w:rsidR="00587A28" w:rsidRPr="00D54602">
          <w:rPr>
            <w:webHidden/>
          </w:rPr>
          <w:fldChar w:fldCharType="end"/>
        </w:r>
      </w:hyperlink>
    </w:p>
    <w:p w14:paraId="0E00693C" w14:textId="77777777" w:rsidR="00587A28" w:rsidRPr="006B0810" w:rsidRDefault="00C63D88">
      <w:pPr>
        <w:pStyle w:val="TOC2"/>
        <w:rPr>
          <w:rFonts w:eastAsiaTheme="minorEastAsia"/>
          <w:b w:val="0"/>
        </w:rPr>
      </w:pPr>
      <w:hyperlink w:anchor="_Toc464474682" w:history="1">
        <w:r w:rsidR="00587A28" w:rsidRPr="006B0810">
          <w:rPr>
            <w:rStyle w:val="Hyperlink"/>
          </w:rPr>
          <w:t>Appendix G: Glossary</w:t>
        </w:r>
        <w:r w:rsidR="00587A28" w:rsidRPr="006B0810">
          <w:rPr>
            <w:webHidden/>
          </w:rPr>
          <w:tab/>
        </w:r>
        <w:r w:rsidR="00587A28" w:rsidRPr="00D54602">
          <w:rPr>
            <w:webHidden/>
          </w:rPr>
          <w:fldChar w:fldCharType="begin"/>
        </w:r>
        <w:r w:rsidR="00587A28" w:rsidRPr="006B0810">
          <w:rPr>
            <w:webHidden/>
          </w:rPr>
          <w:instrText xml:space="preserve"> PAGEREF _Toc464474682 \h </w:instrText>
        </w:r>
        <w:r w:rsidR="00587A28" w:rsidRPr="00D54602">
          <w:rPr>
            <w:webHidden/>
          </w:rPr>
        </w:r>
        <w:r w:rsidR="00587A28" w:rsidRPr="00D54602">
          <w:rPr>
            <w:webHidden/>
          </w:rPr>
          <w:fldChar w:fldCharType="separate"/>
        </w:r>
        <w:r w:rsidR="00587A28" w:rsidRPr="006B0810">
          <w:rPr>
            <w:webHidden/>
          </w:rPr>
          <w:t>1</w:t>
        </w:r>
        <w:r w:rsidR="00587A28" w:rsidRPr="00D54602">
          <w:rPr>
            <w:webHidden/>
          </w:rPr>
          <w:fldChar w:fldCharType="end"/>
        </w:r>
      </w:hyperlink>
    </w:p>
    <w:p w14:paraId="5C4DAE6D" w14:textId="5297EACF" w:rsidR="00224518" w:rsidRDefault="001C7084" w:rsidP="00F1777B">
      <w:pPr>
        <w:jc w:val="center"/>
      </w:pPr>
      <w:r w:rsidRPr="00DC2E08">
        <w:fldChar w:fldCharType="end"/>
      </w:r>
    </w:p>
    <w:p w14:paraId="2917F845" w14:textId="39502596" w:rsidR="00F1777B" w:rsidRPr="00F1777B" w:rsidRDefault="00AA776E" w:rsidP="00F1777B">
      <w:pPr>
        <w:jc w:val="center"/>
        <w:rPr>
          <w:b/>
        </w:rPr>
      </w:pPr>
      <w:r>
        <w:rPr>
          <w:b/>
        </w:rPr>
        <w:t>Text Boxes</w:t>
      </w:r>
    </w:p>
    <w:p w14:paraId="5BD5D2E1" w14:textId="77777777" w:rsidR="00A922F8" w:rsidRPr="00A922F8" w:rsidRDefault="00F1777B">
      <w:pPr>
        <w:pStyle w:val="TableofFigures"/>
        <w:tabs>
          <w:tab w:val="right" w:leader="dot" w:pos="9350"/>
        </w:tabs>
        <w:rPr>
          <w:rFonts w:eastAsiaTheme="minorEastAsia"/>
          <w:b/>
          <w:noProof/>
        </w:rPr>
      </w:pPr>
      <w:r w:rsidRPr="00F1777B">
        <w:rPr>
          <w:b/>
        </w:rPr>
        <w:fldChar w:fldCharType="begin"/>
      </w:r>
      <w:r w:rsidRPr="00F1777B">
        <w:rPr>
          <w:b/>
        </w:rPr>
        <w:instrText xml:space="preserve"> TOC \h \z \c "Text Box" </w:instrText>
      </w:r>
      <w:r w:rsidRPr="00F1777B">
        <w:rPr>
          <w:b/>
        </w:rPr>
        <w:fldChar w:fldCharType="separate"/>
      </w:r>
      <w:hyperlink r:id="rId17" w:anchor="_Toc461007612" w:history="1">
        <w:r w:rsidR="00A922F8" w:rsidRPr="00A922F8">
          <w:rPr>
            <w:rStyle w:val="Hyperlink"/>
            <w:b/>
            <w:noProof/>
          </w:rPr>
          <w:t>Text Box 1: What is a State Wildlife Action Plan?</w:t>
        </w:r>
        <w:r w:rsidR="00A922F8" w:rsidRPr="00A922F8">
          <w:rPr>
            <w:b/>
            <w:noProof/>
            <w:webHidden/>
          </w:rPr>
          <w:tab/>
        </w:r>
        <w:r w:rsidR="00A922F8" w:rsidRPr="00A922F8">
          <w:rPr>
            <w:b/>
            <w:noProof/>
            <w:webHidden/>
          </w:rPr>
          <w:fldChar w:fldCharType="begin"/>
        </w:r>
        <w:r w:rsidR="00A922F8" w:rsidRPr="00A922F8">
          <w:rPr>
            <w:b/>
            <w:noProof/>
            <w:webHidden/>
          </w:rPr>
          <w:instrText xml:space="preserve"> PAGEREF _Toc461007612 \h </w:instrText>
        </w:r>
        <w:r w:rsidR="00A922F8" w:rsidRPr="00A922F8">
          <w:rPr>
            <w:b/>
            <w:noProof/>
            <w:webHidden/>
          </w:rPr>
        </w:r>
        <w:r w:rsidR="00A922F8" w:rsidRPr="00A922F8">
          <w:rPr>
            <w:b/>
            <w:noProof/>
            <w:webHidden/>
          </w:rPr>
          <w:fldChar w:fldCharType="separate"/>
        </w:r>
        <w:r w:rsidR="00A922F8" w:rsidRPr="00A922F8">
          <w:rPr>
            <w:b/>
            <w:noProof/>
            <w:webHidden/>
          </w:rPr>
          <w:t>1</w:t>
        </w:r>
        <w:r w:rsidR="00A922F8" w:rsidRPr="00A922F8">
          <w:rPr>
            <w:b/>
            <w:noProof/>
            <w:webHidden/>
          </w:rPr>
          <w:fldChar w:fldCharType="end"/>
        </w:r>
      </w:hyperlink>
    </w:p>
    <w:p w14:paraId="3507E1A6" w14:textId="77777777" w:rsidR="00A922F8" w:rsidRPr="00A922F8" w:rsidRDefault="00C63D88">
      <w:pPr>
        <w:pStyle w:val="TableofFigures"/>
        <w:tabs>
          <w:tab w:val="right" w:leader="dot" w:pos="9350"/>
        </w:tabs>
        <w:rPr>
          <w:rFonts w:eastAsiaTheme="minorEastAsia"/>
          <w:b/>
          <w:noProof/>
        </w:rPr>
      </w:pPr>
      <w:hyperlink r:id="rId18" w:anchor="_Toc461007613" w:history="1">
        <w:r w:rsidR="00A922F8" w:rsidRPr="00A922F8">
          <w:rPr>
            <w:rStyle w:val="Hyperlink"/>
            <w:b/>
            <w:noProof/>
          </w:rPr>
          <w:t>Text Box 2: Definitions Important to SWAP 2015</w:t>
        </w:r>
        <w:r w:rsidR="00A922F8" w:rsidRPr="00A922F8">
          <w:rPr>
            <w:b/>
            <w:noProof/>
            <w:webHidden/>
          </w:rPr>
          <w:tab/>
        </w:r>
        <w:r w:rsidR="00A922F8" w:rsidRPr="00A922F8">
          <w:rPr>
            <w:b/>
            <w:noProof/>
            <w:webHidden/>
          </w:rPr>
          <w:fldChar w:fldCharType="begin"/>
        </w:r>
        <w:r w:rsidR="00A922F8" w:rsidRPr="00A922F8">
          <w:rPr>
            <w:b/>
            <w:noProof/>
            <w:webHidden/>
          </w:rPr>
          <w:instrText xml:space="preserve"> PAGEREF _Toc461007613 \h </w:instrText>
        </w:r>
        <w:r w:rsidR="00A922F8" w:rsidRPr="00A922F8">
          <w:rPr>
            <w:b/>
            <w:noProof/>
            <w:webHidden/>
          </w:rPr>
        </w:r>
        <w:r w:rsidR="00A922F8" w:rsidRPr="00A922F8">
          <w:rPr>
            <w:b/>
            <w:noProof/>
            <w:webHidden/>
          </w:rPr>
          <w:fldChar w:fldCharType="separate"/>
        </w:r>
        <w:r w:rsidR="00A922F8" w:rsidRPr="00A922F8">
          <w:rPr>
            <w:b/>
            <w:noProof/>
            <w:webHidden/>
          </w:rPr>
          <w:t>1</w:t>
        </w:r>
        <w:r w:rsidR="00A922F8" w:rsidRPr="00A922F8">
          <w:rPr>
            <w:b/>
            <w:noProof/>
            <w:webHidden/>
          </w:rPr>
          <w:fldChar w:fldCharType="end"/>
        </w:r>
      </w:hyperlink>
    </w:p>
    <w:p w14:paraId="0A6863F7" w14:textId="77777777" w:rsidR="00A922F8" w:rsidRPr="00A922F8" w:rsidRDefault="00C63D88">
      <w:pPr>
        <w:pStyle w:val="TableofFigures"/>
        <w:tabs>
          <w:tab w:val="right" w:leader="dot" w:pos="9350"/>
        </w:tabs>
        <w:rPr>
          <w:rFonts w:eastAsiaTheme="minorEastAsia"/>
          <w:b/>
          <w:noProof/>
        </w:rPr>
      </w:pPr>
      <w:hyperlink r:id="rId19" w:anchor="_Toc461007614" w:history="1">
        <w:r w:rsidR="00A922F8" w:rsidRPr="00A922F8">
          <w:rPr>
            <w:rStyle w:val="Hyperlink"/>
            <w:b/>
            <w:noProof/>
          </w:rPr>
          <w:t>Text Box 3: Companion Plan Sectors</w:t>
        </w:r>
        <w:r w:rsidR="00A922F8" w:rsidRPr="00A922F8">
          <w:rPr>
            <w:b/>
            <w:noProof/>
            <w:webHidden/>
          </w:rPr>
          <w:tab/>
        </w:r>
        <w:r w:rsidR="00A922F8" w:rsidRPr="00A922F8">
          <w:rPr>
            <w:b/>
            <w:noProof/>
            <w:webHidden/>
          </w:rPr>
          <w:fldChar w:fldCharType="begin"/>
        </w:r>
        <w:r w:rsidR="00A922F8" w:rsidRPr="00A922F8">
          <w:rPr>
            <w:b/>
            <w:noProof/>
            <w:webHidden/>
          </w:rPr>
          <w:instrText xml:space="preserve"> PAGEREF _Toc461007614 \h </w:instrText>
        </w:r>
        <w:r w:rsidR="00A922F8" w:rsidRPr="00A922F8">
          <w:rPr>
            <w:b/>
            <w:noProof/>
            <w:webHidden/>
          </w:rPr>
        </w:r>
        <w:r w:rsidR="00A922F8" w:rsidRPr="00A922F8">
          <w:rPr>
            <w:b/>
            <w:noProof/>
            <w:webHidden/>
          </w:rPr>
          <w:fldChar w:fldCharType="separate"/>
        </w:r>
        <w:r w:rsidR="00A922F8" w:rsidRPr="00A922F8">
          <w:rPr>
            <w:b/>
            <w:noProof/>
            <w:webHidden/>
          </w:rPr>
          <w:t>2</w:t>
        </w:r>
        <w:r w:rsidR="00A922F8" w:rsidRPr="00A922F8">
          <w:rPr>
            <w:b/>
            <w:noProof/>
            <w:webHidden/>
          </w:rPr>
          <w:fldChar w:fldCharType="end"/>
        </w:r>
      </w:hyperlink>
    </w:p>
    <w:p w14:paraId="61CFB938" w14:textId="77777777" w:rsidR="00A922F8" w:rsidRPr="00A922F8" w:rsidRDefault="00C63D88">
      <w:pPr>
        <w:pStyle w:val="TableofFigures"/>
        <w:tabs>
          <w:tab w:val="right" w:leader="dot" w:pos="9350"/>
        </w:tabs>
        <w:rPr>
          <w:rFonts w:eastAsiaTheme="minorEastAsia"/>
          <w:b/>
          <w:noProof/>
        </w:rPr>
      </w:pPr>
      <w:hyperlink r:id="rId20" w:anchor="_Toc461007615" w:history="1">
        <w:r w:rsidR="00A922F8" w:rsidRPr="00A922F8">
          <w:rPr>
            <w:rStyle w:val="Hyperlink"/>
            <w:b/>
            <w:noProof/>
          </w:rPr>
          <w:t>Text Box 4: Examples of Collaborative Conservation Efforts</w:t>
        </w:r>
        <w:r w:rsidR="00A922F8" w:rsidRPr="00A922F8">
          <w:rPr>
            <w:b/>
            <w:noProof/>
            <w:webHidden/>
          </w:rPr>
          <w:tab/>
        </w:r>
        <w:r w:rsidR="00A922F8" w:rsidRPr="00A922F8">
          <w:rPr>
            <w:b/>
            <w:noProof/>
            <w:webHidden/>
          </w:rPr>
          <w:fldChar w:fldCharType="begin"/>
        </w:r>
        <w:r w:rsidR="00A922F8" w:rsidRPr="00A922F8">
          <w:rPr>
            <w:b/>
            <w:noProof/>
            <w:webHidden/>
          </w:rPr>
          <w:instrText xml:space="preserve"> PAGEREF _Toc461007615 \h </w:instrText>
        </w:r>
        <w:r w:rsidR="00A922F8" w:rsidRPr="00A922F8">
          <w:rPr>
            <w:b/>
            <w:noProof/>
            <w:webHidden/>
          </w:rPr>
        </w:r>
        <w:r w:rsidR="00A922F8" w:rsidRPr="00A922F8">
          <w:rPr>
            <w:b/>
            <w:noProof/>
            <w:webHidden/>
          </w:rPr>
          <w:fldChar w:fldCharType="separate"/>
        </w:r>
        <w:r w:rsidR="00A922F8" w:rsidRPr="00A922F8">
          <w:rPr>
            <w:b/>
            <w:noProof/>
            <w:webHidden/>
          </w:rPr>
          <w:t>8</w:t>
        </w:r>
        <w:r w:rsidR="00A922F8" w:rsidRPr="00A922F8">
          <w:rPr>
            <w:b/>
            <w:noProof/>
            <w:webHidden/>
          </w:rPr>
          <w:fldChar w:fldCharType="end"/>
        </w:r>
      </w:hyperlink>
    </w:p>
    <w:p w14:paraId="790185E9" w14:textId="77777777" w:rsidR="00A922F8" w:rsidRDefault="00C63D88">
      <w:pPr>
        <w:pStyle w:val="TableofFigures"/>
        <w:tabs>
          <w:tab w:val="right" w:leader="dot" w:pos="9350"/>
        </w:tabs>
        <w:rPr>
          <w:rFonts w:eastAsiaTheme="minorEastAsia"/>
          <w:noProof/>
        </w:rPr>
      </w:pPr>
      <w:hyperlink w:anchor="_Toc461007616" w:history="1">
        <w:r w:rsidR="00A922F8" w:rsidRPr="00A922F8">
          <w:rPr>
            <w:rStyle w:val="Hyperlink"/>
            <w:b/>
            <w:noProof/>
          </w:rPr>
          <w:t>Text Box 5: Additional Pressures and Strategies for Future Consideration</w:t>
        </w:r>
        <w:r w:rsidR="00A922F8" w:rsidRPr="00A922F8">
          <w:rPr>
            <w:b/>
            <w:noProof/>
            <w:webHidden/>
          </w:rPr>
          <w:tab/>
        </w:r>
        <w:r w:rsidR="00A922F8" w:rsidRPr="00A922F8">
          <w:rPr>
            <w:b/>
            <w:noProof/>
            <w:webHidden/>
          </w:rPr>
          <w:fldChar w:fldCharType="begin"/>
        </w:r>
        <w:r w:rsidR="00A922F8" w:rsidRPr="00A922F8">
          <w:rPr>
            <w:b/>
            <w:noProof/>
            <w:webHidden/>
          </w:rPr>
          <w:instrText xml:space="preserve"> PAGEREF _Toc461007616 \h </w:instrText>
        </w:r>
        <w:r w:rsidR="00A922F8" w:rsidRPr="00A922F8">
          <w:rPr>
            <w:b/>
            <w:noProof/>
            <w:webHidden/>
          </w:rPr>
        </w:r>
        <w:r w:rsidR="00A922F8" w:rsidRPr="00A922F8">
          <w:rPr>
            <w:b/>
            <w:noProof/>
            <w:webHidden/>
          </w:rPr>
          <w:fldChar w:fldCharType="separate"/>
        </w:r>
        <w:r w:rsidR="00A922F8" w:rsidRPr="00A922F8">
          <w:rPr>
            <w:b/>
            <w:noProof/>
            <w:webHidden/>
          </w:rPr>
          <w:t>15</w:t>
        </w:r>
        <w:r w:rsidR="00A922F8" w:rsidRPr="00A922F8">
          <w:rPr>
            <w:b/>
            <w:noProof/>
            <w:webHidden/>
          </w:rPr>
          <w:fldChar w:fldCharType="end"/>
        </w:r>
      </w:hyperlink>
    </w:p>
    <w:p w14:paraId="179C2637" w14:textId="77777777" w:rsidR="00F1777B" w:rsidRPr="00F1777B" w:rsidRDefault="00F1777B" w:rsidP="00F1777B">
      <w:pPr>
        <w:rPr>
          <w:b/>
        </w:rPr>
      </w:pPr>
      <w:r w:rsidRPr="00F1777B">
        <w:rPr>
          <w:b/>
        </w:rPr>
        <w:fldChar w:fldCharType="end"/>
      </w:r>
    </w:p>
    <w:p w14:paraId="3D1B8FA7" w14:textId="7C3D78B1" w:rsidR="00F1777B" w:rsidRPr="00F1777B" w:rsidRDefault="00AA776E" w:rsidP="00F1777B">
      <w:pPr>
        <w:jc w:val="center"/>
        <w:rPr>
          <w:b/>
        </w:rPr>
      </w:pPr>
      <w:r>
        <w:rPr>
          <w:b/>
        </w:rPr>
        <w:t>Figures</w:t>
      </w:r>
    </w:p>
    <w:p w14:paraId="173C9ED6" w14:textId="77777777" w:rsidR="00F1777B" w:rsidRPr="00F1777B" w:rsidRDefault="00F1777B">
      <w:pPr>
        <w:pStyle w:val="TableofFigures"/>
        <w:tabs>
          <w:tab w:val="right" w:leader="dot" w:pos="9350"/>
        </w:tabs>
        <w:rPr>
          <w:rFonts w:eastAsiaTheme="minorEastAsia"/>
          <w:b/>
          <w:noProof/>
        </w:rPr>
      </w:pPr>
      <w:r w:rsidRPr="00F1777B">
        <w:rPr>
          <w:b/>
        </w:rPr>
        <w:fldChar w:fldCharType="begin"/>
      </w:r>
      <w:r w:rsidRPr="00F1777B">
        <w:rPr>
          <w:b/>
        </w:rPr>
        <w:instrText xml:space="preserve"> TOC \h \z \c "Figure" </w:instrText>
      </w:r>
      <w:r w:rsidRPr="00F1777B">
        <w:rPr>
          <w:b/>
        </w:rPr>
        <w:fldChar w:fldCharType="separate"/>
      </w:r>
      <w:hyperlink r:id="rId21" w:anchor="_Toc460421508" w:history="1">
        <w:r w:rsidRPr="00F1777B">
          <w:rPr>
            <w:rStyle w:val="Hyperlink"/>
            <w:b/>
            <w:noProof/>
          </w:rPr>
          <w:t>Figure 1: Aligning SWAP 2015 and Partner Priorities</w:t>
        </w:r>
        <w:r w:rsidRPr="00F1777B">
          <w:rPr>
            <w:b/>
            <w:noProof/>
            <w:webHidden/>
          </w:rPr>
          <w:tab/>
        </w:r>
        <w:r w:rsidRPr="00F1777B">
          <w:rPr>
            <w:b/>
            <w:noProof/>
            <w:webHidden/>
          </w:rPr>
          <w:fldChar w:fldCharType="begin"/>
        </w:r>
        <w:r w:rsidRPr="00F1777B">
          <w:rPr>
            <w:b/>
            <w:noProof/>
            <w:webHidden/>
          </w:rPr>
          <w:instrText xml:space="preserve"> PAGEREF _Toc460421508 \h </w:instrText>
        </w:r>
        <w:r w:rsidRPr="00F1777B">
          <w:rPr>
            <w:b/>
            <w:noProof/>
            <w:webHidden/>
          </w:rPr>
        </w:r>
        <w:r w:rsidRPr="00F1777B">
          <w:rPr>
            <w:b/>
            <w:noProof/>
            <w:webHidden/>
          </w:rPr>
          <w:fldChar w:fldCharType="separate"/>
        </w:r>
        <w:r w:rsidRPr="00F1777B">
          <w:rPr>
            <w:b/>
            <w:noProof/>
            <w:webHidden/>
          </w:rPr>
          <w:t>3</w:t>
        </w:r>
        <w:r w:rsidRPr="00F1777B">
          <w:rPr>
            <w:b/>
            <w:noProof/>
            <w:webHidden/>
          </w:rPr>
          <w:fldChar w:fldCharType="end"/>
        </w:r>
      </w:hyperlink>
    </w:p>
    <w:p w14:paraId="6562DA40" w14:textId="77777777" w:rsidR="00F1777B" w:rsidRPr="00F1777B" w:rsidRDefault="00F1777B" w:rsidP="00F1777B">
      <w:pPr>
        <w:rPr>
          <w:b/>
        </w:rPr>
      </w:pPr>
      <w:r w:rsidRPr="00F1777B">
        <w:rPr>
          <w:b/>
        </w:rPr>
        <w:fldChar w:fldCharType="end"/>
      </w:r>
    </w:p>
    <w:p w14:paraId="0352D21C" w14:textId="4DED1928" w:rsidR="00F1777B" w:rsidRPr="00F1777B" w:rsidRDefault="00AA776E" w:rsidP="00F1777B">
      <w:pPr>
        <w:jc w:val="center"/>
        <w:rPr>
          <w:b/>
        </w:rPr>
      </w:pPr>
      <w:r>
        <w:rPr>
          <w:b/>
        </w:rPr>
        <w:t>Tables</w:t>
      </w:r>
    </w:p>
    <w:p w14:paraId="63CCC5ED" w14:textId="77777777" w:rsidR="000A517E" w:rsidRPr="000A517E" w:rsidRDefault="00F1777B">
      <w:pPr>
        <w:pStyle w:val="TableofFigures"/>
        <w:tabs>
          <w:tab w:val="right" w:leader="dot" w:pos="9350"/>
        </w:tabs>
        <w:rPr>
          <w:rFonts w:eastAsiaTheme="minorEastAsia"/>
          <w:b/>
          <w:noProof/>
        </w:rPr>
      </w:pPr>
      <w:r w:rsidRPr="00F1777B">
        <w:rPr>
          <w:b/>
        </w:rPr>
        <w:fldChar w:fldCharType="begin"/>
      </w:r>
      <w:r w:rsidRPr="00F1777B">
        <w:rPr>
          <w:b/>
        </w:rPr>
        <w:instrText xml:space="preserve"> TOC \h \z \c "Table" </w:instrText>
      </w:r>
      <w:r w:rsidRPr="00F1777B">
        <w:rPr>
          <w:b/>
        </w:rPr>
        <w:fldChar w:fldCharType="separate"/>
      </w:r>
      <w:hyperlink w:anchor="_Toc464473596" w:history="1">
        <w:r w:rsidR="000A517E" w:rsidRPr="000A517E">
          <w:rPr>
            <w:rStyle w:val="Hyperlink"/>
            <w:b/>
            <w:noProof/>
          </w:rPr>
          <w:t>Table 1: SWAP 2015 Pressures</w:t>
        </w:r>
        <w:r w:rsidR="000A517E" w:rsidRPr="000A517E">
          <w:rPr>
            <w:b/>
            <w:noProof/>
            <w:webHidden/>
          </w:rPr>
          <w:tab/>
        </w:r>
        <w:r w:rsidR="000A517E" w:rsidRPr="000A517E">
          <w:rPr>
            <w:b/>
            <w:noProof/>
            <w:webHidden/>
          </w:rPr>
          <w:fldChar w:fldCharType="begin"/>
        </w:r>
        <w:r w:rsidR="000A517E" w:rsidRPr="000A517E">
          <w:rPr>
            <w:b/>
            <w:noProof/>
            <w:webHidden/>
          </w:rPr>
          <w:instrText xml:space="preserve"> PAGEREF _Toc464473596 \h </w:instrText>
        </w:r>
        <w:r w:rsidR="000A517E" w:rsidRPr="000A517E">
          <w:rPr>
            <w:b/>
            <w:noProof/>
            <w:webHidden/>
          </w:rPr>
        </w:r>
        <w:r w:rsidR="000A517E" w:rsidRPr="000A517E">
          <w:rPr>
            <w:b/>
            <w:noProof/>
            <w:webHidden/>
          </w:rPr>
          <w:fldChar w:fldCharType="separate"/>
        </w:r>
        <w:r w:rsidR="000A517E" w:rsidRPr="000A517E">
          <w:rPr>
            <w:b/>
            <w:noProof/>
            <w:webHidden/>
          </w:rPr>
          <w:t>11</w:t>
        </w:r>
        <w:r w:rsidR="000A517E" w:rsidRPr="000A517E">
          <w:rPr>
            <w:b/>
            <w:noProof/>
            <w:webHidden/>
          </w:rPr>
          <w:fldChar w:fldCharType="end"/>
        </w:r>
      </w:hyperlink>
    </w:p>
    <w:p w14:paraId="41D1EF63" w14:textId="77777777" w:rsidR="000A517E" w:rsidRPr="000A517E" w:rsidRDefault="00C63D88">
      <w:pPr>
        <w:pStyle w:val="TableofFigures"/>
        <w:tabs>
          <w:tab w:val="right" w:leader="dot" w:pos="9350"/>
        </w:tabs>
        <w:rPr>
          <w:rFonts w:eastAsiaTheme="minorEastAsia"/>
          <w:b/>
          <w:noProof/>
        </w:rPr>
      </w:pPr>
      <w:hyperlink w:anchor="_Toc464473597" w:history="1">
        <w:r w:rsidR="000A517E" w:rsidRPr="000A517E">
          <w:rPr>
            <w:rStyle w:val="Hyperlink"/>
            <w:b/>
            <w:noProof/>
          </w:rPr>
          <w:t>Table 2:  SWAP 2015 Conservation Strategy Categories</w:t>
        </w:r>
        <w:r w:rsidR="000A517E" w:rsidRPr="000A517E">
          <w:rPr>
            <w:b/>
            <w:noProof/>
            <w:webHidden/>
          </w:rPr>
          <w:tab/>
        </w:r>
        <w:r w:rsidR="000A517E" w:rsidRPr="000A517E">
          <w:rPr>
            <w:b/>
            <w:noProof/>
            <w:webHidden/>
          </w:rPr>
          <w:fldChar w:fldCharType="begin"/>
        </w:r>
        <w:r w:rsidR="000A517E" w:rsidRPr="000A517E">
          <w:rPr>
            <w:b/>
            <w:noProof/>
            <w:webHidden/>
          </w:rPr>
          <w:instrText xml:space="preserve"> PAGEREF _Toc464473597 \h </w:instrText>
        </w:r>
        <w:r w:rsidR="000A517E" w:rsidRPr="000A517E">
          <w:rPr>
            <w:b/>
            <w:noProof/>
            <w:webHidden/>
          </w:rPr>
        </w:r>
        <w:r w:rsidR="000A517E" w:rsidRPr="000A517E">
          <w:rPr>
            <w:b/>
            <w:noProof/>
            <w:webHidden/>
          </w:rPr>
          <w:fldChar w:fldCharType="separate"/>
        </w:r>
        <w:r w:rsidR="000A517E" w:rsidRPr="000A517E">
          <w:rPr>
            <w:b/>
            <w:noProof/>
            <w:webHidden/>
          </w:rPr>
          <w:t>12</w:t>
        </w:r>
        <w:r w:rsidR="000A517E" w:rsidRPr="000A517E">
          <w:rPr>
            <w:b/>
            <w:noProof/>
            <w:webHidden/>
          </w:rPr>
          <w:fldChar w:fldCharType="end"/>
        </w:r>
      </w:hyperlink>
    </w:p>
    <w:p w14:paraId="2DD97E16" w14:textId="77777777" w:rsidR="000A517E" w:rsidRDefault="00C63D88">
      <w:pPr>
        <w:pStyle w:val="TableofFigures"/>
        <w:tabs>
          <w:tab w:val="right" w:leader="dot" w:pos="9350"/>
        </w:tabs>
        <w:rPr>
          <w:rFonts w:eastAsiaTheme="minorEastAsia"/>
          <w:noProof/>
        </w:rPr>
      </w:pPr>
      <w:hyperlink w:anchor="_Toc464473598" w:history="1">
        <w:r w:rsidR="000A517E" w:rsidRPr="000A517E">
          <w:rPr>
            <w:rStyle w:val="Hyperlink"/>
            <w:b/>
            <w:noProof/>
          </w:rPr>
          <w:t>Table 3: Collaboration Opportunities by Strategy Category</w:t>
        </w:r>
        <w:r w:rsidR="000A517E" w:rsidRPr="000A517E">
          <w:rPr>
            <w:b/>
            <w:noProof/>
            <w:webHidden/>
          </w:rPr>
          <w:tab/>
        </w:r>
        <w:r w:rsidR="000A517E" w:rsidRPr="000A517E">
          <w:rPr>
            <w:b/>
            <w:noProof/>
            <w:webHidden/>
          </w:rPr>
          <w:fldChar w:fldCharType="begin"/>
        </w:r>
        <w:r w:rsidR="000A517E" w:rsidRPr="000A517E">
          <w:rPr>
            <w:b/>
            <w:noProof/>
            <w:webHidden/>
          </w:rPr>
          <w:instrText xml:space="preserve"> PAGEREF _Toc464473598 \h </w:instrText>
        </w:r>
        <w:r w:rsidR="000A517E" w:rsidRPr="000A517E">
          <w:rPr>
            <w:b/>
            <w:noProof/>
            <w:webHidden/>
          </w:rPr>
        </w:r>
        <w:r w:rsidR="000A517E" w:rsidRPr="000A517E">
          <w:rPr>
            <w:b/>
            <w:noProof/>
            <w:webHidden/>
          </w:rPr>
          <w:fldChar w:fldCharType="separate"/>
        </w:r>
        <w:r w:rsidR="000A517E" w:rsidRPr="000A517E">
          <w:rPr>
            <w:b/>
            <w:noProof/>
            <w:webHidden/>
          </w:rPr>
          <w:t>15</w:t>
        </w:r>
        <w:r w:rsidR="000A517E" w:rsidRPr="000A517E">
          <w:rPr>
            <w:b/>
            <w:noProof/>
            <w:webHidden/>
          </w:rPr>
          <w:fldChar w:fldCharType="end"/>
        </w:r>
      </w:hyperlink>
    </w:p>
    <w:p w14:paraId="4BC9F7AF" w14:textId="77777777" w:rsidR="00AB0C72" w:rsidRDefault="00F1777B" w:rsidP="00F1777B">
      <w:pPr>
        <w:rPr>
          <w:b/>
        </w:rPr>
        <w:sectPr w:rsidR="00AB0C72" w:rsidSect="00046489">
          <w:headerReference w:type="even" r:id="rId22"/>
          <w:headerReference w:type="default" r:id="rId23"/>
          <w:footerReference w:type="default" r:id="rId24"/>
          <w:headerReference w:type="first" r:id="rId25"/>
          <w:pgSz w:w="12240" w:h="15840"/>
          <w:pgMar w:top="1440" w:right="1440" w:bottom="1440" w:left="1440" w:header="720" w:footer="720" w:gutter="0"/>
          <w:pgNumType w:fmt="lowerRoman" w:start="1"/>
          <w:cols w:space="720"/>
          <w:docGrid w:linePitch="360"/>
        </w:sectPr>
      </w:pPr>
      <w:r w:rsidRPr="00F1777B">
        <w:rPr>
          <w:b/>
        </w:rPr>
        <w:fldChar w:fldCharType="end"/>
      </w:r>
    </w:p>
    <w:p w14:paraId="5EE8010B" w14:textId="3444BB16" w:rsidR="00F1777B" w:rsidRDefault="00F1777B" w:rsidP="00F1777B">
      <w:pPr>
        <w:rPr>
          <w:b/>
        </w:rPr>
      </w:pPr>
    </w:p>
    <w:p w14:paraId="5C4DAE6F" w14:textId="77777777" w:rsidR="001C7084" w:rsidRPr="00DC2E08" w:rsidRDefault="001C7084" w:rsidP="009264B9">
      <w:pPr>
        <w:pStyle w:val="Heading1"/>
      </w:pPr>
      <w:bookmarkStart w:id="0" w:name="_Toc464474649"/>
      <w:r w:rsidRPr="00DC2E08">
        <w:t>Acronyms and Abbreviations</w:t>
      </w:r>
      <w:bookmarkEnd w:id="0"/>
    </w:p>
    <w:p w14:paraId="5C4DAE70" w14:textId="77777777" w:rsidR="001C7084" w:rsidRPr="00DC2E08" w:rsidRDefault="001C7084" w:rsidP="001C7084">
      <w:pPr>
        <w:spacing w:after="0"/>
        <w:rPr>
          <w:b/>
        </w:rPr>
      </w:pPr>
      <w:r w:rsidRPr="00DC2E08">
        <w:rPr>
          <w:b/>
        </w:rPr>
        <w:t>AB</w:t>
      </w:r>
      <w:r w:rsidRPr="00DC2E08">
        <w:rPr>
          <w:b/>
        </w:rPr>
        <w:tab/>
      </w:r>
      <w:r w:rsidRPr="00DC2E08">
        <w:rPr>
          <w:b/>
        </w:rPr>
        <w:tab/>
      </w:r>
      <w:r w:rsidRPr="00DC2E08">
        <w:rPr>
          <w:b/>
        </w:rPr>
        <w:tab/>
        <w:t>Assembly Bill</w:t>
      </w:r>
    </w:p>
    <w:p w14:paraId="5C4DAE71" w14:textId="77777777" w:rsidR="001C7084" w:rsidRPr="00DC2E08" w:rsidRDefault="001C7084" w:rsidP="001C7084">
      <w:pPr>
        <w:spacing w:after="0"/>
        <w:rPr>
          <w:b/>
        </w:rPr>
      </w:pPr>
      <w:r w:rsidRPr="00DC2E08">
        <w:rPr>
          <w:b/>
        </w:rPr>
        <w:t xml:space="preserve">AFWA </w:t>
      </w:r>
      <w:r w:rsidRPr="00DC2E08">
        <w:rPr>
          <w:b/>
        </w:rPr>
        <w:tab/>
      </w:r>
      <w:r w:rsidRPr="00DC2E08">
        <w:rPr>
          <w:b/>
        </w:rPr>
        <w:tab/>
      </w:r>
      <w:r w:rsidRPr="00DC2E08">
        <w:rPr>
          <w:b/>
        </w:rPr>
        <w:tab/>
        <w:t>Association of Fish and Wildlife Agencies</w:t>
      </w:r>
    </w:p>
    <w:p w14:paraId="5C4DAE72" w14:textId="77777777" w:rsidR="001C7084" w:rsidRPr="00DC2E08" w:rsidRDefault="001C7084" w:rsidP="001C7084">
      <w:pPr>
        <w:spacing w:after="0"/>
        <w:rPr>
          <w:b/>
        </w:rPr>
      </w:pPr>
      <w:r w:rsidRPr="00DC2E08">
        <w:rPr>
          <w:b/>
        </w:rPr>
        <w:t>AMP</w:t>
      </w:r>
      <w:r w:rsidRPr="00DC2E08">
        <w:rPr>
          <w:b/>
        </w:rPr>
        <w:tab/>
      </w:r>
      <w:r w:rsidRPr="00DC2E08">
        <w:rPr>
          <w:b/>
        </w:rPr>
        <w:tab/>
      </w:r>
      <w:r w:rsidRPr="00DC2E08">
        <w:rPr>
          <w:b/>
        </w:rPr>
        <w:tab/>
        <w:t>Advanced Mitigation Program</w:t>
      </w:r>
    </w:p>
    <w:p w14:paraId="5C4DAE73" w14:textId="77777777" w:rsidR="001C7084" w:rsidRPr="00DC2E08" w:rsidRDefault="001C7084" w:rsidP="001C7084">
      <w:pPr>
        <w:spacing w:after="0"/>
        <w:rPr>
          <w:b/>
        </w:rPr>
      </w:pPr>
      <w:r w:rsidRPr="00DC2E08">
        <w:rPr>
          <w:b/>
        </w:rPr>
        <w:t>ARCCA</w:t>
      </w:r>
      <w:r w:rsidRPr="00DC2E08">
        <w:rPr>
          <w:b/>
        </w:rPr>
        <w:tab/>
      </w:r>
      <w:r w:rsidRPr="00DC2E08">
        <w:rPr>
          <w:b/>
        </w:rPr>
        <w:tab/>
      </w:r>
      <w:r w:rsidRPr="00DC2E08">
        <w:rPr>
          <w:b/>
        </w:rPr>
        <w:tab/>
        <w:t>Alliance of Regional Climate Collaboratives for Adaptation</w:t>
      </w:r>
    </w:p>
    <w:p w14:paraId="5C4DAE74" w14:textId="77777777" w:rsidR="001C7084" w:rsidRPr="00DC2E08" w:rsidRDefault="001C7084" w:rsidP="001C7084">
      <w:pPr>
        <w:spacing w:after="0"/>
        <w:rPr>
          <w:b/>
        </w:rPr>
      </w:pPr>
      <w:r w:rsidRPr="00DC2E08">
        <w:rPr>
          <w:b/>
        </w:rPr>
        <w:t>BLM</w:t>
      </w:r>
      <w:r w:rsidRPr="00DC2E08">
        <w:rPr>
          <w:b/>
        </w:rPr>
        <w:tab/>
      </w:r>
      <w:r w:rsidRPr="00DC2E08">
        <w:rPr>
          <w:b/>
        </w:rPr>
        <w:tab/>
      </w:r>
      <w:r w:rsidRPr="00DC2E08">
        <w:rPr>
          <w:b/>
        </w:rPr>
        <w:tab/>
        <w:t>U.S. Bureau of Land Management</w:t>
      </w:r>
    </w:p>
    <w:p w14:paraId="5C4DAE75" w14:textId="77777777" w:rsidR="001C7084" w:rsidRPr="00DC2E08" w:rsidRDefault="001C7084" w:rsidP="001C7084">
      <w:pPr>
        <w:spacing w:after="0"/>
        <w:rPr>
          <w:b/>
        </w:rPr>
      </w:pPr>
      <w:r w:rsidRPr="00DC2E08">
        <w:rPr>
          <w:b/>
        </w:rPr>
        <w:t>Blue Earth</w:t>
      </w:r>
      <w:r w:rsidRPr="00DC2E08">
        <w:rPr>
          <w:b/>
        </w:rPr>
        <w:tab/>
      </w:r>
      <w:r w:rsidRPr="00DC2E08">
        <w:rPr>
          <w:b/>
        </w:rPr>
        <w:tab/>
        <w:t>Blue Earth Consultants, LLC</w:t>
      </w:r>
    </w:p>
    <w:p w14:paraId="5C4DAE76" w14:textId="77777777" w:rsidR="001C7084" w:rsidRPr="00DC2E08" w:rsidRDefault="001C7084" w:rsidP="00B974E9">
      <w:pPr>
        <w:spacing w:after="0"/>
        <w:rPr>
          <w:b/>
        </w:rPr>
      </w:pPr>
      <w:r w:rsidRPr="00DC2E08">
        <w:rPr>
          <w:b/>
        </w:rPr>
        <w:t>BMP</w:t>
      </w:r>
      <w:r w:rsidRPr="00DC2E08">
        <w:rPr>
          <w:b/>
        </w:rPr>
        <w:tab/>
      </w:r>
      <w:r w:rsidRPr="00DC2E08">
        <w:rPr>
          <w:b/>
        </w:rPr>
        <w:tab/>
      </w:r>
      <w:r w:rsidRPr="00DC2E08">
        <w:rPr>
          <w:b/>
        </w:rPr>
        <w:tab/>
        <w:t>Best Management Practice</w:t>
      </w:r>
    </w:p>
    <w:p w14:paraId="5C4DAE77" w14:textId="77777777" w:rsidR="001C7084" w:rsidRPr="00DC2E08" w:rsidRDefault="001C7084" w:rsidP="00B974E9">
      <w:pPr>
        <w:spacing w:after="0"/>
        <w:rPr>
          <w:b/>
        </w:rPr>
      </w:pPr>
      <w:r w:rsidRPr="00DC2E08">
        <w:rPr>
          <w:b/>
        </w:rPr>
        <w:t>CA ISO</w:t>
      </w:r>
      <w:r w:rsidRPr="00DC2E08">
        <w:rPr>
          <w:b/>
        </w:rPr>
        <w:tab/>
      </w:r>
      <w:r w:rsidRPr="00DC2E08">
        <w:rPr>
          <w:b/>
        </w:rPr>
        <w:tab/>
      </w:r>
      <w:r w:rsidRPr="00DC2E08">
        <w:rPr>
          <w:b/>
        </w:rPr>
        <w:tab/>
        <w:t>California Independent System Operator</w:t>
      </w:r>
    </w:p>
    <w:p w14:paraId="5C4DAE78" w14:textId="77777777" w:rsidR="001C7084" w:rsidRPr="00DC2E08" w:rsidRDefault="001C7084" w:rsidP="001C7084">
      <w:pPr>
        <w:spacing w:after="0"/>
        <w:rPr>
          <w:b/>
        </w:rPr>
      </w:pPr>
      <w:r w:rsidRPr="00DC2E08">
        <w:rPr>
          <w:b/>
        </w:rPr>
        <w:t>CAMP</w:t>
      </w:r>
      <w:r w:rsidRPr="00DC2E08">
        <w:rPr>
          <w:b/>
        </w:rPr>
        <w:tab/>
      </w:r>
      <w:r w:rsidRPr="00DC2E08">
        <w:rPr>
          <w:b/>
        </w:rPr>
        <w:tab/>
      </w:r>
      <w:r w:rsidRPr="00DC2E08">
        <w:rPr>
          <w:b/>
        </w:rPr>
        <w:tab/>
        <w:t>Climate Adaptation and Mitigation Partnership</w:t>
      </w:r>
    </w:p>
    <w:p w14:paraId="5C4DAE79" w14:textId="77777777" w:rsidR="001C7084" w:rsidRPr="00DC2E08" w:rsidRDefault="001C7084" w:rsidP="00B974E9">
      <w:pPr>
        <w:spacing w:after="0"/>
        <w:rPr>
          <w:b/>
        </w:rPr>
      </w:pPr>
      <w:r w:rsidRPr="00DC2E08">
        <w:rPr>
          <w:b/>
        </w:rPr>
        <w:t>CBC</w:t>
      </w:r>
      <w:r w:rsidRPr="00DC2E08">
        <w:rPr>
          <w:b/>
        </w:rPr>
        <w:tab/>
      </w:r>
      <w:r w:rsidRPr="00DC2E08">
        <w:rPr>
          <w:b/>
        </w:rPr>
        <w:tab/>
      </w:r>
      <w:r w:rsidRPr="00DC2E08">
        <w:rPr>
          <w:b/>
        </w:rPr>
        <w:tab/>
        <w:t>California Biodiversity Council</w:t>
      </w:r>
    </w:p>
    <w:p w14:paraId="5C4DAE7A" w14:textId="77777777" w:rsidR="001C7084" w:rsidRPr="00DC2E08" w:rsidRDefault="001C7084" w:rsidP="00B974E9">
      <w:pPr>
        <w:spacing w:after="0"/>
        <w:rPr>
          <w:b/>
        </w:rPr>
      </w:pPr>
      <w:r w:rsidRPr="00DC2E08">
        <w:rPr>
          <w:b/>
        </w:rPr>
        <w:t>CCC</w:t>
      </w:r>
      <w:r w:rsidRPr="00DC2E08">
        <w:rPr>
          <w:b/>
        </w:rPr>
        <w:tab/>
      </w:r>
      <w:r w:rsidRPr="00DC2E08">
        <w:rPr>
          <w:b/>
        </w:rPr>
        <w:tab/>
      </w:r>
      <w:r w:rsidRPr="00DC2E08">
        <w:rPr>
          <w:b/>
        </w:rPr>
        <w:tab/>
        <w:t>California Coastal Commission</w:t>
      </w:r>
    </w:p>
    <w:p w14:paraId="5C4DAE7B" w14:textId="77777777" w:rsidR="001C7084" w:rsidRPr="00DC2E08" w:rsidRDefault="001C7084" w:rsidP="001C7084">
      <w:pPr>
        <w:spacing w:after="0"/>
        <w:rPr>
          <w:b/>
        </w:rPr>
      </w:pPr>
      <w:r w:rsidRPr="00DC2E08">
        <w:rPr>
          <w:b/>
        </w:rPr>
        <w:t xml:space="preserve">CDFG </w:t>
      </w:r>
      <w:r w:rsidRPr="00DC2E08">
        <w:rPr>
          <w:b/>
        </w:rPr>
        <w:tab/>
      </w:r>
      <w:r w:rsidRPr="00DC2E08">
        <w:rPr>
          <w:b/>
        </w:rPr>
        <w:tab/>
      </w:r>
      <w:r w:rsidRPr="00DC2E08">
        <w:rPr>
          <w:b/>
        </w:rPr>
        <w:tab/>
        <w:t>California Department of Fish and Game</w:t>
      </w:r>
    </w:p>
    <w:p w14:paraId="5C4DAE7C" w14:textId="60092CD8" w:rsidR="001C7084" w:rsidRPr="00DC2E08" w:rsidRDefault="001C7084" w:rsidP="001C7084">
      <w:pPr>
        <w:spacing w:after="0"/>
        <w:rPr>
          <w:b/>
        </w:rPr>
      </w:pPr>
      <w:r w:rsidRPr="00DC2E08">
        <w:rPr>
          <w:b/>
        </w:rPr>
        <w:t>CDFW</w:t>
      </w:r>
      <w:r w:rsidR="006B0810">
        <w:rPr>
          <w:b/>
        </w:rPr>
        <w:tab/>
      </w:r>
      <w:r w:rsidR="006B0810">
        <w:rPr>
          <w:b/>
        </w:rPr>
        <w:tab/>
      </w:r>
      <w:r w:rsidR="006B0810">
        <w:rPr>
          <w:b/>
        </w:rPr>
        <w:tab/>
      </w:r>
      <w:r w:rsidRPr="00DC2E08">
        <w:rPr>
          <w:b/>
        </w:rPr>
        <w:t>California Department of Fish and Wildlife</w:t>
      </w:r>
    </w:p>
    <w:p w14:paraId="4C245E55" w14:textId="77777777" w:rsidR="006B0810" w:rsidRPr="00DC2E08" w:rsidRDefault="006B0810" w:rsidP="006B0810">
      <w:pPr>
        <w:spacing w:after="0"/>
        <w:rPr>
          <w:b/>
        </w:rPr>
      </w:pPr>
      <w:r>
        <w:rPr>
          <w:b/>
        </w:rPr>
        <w:t>C</w:t>
      </w:r>
      <w:r w:rsidRPr="00DC2E08">
        <w:rPr>
          <w:b/>
        </w:rPr>
        <w:t>DWR</w:t>
      </w:r>
      <w:r w:rsidRPr="00DC2E08">
        <w:rPr>
          <w:b/>
        </w:rPr>
        <w:tab/>
      </w:r>
      <w:r w:rsidRPr="00DC2E08">
        <w:rPr>
          <w:b/>
        </w:rPr>
        <w:tab/>
      </w:r>
      <w:r w:rsidRPr="00DC2E08">
        <w:rPr>
          <w:b/>
        </w:rPr>
        <w:tab/>
        <w:t>California Department of Water Resources</w:t>
      </w:r>
    </w:p>
    <w:p w14:paraId="5C4DAE7D" w14:textId="77777777" w:rsidR="001C7084" w:rsidRPr="00DC2E08" w:rsidRDefault="001C7084" w:rsidP="001C7084">
      <w:pPr>
        <w:spacing w:after="0"/>
        <w:rPr>
          <w:b/>
        </w:rPr>
      </w:pPr>
      <w:r w:rsidRPr="00DC2E08">
        <w:rPr>
          <w:b/>
        </w:rPr>
        <w:t>CEC</w:t>
      </w:r>
      <w:r w:rsidRPr="00DC2E08">
        <w:rPr>
          <w:b/>
        </w:rPr>
        <w:tab/>
      </w:r>
      <w:r w:rsidRPr="00DC2E08">
        <w:rPr>
          <w:b/>
        </w:rPr>
        <w:tab/>
      </w:r>
      <w:r w:rsidRPr="00DC2E08">
        <w:rPr>
          <w:b/>
        </w:rPr>
        <w:tab/>
        <w:t>California Energy Commission</w:t>
      </w:r>
    </w:p>
    <w:p w14:paraId="5C4DAE7E" w14:textId="77777777" w:rsidR="001C7084" w:rsidRPr="00DC2E08" w:rsidRDefault="001C7084" w:rsidP="00B974E9">
      <w:pPr>
        <w:spacing w:after="0"/>
        <w:rPr>
          <w:b/>
        </w:rPr>
      </w:pPr>
      <w:r w:rsidRPr="00DC2E08">
        <w:rPr>
          <w:b/>
        </w:rPr>
        <w:t>CEQA</w:t>
      </w:r>
      <w:r w:rsidRPr="00DC2E08">
        <w:rPr>
          <w:b/>
        </w:rPr>
        <w:tab/>
      </w:r>
      <w:r w:rsidRPr="00DC2E08">
        <w:rPr>
          <w:b/>
        </w:rPr>
        <w:tab/>
      </w:r>
      <w:r w:rsidRPr="00DC2E08">
        <w:rPr>
          <w:b/>
        </w:rPr>
        <w:tab/>
        <w:t>California Environmental Quality Act</w:t>
      </w:r>
    </w:p>
    <w:p w14:paraId="5C4DAE7F" w14:textId="77777777" w:rsidR="004A4476" w:rsidRPr="00DC2E08" w:rsidRDefault="004A4476" w:rsidP="001C7084">
      <w:pPr>
        <w:spacing w:after="0"/>
        <w:rPr>
          <w:b/>
        </w:rPr>
      </w:pPr>
      <w:r w:rsidRPr="00DC2E08">
        <w:rPr>
          <w:b/>
        </w:rPr>
        <w:t>Ch.</w:t>
      </w:r>
      <w:r w:rsidRPr="00DC2E08">
        <w:rPr>
          <w:b/>
        </w:rPr>
        <w:tab/>
      </w:r>
      <w:r w:rsidRPr="00DC2E08">
        <w:rPr>
          <w:b/>
        </w:rPr>
        <w:tab/>
      </w:r>
      <w:r w:rsidRPr="00DC2E08">
        <w:rPr>
          <w:b/>
        </w:rPr>
        <w:tab/>
        <w:t>Chapter</w:t>
      </w:r>
    </w:p>
    <w:p w14:paraId="5C4DAE80" w14:textId="77777777" w:rsidR="001C7084" w:rsidRPr="00DC2E08" w:rsidRDefault="001C7084" w:rsidP="001C7084">
      <w:pPr>
        <w:spacing w:after="0"/>
        <w:rPr>
          <w:b/>
        </w:rPr>
      </w:pPr>
      <w:r w:rsidRPr="00DC2E08">
        <w:rPr>
          <w:b/>
        </w:rPr>
        <w:t>CNRA</w:t>
      </w:r>
      <w:r w:rsidRPr="00DC2E08">
        <w:rPr>
          <w:b/>
        </w:rPr>
        <w:tab/>
      </w:r>
      <w:r w:rsidRPr="00DC2E08">
        <w:rPr>
          <w:b/>
        </w:rPr>
        <w:tab/>
      </w:r>
      <w:r w:rsidRPr="00DC2E08">
        <w:rPr>
          <w:b/>
        </w:rPr>
        <w:tab/>
        <w:t>California Natural Resources Agency</w:t>
      </w:r>
    </w:p>
    <w:p w14:paraId="5C4DAE81" w14:textId="77777777" w:rsidR="001C7084" w:rsidRPr="00DC2E08" w:rsidRDefault="001C7084" w:rsidP="001C7084">
      <w:pPr>
        <w:spacing w:after="0"/>
        <w:rPr>
          <w:b/>
        </w:rPr>
      </w:pPr>
      <w:r w:rsidRPr="00DC2E08">
        <w:rPr>
          <w:b/>
        </w:rPr>
        <w:t>CPUC</w:t>
      </w:r>
      <w:r w:rsidRPr="00DC2E08">
        <w:rPr>
          <w:b/>
        </w:rPr>
        <w:tab/>
      </w:r>
      <w:r w:rsidRPr="00DC2E08">
        <w:rPr>
          <w:b/>
        </w:rPr>
        <w:tab/>
      </w:r>
      <w:r w:rsidRPr="00DC2E08">
        <w:rPr>
          <w:b/>
        </w:rPr>
        <w:tab/>
        <w:t>California Public Utilities Commission</w:t>
      </w:r>
      <w:r w:rsidRPr="00DC2E08">
        <w:t xml:space="preserve"> </w:t>
      </w:r>
    </w:p>
    <w:p w14:paraId="5C4DAE82" w14:textId="77777777" w:rsidR="001C7084" w:rsidRPr="00DC2E08" w:rsidRDefault="001C7084" w:rsidP="001C7084">
      <w:pPr>
        <w:spacing w:after="0"/>
        <w:rPr>
          <w:b/>
        </w:rPr>
      </w:pPr>
      <w:r w:rsidRPr="00DC2E08">
        <w:rPr>
          <w:b/>
        </w:rPr>
        <w:t>DOGGR</w:t>
      </w:r>
      <w:r w:rsidRPr="00DC2E08">
        <w:rPr>
          <w:b/>
        </w:rPr>
        <w:tab/>
      </w:r>
      <w:r w:rsidRPr="00DC2E08">
        <w:rPr>
          <w:b/>
        </w:rPr>
        <w:tab/>
      </w:r>
      <w:r w:rsidRPr="00DC2E08">
        <w:rPr>
          <w:b/>
        </w:rPr>
        <w:tab/>
        <w:t>Division of Oil, Gas &amp; Geothermal Resources</w:t>
      </w:r>
    </w:p>
    <w:p w14:paraId="5C4DAE83" w14:textId="77777777" w:rsidR="001C7084" w:rsidRPr="00DC2E08" w:rsidRDefault="001C7084" w:rsidP="00B974E9">
      <w:pPr>
        <w:spacing w:after="0"/>
        <w:rPr>
          <w:b/>
        </w:rPr>
      </w:pPr>
      <w:r w:rsidRPr="00DC2E08">
        <w:rPr>
          <w:b/>
        </w:rPr>
        <w:t>DRECP</w:t>
      </w:r>
      <w:r w:rsidRPr="00DC2E08">
        <w:rPr>
          <w:b/>
        </w:rPr>
        <w:tab/>
      </w:r>
      <w:r w:rsidRPr="00DC2E08">
        <w:rPr>
          <w:b/>
        </w:rPr>
        <w:tab/>
      </w:r>
      <w:r w:rsidRPr="00DC2E08">
        <w:rPr>
          <w:b/>
        </w:rPr>
        <w:tab/>
        <w:t>Desert Renewable Energy Conservation Plan</w:t>
      </w:r>
    </w:p>
    <w:p w14:paraId="5C4DAE85" w14:textId="77777777" w:rsidR="001C7084" w:rsidRPr="00DC2E08" w:rsidRDefault="001C7084" w:rsidP="001C7084">
      <w:pPr>
        <w:spacing w:after="0"/>
        <w:rPr>
          <w:b/>
        </w:rPr>
      </w:pPr>
      <w:r w:rsidRPr="00DC2E08">
        <w:rPr>
          <w:b/>
        </w:rPr>
        <w:t>ESA</w:t>
      </w:r>
      <w:r w:rsidRPr="00DC2E08">
        <w:rPr>
          <w:b/>
        </w:rPr>
        <w:tab/>
      </w:r>
      <w:r w:rsidRPr="00DC2E08">
        <w:rPr>
          <w:b/>
        </w:rPr>
        <w:tab/>
      </w:r>
      <w:r w:rsidRPr="00DC2E08">
        <w:rPr>
          <w:b/>
        </w:rPr>
        <w:tab/>
        <w:t>Endangered Species Act</w:t>
      </w:r>
    </w:p>
    <w:p w14:paraId="5C4DAE86" w14:textId="77777777" w:rsidR="001C7084" w:rsidRPr="00DC2E08" w:rsidRDefault="001C7084" w:rsidP="001C7084">
      <w:pPr>
        <w:spacing w:after="0"/>
        <w:rPr>
          <w:b/>
        </w:rPr>
      </w:pPr>
      <w:r w:rsidRPr="00DC2E08">
        <w:rPr>
          <w:b/>
        </w:rPr>
        <w:t>FCAT</w:t>
      </w:r>
      <w:r w:rsidRPr="00DC2E08">
        <w:rPr>
          <w:b/>
        </w:rPr>
        <w:tab/>
      </w:r>
      <w:r w:rsidRPr="00DC2E08">
        <w:rPr>
          <w:b/>
        </w:rPr>
        <w:tab/>
      </w:r>
      <w:r w:rsidRPr="00DC2E08">
        <w:rPr>
          <w:b/>
        </w:rPr>
        <w:tab/>
        <w:t>Forest Climate Action Team</w:t>
      </w:r>
    </w:p>
    <w:p w14:paraId="5C4DAE87" w14:textId="77777777" w:rsidR="001C7084" w:rsidRPr="00DC2E08" w:rsidRDefault="001C7084" w:rsidP="001C7084">
      <w:pPr>
        <w:spacing w:after="0"/>
        <w:rPr>
          <w:b/>
        </w:rPr>
      </w:pPr>
      <w:r w:rsidRPr="00DC2E08">
        <w:rPr>
          <w:b/>
        </w:rPr>
        <w:t>FERC</w:t>
      </w:r>
      <w:r w:rsidRPr="00DC2E08">
        <w:rPr>
          <w:b/>
        </w:rPr>
        <w:tab/>
      </w:r>
      <w:r w:rsidRPr="00DC2E08">
        <w:rPr>
          <w:b/>
        </w:rPr>
        <w:tab/>
      </w:r>
      <w:r w:rsidRPr="00DC2E08">
        <w:rPr>
          <w:b/>
        </w:rPr>
        <w:tab/>
        <w:t>Federal Energy Regulatory Commission</w:t>
      </w:r>
    </w:p>
    <w:p w14:paraId="5C4DAE88" w14:textId="77777777" w:rsidR="001C7084" w:rsidRPr="00DC2E08" w:rsidRDefault="001C7084" w:rsidP="001C7084">
      <w:pPr>
        <w:spacing w:after="0"/>
        <w:rPr>
          <w:b/>
        </w:rPr>
      </w:pPr>
      <w:r w:rsidRPr="00DC2E08">
        <w:rPr>
          <w:b/>
        </w:rPr>
        <w:t>GGRF</w:t>
      </w:r>
      <w:r w:rsidRPr="00DC2E08">
        <w:rPr>
          <w:b/>
        </w:rPr>
        <w:tab/>
      </w:r>
      <w:r w:rsidRPr="00DC2E08">
        <w:rPr>
          <w:b/>
        </w:rPr>
        <w:tab/>
      </w:r>
      <w:r w:rsidRPr="00DC2E08">
        <w:rPr>
          <w:b/>
        </w:rPr>
        <w:tab/>
        <w:t>Greenhouse Gas Reduction Fund</w:t>
      </w:r>
    </w:p>
    <w:p w14:paraId="5C4DAE89" w14:textId="77777777" w:rsidR="00D12D80" w:rsidRPr="00DC2E08" w:rsidRDefault="00D12D80" w:rsidP="001C7084">
      <w:pPr>
        <w:spacing w:after="0"/>
        <w:rPr>
          <w:b/>
        </w:rPr>
      </w:pPr>
      <w:r w:rsidRPr="00DC2E08">
        <w:rPr>
          <w:b/>
        </w:rPr>
        <w:t>GHG</w:t>
      </w:r>
      <w:r w:rsidRPr="00DC2E08">
        <w:rPr>
          <w:b/>
        </w:rPr>
        <w:tab/>
      </w:r>
      <w:r w:rsidRPr="00DC2E08">
        <w:rPr>
          <w:b/>
        </w:rPr>
        <w:tab/>
      </w:r>
      <w:r w:rsidRPr="00DC2E08">
        <w:rPr>
          <w:b/>
        </w:rPr>
        <w:tab/>
        <w:t>Greenhouse Gas</w:t>
      </w:r>
    </w:p>
    <w:p w14:paraId="5C4DAE8A" w14:textId="77777777" w:rsidR="001C7084" w:rsidRPr="00DC2E08" w:rsidRDefault="001C7084" w:rsidP="001C7084">
      <w:pPr>
        <w:spacing w:after="0"/>
        <w:rPr>
          <w:b/>
        </w:rPr>
      </w:pPr>
      <w:r w:rsidRPr="00DC2E08">
        <w:rPr>
          <w:b/>
        </w:rPr>
        <w:t xml:space="preserve">HCP </w:t>
      </w:r>
      <w:r w:rsidRPr="00DC2E08">
        <w:rPr>
          <w:b/>
        </w:rPr>
        <w:tab/>
      </w:r>
      <w:r w:rsidRPr="00DC2E08">
        <w:rPr>
          <w:b/>
        </w:rPr>
        <w:tab/>
      </w:r>
      <w:r w:rsidRPr="00DC2E08">
        <w:rPr>
          <w:b/>
        </w:rPr>
        <w:tab/>
        <w:t>Habitat Conservation Plan</w:t>
      </w:r>
    </w:p>
    <w:p w14:paraId="5C4DAE8B" w14:textId="77777777" w:rsidR="001C7084" w:rsidRPr="00DC2E08" w:rsidRDefault="001C7084" w:rsidP="001C7084">
      <w:pPr>
        <w:spacing w:after="0"/>
        <w:rPr>
          <w:b/>
        </w:rPr>
      </w:pPr>
      <w:r w:rsidRPr="00DC2E08">
        <w:rPr>
          <w:b/>
        </w:rPr>
        <w:t>HMLA</w:t>
      </w:r>
      <w:r w:rsidRPr="00DC2E08">
        <w:rPr>
          <w:b/>
        </w:rPr>
        <w:tab/>
      </w:r>
      <w:r w:rsidRPr="00DC2E08">
        <w:rPr>
          <w:b/>
        </w:rPr>
        <w:tab/>
      </w:r>
      <w:r w:rsidRPr="00DC2E08">
        <w:rPr>
          <w:b/>
        </w:rPr>
        <w:tab/>
        <w:t>Habitat Management Land Acquisition</w:t>
      </w:r>
    </w:p>
    <w:p w14:paraId="5C4DAE8C" w14:textId="77777777" w:rsidR="001C7084" w:rsidRPr="00DC2E08" w:rsidRDefault="001C7084" w:rsidP="001C7084">
      <w:pPr>
        <w:spacing w:after="0"/>
        <w:rPr>
          <w:b/>
        </w:rPr>
      </w:pPr>
      <w:r w:rsidRPr="00DC2E08">
        <w:rPr>
          <w:b/>
        </w:rPr>
        <w:t>IPP</w:t>
      </w:r>
      <w:r w:rsidRPr="00DC2E08">
        <w:rPr>
          <w:b/>
        </w:rPr>
        <w:tab/>
      </w:r>
      <w:r w:rsidRPr="00DC2E08">
        <w:rPr>
          <w:b/>
        </w:rPr>
        <w:tab/>
      </w:r>
      <w:r w:rsidRPr="00DC2E08">
        <w:rPr>
          <w:b/>
        </w:rPr>
        <w:tab/>
        <w:t>Independent Power Producer</w:t>
      </w:r>
    </w:p>
    <w:p w14:paraId="5C4DAE8D" w14:textId="77777777" w:rsidR="001C7084" w:rsidRPr="00DC2E08" w:rsidRDefault="001C7084" w:rsidP="001C7084">
      <w:pPr>
        <w:spacing w:after="0"/>
        <w:rPr>
          <w:b/>
        </w:rPr>
      </w:pPr>
      <w:r w:rsidRPr="00DC2E08">
        <w:rPr>
          <w:b/>
        </w:rPr>
        <w:t>ISEGS</w:t>
      </w:r>
      <w:r w:rsidRPr="00DC2E08">
        <w:rPr>
          <w:b/>
        </w:rPr>
        <w:tab/>
      </w:r>
      <w:r w:rsidRPr="00DC2E08">
        <w:rPr>
          <w:b/>
        </w:rPr>
        <w:tab/>
      </w:r>
      <w:r w:rsidRPr="00DC2E08">
        <w:rPr>
          <w:b/>
        </w:rPr>
        <w:tab/>
        <w:t>Ivanpah Solar Electric Generating System</w:t>
      </w:r>
    </w:p>
    <w:p w14:paraId="5C4DAE8E" w14:textId="77777777" w:rsidR="00D12D80" w:rsidRPr="00DC2E08" w:rsidRDefault="00D12D80" w:rsidP="001C7084">
      <w:pPr>
        <w:spacing w:after="0"/>
        <w:rPr>
          <w:b/>
        </w:rPr>
      </w:pPr>
      <w:r w:rsidRPr="00DC2E08">
        <w:rPr>
          <w:b/>
        </w:rPr>
        <w:t>KEA</w:t>
      </w:r>
      <w:r w:rsidRPr="00DC2E08">
        <w:rPr>
          <w:b/>
        </w:rPr>
        <w:tab/>
      </w:r>
      <w:r w:rsidRPr="00DC2E08">
        <w:rPr>
          <w:b/>
        </w:rPr>
        <w:tab/>
      </w:r>
      <w:r w:rsidRPr="00DC2E08">
        <w:rPr>
          <w:b/>
        </w:rPr>
        <w:tab/>
        <w:t>Key Ecological Attribute</w:t>
      </w:r>
    </w:p>
    <w:p w14:paraId="5C4DAE8F" w14:textId="77777777" w:rsidR="001C7084" w:rsidRPr="00DC2E08" w:rsidRDefault="001C7084" w:rsidP="00B974E9">
      <w:pPr>
        <w:spacing w:after="0"/>
        <w:rPr>
          <w:b/>
        </w:rPr>
      </w:pPr>
      <w:r w:rsidRPr="00DC2E08">
        <w:rPr>
          <w:b/>
        </w:rPr>
        <w:t>LCC</w:t>
      </w:r>
      <w:r w:rsidRPr="00DC2E08">
        <w:rPr>
          <w:b/>
        </w:rPr>
        <w:tab/>
      </w:r>
      <w:r w:rsidRPr="00DC2E08">
        <w:rPr>
          <w:b/>
        </w:rPr>
        <w:tab/>
      </w:r>
      <w:r w:rsidRPr="00DC2E08">
        <w:rPr>
          <w:b/>
        </w:rPr>
        <w:tab/>
        <w:t>Landscape Conservation Cooperative</w:t>
      </w:r>
    </w:p>
    <w:p w14:paraId="5C4DAE90" w14:textId="77777777" w:rsidR="001C7084" w:rsidRPr="00DC2E08" w:rsidRDefault="001C7084" w:rsidP="001C7084">
      <w:pPr>
        <w:spacing w:after="0"/>
        <w:rPr>
          <w:b/>
        </w:rPr>
      </w:pPr>
      <w:r w:rsidRPr="00DC2E08">
        <w:rPr>
          <w:b/>
        </w:rPr>
        <w:t xml:space="preserve">NCCP </w:t>
      </w:r>
      <w:r w:rsidRPr="00DC2E08">
        <w:rPr>
          <w:b/>
        </w:rPr>
        <w:tab/>
      </w:r>
      <w:r w:rsidRPr="00DC2E08">
        <w:rPr>
          <w:b/>
        </w:rPr>
        <w:tab/>
      </w:r>
      <w:r w:rsidRPr="00DC2E08">
        <w:rPr>
          <w:b/>
        </w:rPr>
        <w:tab/>
        <w:t>Natural Community Conservation Plan</w:t>
      </w:r>
    </w:p>
    <w:p w14:paraId="5C4DAE91" w14:textId="77777777" w:rsidR="001C7084" w:rsidRPr="00DC2E08" w:rsidRDefault="001C7084" w:rsidP="00B974E9">
      <w:pPr>
        <w:spacing w:after="0"/>
        <w:rPr>
          <w:b/>
        </w:rPr>
      </w:pPr>
      <w:r w:rsidRPr="00DC2E08">
        <w:rPr>
          <w:b/>
        </w:rPr>
        <w:t>NGO</w:t>
      </w:r>
      <w:r w:rsidRPr="00DC2E08">
        <w:rPr>
          <w:b/>
        </w:rPr>
        <w:tab/>
      </w:r>
      <w:r w:rsidRPr="00DC2E08">
        <w:rPr>
          <w:b/>
        </w:rPr>
        <w:tab/>
      </w:r>
      <w:r w:rsidRPr="00DC2E08">
        <w:rPr>
          <w:b/>
        </w:rPr>
        <w:tab/>
        <w:t>Non-governmental Organization</w:t>
      </w:r>
    </w:p>
    <w:p w14:paraId="377C6ECB" w14:textId="729347BF" w:rsidR="00F479D7" w:rsidRDefault="00F479D7" w:rsidP="001C7084">
      <w:pPr>
        <w:spacing w:after="0"/>
        <w:rPr>
          <w:b/>
        </w:rPr>
      </w:pPr>
      <w:r>
        <w:rPr>
          <w:b/>
        </w:rPr>
        <w:t>NOAA</w:t>
      </w:r>
      <w:r>
        <w:rPr>
          <w:b/>
        </w:rPr>
        <w:tab/>
      </w:r>
      <w:r>
        <w:rPr>
          <w:b/>
        </w:rPr>
        <w:tab/>
      </w:r>
      <w:r>
        <w:rPr>
          <w:b/>
        </w:rPr>
        <w:tab/>
        <w:t xml:space="preserve">National Oceanic and Atmospheric </w:t>
      </w:r>
      <w:r w:rsidR="008664FD">
        <w:rPr>
          <w:b/>
        </w:rPr>
        <w:t>Administration</w:t>
      </w:r>
    </w:p>
    <w:p w14:paraId="5C4DAE92" w14:textId="0F3320C2" w:rsidR="001C7084" w:rsidRPr="00DC2E08" w:rsidRDefault="001C7084" w:rsidP="001C7084">
      <w:pPr>
        <w:spacing w:after="0"/>
        <w:rPr>
          <w:b/>
        </w:rPr>
      </w:pPr>
      <w:r w:rsidRPr="00DC2E08">
        <w:rPr>
          <w:b/>
        </w:rPr>
        <w:t xml:space="preserve">NPS </w:t>
      </w:r>
      <w:r w:rsidRPr="00DC2E08">
        <w:rPr>
          <w:b/>
        </w:rPr>
        <w:tab/>
      </w:r>
      <w:r w:rsidRPr="00DC2E08">
        <w:rPr>
          <w:b/>
        </w:rPr>
        <w:tab/>
      </w:r>
      <w:r w:rsidRPr="00DC2E08">
        <w:rPr>
          <w:b/>
        </w:rPr>
        <w:tab/>
        <w:t>National Park Service</w:t>
      </w:r>
    </w:p>
    <w:p w14:paraId="5C4DAE93" w14:textId="77777777" w:rsidR="001C7084" w:rsidRPr="00DC2E08" w:rsidRDefault="001C7084" w:rsidP="001C7084">
      <w:pPr>
        <w:spacing w:after="0"/>
        <w:rPr>
          <w:b/>
        </w:rPr>
      </w:pPr>
      <w:r w:rsidRPr="00DC2E08">
        <w:rPr>
          <w:b/>
        </w:rPr>
        <w:t>PG&amp;E</w:t>
      </w:r>
      <w:r w:rsidRPr="00DC2E08">
        <w:rPr>
          <w:b/>
        </w:rPr>
        <w:tab/>
      </w:r>
      <w:r w:rsidRPr="00DC2E08">
        <w:rPr>
          <w:b/>
        </w:rPr>
        <w:tab/>
      </w:r>
      <w:r w:rsidRPr="00DC2E08">
        <w:rPr>
          <w:b/>
        </w:rPr>
        <w:tab/>
        <w:t>Pacific Gas &amp; Electric Company</w:t>
      </w:r>
    </w:p>
    <w:p w14:paraId="5C4DAE94" w14:textId="77777777" w:rsidR="001C7084" w:rsidRPr="00DC2E08" w:rsidRDefault="001C7084" w:rsidP="00B974E9">
      <w:pPr>
        <w:spacing w:after="0"/>
        <w:rPr>
          <w:b/>
        </w:rPr>
      </w:pPr>
      <w:r w:rsidRPr="00DC2E08">
        <w:rPr>
          <w:b/>
        </w:rPr>
        <w:t>RAMP</w:t>
      </w:r>
      <w:r w:rsidRPr="00DC2E08">
        <w:rPr>
          <w:b/>
        </w:rPr>
        <w:tab/>
      </w:r>
      <w:r w:rsidRPr="00DC2E08">
        <w:rPr>
          <w:b/>
        </w:rPr>
        <w:tab/>
      </w:r>
      <w:r w:rsidRPr="00DC2E08">
        <w:rPr>
          <w:b/>
        </w:rPr>
        <w:tab/>
        <w:t>Regional Advance Mitigation Planning</w:t>
      </w:r>
    </w:p>
    <w:p w14:paraId="5C4DAE95" w14:textId="77777777" w:rsidR="001C7084" w:rsidRPr="00DC2E08" w:rsidRDefault="001C7084" w:rsidP="00B974E9">
      <w:pPr>
        <w:spacing w:after="0"/>
        <w:rPr>
          <w:b/>
        </w:rPr>
      </w:pPr>
      <w:r w:rsidRPr="00DC2E08">
        <w:rPr>
          <w:b/>
        </w:rPr>
        <w:t>RPS</w:t>
      </w:r>
      <w:r w:rsidRPr="00DC2E08">
        <w:rPr>
          <w:b/>
        </w:rPr>
        <w:tab/>
      </w:r>
      <w:r w:rsidRPr="00DC2E08">
        <w:rPr>
          <w:b/>
        </w:rPr>
        <w:tab/>
      </w:r>
      <w:r w:rsidRPr="00DC2E08">
        <w:rPr>
          <w:b/>
        </w:rPr>
        <w:tab/>
        <w:t>Renewable Portfolio Standard</w:t>
      </w:r>
    </w:p>
    <w:p w14:paraId="5C4DAE96" w14:textId="77777777" w:rsidR="00D12D80" w:rsidRPr="00DC2E08" w:rsidRDefault="00D12D80" w:rsidP="00B974E9">
      <w:pPr>
        <w:spacing w:after="0"/>
        <w:rPr>
          <w:b/>
        </w:rPr>
      </w:pPr>
      <w:r w:rsidRPr="00DC2E08">
        <w:rPr>
          <w:b/>
        </w:rPr>
        <w:lastRenderedPageBreak/>
        <w:t>SB</w:t>
      </w:r>
      <w:r w:rsidRPr="00DC2E08">
        <w:rPr>
          <w:b/>
        </w:rPr>
        <w:tab/>
      </w:r>
      <w:r w:rsidRPr="00DC2E08">
        <w:rPr>
          <w:b/>
        </w:rPr>
        <w:tab/>
      </w:r>
      <w:r w:rsidRPr="00DC2E08">
        <w:rPr>
          <w:b/>
        </w:rPr>
        <w:tab/>
        <w:t>Senate Bill</w:t>
      </w:r>
    </w:p>
    <w:p w14:paraId="5C4DAE97" w14:textId="77777777" w:rsidR="001C7084" w:rsidRPr="00DC2E08" w:rsidRDefault="001C7084" w:rsidP="00B974E9">
      <w:pPr>
        <w:spacing w:after="0"/>
        <w:rPr>
          <w:b/>
        </w:rPr>
      </w:pPr>
      <w:r w:rsidRPr="00DC2E08">
        <w:rPr>
          <w:b/>
        </w:rPr>
        <w:t>SCE</w:t>
      </w:r>
      <w:r w:rsidRPr="00DC2E08">
        <w:rPr>
          <w:b/>
        </w:rPr>
        <w:tab/>
      </w:r>
      <w:r w:rsidRPr="00DC2E08">
        <w:rPr>
          <w:b/>
        </w:rPr>
        <w:tab/>
      </w:r>
      <w:r w:rsidRPr="00DC2E08">
        <w:rPr>
          <w:b/>
        </w:rPr>
        <w:tab/>
        <w:t>Southern California Edison</w:t>
      </w:r>
    </w:p>
    <w:p w14:paraId="5C4DAE98" w14:textId="77777777" w:rsidR="001C7084" w:rsidRPr="00DC2E08" w:rsidRDefault="001C7084" w:rsidP="00B974E9">
      <w:pPr>
        <w:spacing w:after="0"/>
        <w:rPr>
          <w:b/>
        </w:rPr>
      </w:pPr>
      <w:r w:rsidRPr="00DC2E08">
        <w:rPr>
          <w:b/>
        </w:rPr>
        <w:t>SDG&amp;E</w:t>
      </w:r>
      <w:r w:rsidRPr="00DC2E08">
        <w:rPr>
          <w:b/>
        </w:rPr>
        <w:tab/>
      </w:r>
      <w:r w:rsidRPr="00DC2E08">
        <w:rPr>
          <w:b/>
        </w:rPr>
        <w:tab/>
      </w:r>
      <w:r w:rsidRPr="00DC2E08">
        <w:rPr>
          <w:b/>
        </w:rPr>
        <w:tab/>
        <w:t>San Diego Gas and Electric</w:t>
      </w:r>
    </w:p>
    <w:p w14:paraId="5C4DAE99" w14:textId="77777777" w:rsidR="001C7084" w:rsidRPr="00DC2E08" w:rsidRDefault="001C7084" w:rsidP="00B974E9">
      <w:pPr>
        <w:spacing w:after="0"/>
        <w:rPr>
          <w:b/>
        </w:rPr>
      </w:pPr>
      <w:r w:rsidRPr="00DC2E08">
        <w:rPr>
          <w:b/>
        </w:rPr>
        <w:t>SGC</w:t>
      </w:r>
      <w:r w:rsidRPr="00DC2E08">
        <w:rPr>
          <w:b/>
        </w:rPr>
        <w:tab/>
      </w:r>
      <w:r w:rsidRPr="00DC2E08">
        <w:rPr>
          <w:b/>
        </w:rPr>
        <w:tab/>
      </w:r>
      <w:r w:rsidRPr="00DC2E08">
        <w:rPr>
          <w:b/>
        </w:rPr>
        <w:tab/>
        <w:t>Strategic Growth Council</w:t>
      </w:r>
    </w:p>
    <w:p w14:paraId="5C4DAE9A" w14:textId="77777777" w:rsidR="001C7084" w:rsidRPr="00DC2E08" w:rsidRDefault="001C7084" w:rsidP="001C7084">
      <w:pPr>
        <w:spacing w:after="0"/>
        <w:rPr>
          <w:b/>
        </w:rPr>
      </w:pPr>
      <w:r w:rsidRPr="00DC2E08">
        <w:rPr>
          <w:b/>
        </w:rPr>
        <w:t>SGCN</w:t>
      </w:r>
      <w:r w:rsidRPr="00DC2E08">
        <w:rPr>
          <w:b/>
        </w:rPr>
        <w:tab/>
      </w:r>
      <w:r w:rsidRPr="00DC2E08">
        <w:rPr>
          <w:b/>
        </w:rPr>
        <w:tab/>
      </w:r>
      <w:r w:rsidRPr="00DC2E08">
        <w:rPr>
          <w:b/>
        </w:rPr>
        <w:tab/>
        <w:t>Species of Greatest Conservation Need</w:t>
      </w:r>
    </w:p>
    <w:p w14:paraId="5C4DAE9B" w14:textId="77777777" w:rsidR="001C7084" w:rsidRPr="00DC2E08" w:rsidRDefault="001C7084" w:rsidP="001C7084">
      <w:pPr>
        <w:spacing w:after="0"/>
        <w:rPr>
          <w:b/>
        </w:rPr>
      </w:pPr>
      <w:r w:rsidRPr="00DC2E08">
        <w:rPr>
          <w:b/>
        </w:rPr>
        <w:t xml:space="preserve">SWAP </w:t>
      </w:r>
      <w:r w:rsidRPr="00DC2E08">
        <w:rPr>
          <w:b/>
        </w:rPr>
        <w:tab/>
      </w:r>
      <w:r w:rsidRPr="00DC2E08">
        <w:rPr>
          <w:b/>
        </w:rPr>
        <w:tab/>
      </w:r>
      <w:r w:rsidRPr="00DC2E08">
        <w:rPr>
          <w:b/>
        </w:rPr>
        <w:tab/>
        <w:t>State Wildlife Action Plan</w:t>
      </w:r>
    </w:p>
    <w:p w14:paraId="5C4DAE9C" w14:textId="77777777" w:rsidR="001C7084" w:rsidRPr="00DC2E08" w:rsidRDefault="001C7084" w:rsidP="001C7084">
      <w:pPr>
        <w:spacing w:after="0"/>
        <w:rPr>
          <w:b/>
        </w:rPr>
      </w:pPr>
      <w:r w:rsidRPr="00DC2E08">
        <w:rPr>
          <w:b/>
        </w:rPr>
        <w:t xml:space="preserve">SWG </w:t>
      </w:r>
      <w:r w:rsidRPr="00DC2E08">
        <w:rPr>
          <w:b/>
        </w:rPr>
        <w:tab/>
      </w:r>
      <w:r w:rsidRPr="00DC2E08">
        <w:rPr>
          <w:b/>
        </w:rPr>
        <w:tab/>
      </w:r>
      <w:r w:rsidRPr="00DC2E08">
        <w:rPr>
          <w:b/>
        </w:rPr>
        <w:tab/>
        <w:t>State and Tribal Wildlife Grants</w:t>
      </w:r>
    </w:p>
    <w:p w14:paraId="5C4DAE9D" w14:textId="77777777" w:rsidR="001C7084" w:rsidRPr="00DC2E08" w:rsidRDefault="001C7084" w:rsidP="001C7084">
      <w:pPr>
        <w:spacing w:after="0"/>
        <w:rPr>
          <w:b/>
        </w:rPr>
      </w:pPr>
      <w:r w:rsidRPr="00DC2E08">
        <w:rPr>
          <w:b/>
        </w:rPr>
        <w:t>SWRCB</w:t>
      </w:r>
      <w:r w:rsidRPr="00DC2E08">
        <w:rPr>
          <w:b/>
        </w:rPr>
        <w:tab/>
      </w:r>
      <w:r w:rsidRPr="00DC2E08">
        <w:rPr>
          <w:b/>
        </w:rPr>
        <w:tab/>
      </w:r>
      <w:r w:rsidRPr="00DC2E08">
        <w:rPr>
          <w:b/>
        </w:rPr>
        <w:tab/>
        <w:t>State Water Resources Control Board</w:t>
      </w:r>
    </w:p>
    <w:p w14:paraId="5C4DAE9E" w14:textId="77777777" w:rsidR="001C7084" w:rsidRPr="00DC2E08" w:rsidRDefault="001C7084" w:rsidP="001C7084">
      <w:pPr>
        <w:spacing w:after="0"/>
        <w:rPr>
          <w:b/>
        </w:rPr>
      </w:pPr>
      <w:r w:rsidRPr="00DC2E08">
        <w:rPr>
          <w:b/>
        </w:rPr>
        <w:t>TNC</w:t>
      </w:r>
      <w:r w:rsidRPr="00DC2E08">
        <w:rPr>
          <w:b/>
        </w:rPr>
        <w:tab/>
      </w:r>
      <w:r w:rsidRPr="00DC2E08">
        <w:rPr>
          <w:b/>
        </w:rPr>
        <w:tab/>
      </w:r>
      <w:r w:rsidRPr="00DC2E08">
        <w:rPr>
          <w:b/>
        </w:rPr>
        <w:tab/>
        <w:t>The Nature Conservancy</w:t>
      </w:r>
    </w:p>
    <w:p w14:paraId="5C4DAE9F" w14:textId="77777777" w:rsidR="001C7084" w:rsidRPr="00DC2E08" w:rsidRDefault="001C7084" w:rsidP="001C7084">
      <w:pPr>
        <w:spacing w:after="0"/>
        <w:rPr>
          <w:b/>
        </w:rPr>
      </w:pPr>
      <w:r w:rsidRPr="00DC2E08">
        <w:rPr>
          <w:b/>
        </w:rPr>
        <w:t>US EIA</w:t>
      </w:r>
      <w:r w:rsidRPr="00DC2E08">
        <w:rPr>
          <w:b/>
        </w:rPr>
        <w:tab/>
      </w:r>
      <w:r w:rsidRPr="00DC2E08">
        <w:rPr>
          <w:b/>
        </w:rPr>
        <w:tab/>
      </w:r>
      <w:r w:rsidRPr="00DC2E08">
        <w:rPr>
          <w:b/>
        </w:rPr>
        <w:tab/>
        <w:t>U.S. Energy Information Administration</w:t>
      </w:r>
    </w:p>
    <w:p w14:paraId="5C4DAEA0" w14:textId="77777777" w:rsidR="001C7084" w:rsidRPr="00DC2E08" w:rsidRDefault="001C7084" w:rsidP="001C7084">
      <w:pPr>
        <w:spacing w:after="0"/>
        <w:rPr>
          <w:b/>
        </w:rPr>
      </w:pPr>
      <w:r w:rsidRPr="00DC2E08">
        <w:rPr>
          <w:b/>
        </w:rPr>
        <w:t xml:space="preserve">USFS </w:t>
      </w:r>
      <w:r w:rsidRPr="00DC2E08">
        <w:rPr>
          <w:b/>
        </w:rPr>
        <w:tab/>
      </w:r>
      <w:r w:rsidRPr="00DC2E08">
        <w:rPr>
          <w:b/>
        </w:rPr>
        <w:tab/>
      </w:r>
      <w:r w:rsidRPr="00DC2E08">
        <w:rPr>
          <w:b/>
        </w:rPr>
        <w:tab/>
        <w:t>U.S. Forest Service</w:t>
      </w:r>
    </w:p>
    <w:p w14:paraId="5C4DAEA1" w14:textId="77777777" w:rsidR="001C7084" w:rsidRPr="00DC2E08" w:rsidRDefault="001C7084" w:rsidP="001C7084">
      <w:pPr>
        <w:spacing w:after="0"/>
        <w:rPr>
          <w:b/>
        </w:rPr>
      </w:pPr>
      <w:r w:rsidRPr="00DC2E08">
        <w:rPr>
          <w:b/>
        </w:rPr>
        <w:t>USFWS</w:t>
      </w:r>
      <w:r w:rsidRPr="00DC2E08">
        <w:rPr>
          <w:b/>
        </w:rPr>
        <w:tab/>
      </w:r>
      <w:r w:rsidRPr="00DC2E08">
        <w:rPr>
          <w:b/>
        </w:rPr>
        <w:tab/>
      </w:r>
      <w:r w:rsidRPr="00DC2E08">
        <w:rPr>
          <w:b/>
        </w:rPr>
        <w:tab/>
        <w:t>U.S. Fish &amp; Wildlife Service</w:t>
      </w:r>
    </w:p>
    <w:p w14:paraId="5C4DAEA2" w14:textId="77777777" w:rsidR="001C7084" w:rsidRPr="00DC2E08" w:rsidRDefault="001C7084" w:rsidP="00B974E9">
      <w:pPr>
        <w:spacing w:after="0"/>
        <w:rPr>
          <w:b/>
          <w:u w:val="single"/>
        </w:rPr>
      </w:pPr>
      <w:r w:rsidRPr="00DC2E08">
        <w:rPr>
          <w:b/>
        </w:rPr>
        <w:t>WCB</w:t>
      </w:r>
      <w:r w:rsidRPr="00DC2E08">
        <w:rPr>
          <w:b/>
        </w:rPr>
        <w:tab/>
      </w:r>
      <w:r w:rsidRPr="00DC2E08">
        <w:rPr>
          <w:b/>
        </w:rPr>
        <w:tab/>
      </w:r>
      <w:r w:rsidRPr="00DC2E08">
        <w:rPr>
          <w:b/>
        </w:rPr>
        <w:tab/>
        <w:t>Wildlife Conservation Board</w:t>
      </w:r>
    </w:p>
    <w:p w14:paraId="5C4DAEA3" w14:textId="77777777" w:rsidR="00BD5FFA" w:rsidRPr="00DC2E08" w:rsidRDefault="00BD5FFA" w:rsidP="00B00DBE">
      <w:pPr>
        <w:pStyle w:val="NoSpacing"/>
        <w:spacing w:line="276" w:lineRule="auto"/>
        <w:rPr>
          <w:b/>
        </w:rPr>
      </w:pPr>
    </w:p>
    <w:p w14:paraId="5C4DAEA4" w14:textId="77777777" w:rsidR="00BD5FFA" w:rsidRPr="00DC2E08" w:rsidRDefault="00BD5FFA" w:rsidP="00B00DBE">
      <w:pPr>
        <w:pStyle w:val="NoSpacing"/>
        <w:spacing w:line="276" w:lineRule="auto"/>
        <w:rPr>
          <w:b/>
        </w:rPr>
        <w:sectPr w:rsidR="00BD5FFA" w:rsidRPr="00DC2E08" w:rsidSect="00046489">
          <w:pgSz w:w="12240" w:h="15840"/>
          <w:pgMar w:top="1440" w:right="1440" w:bottom="1440" w:left="1440" w:header="720" w:footer="720" w:gutter="0"/>
          <w:pgNumType w:fmt="lowerRoman" w:start="1"/>
          <w:cols w:space="720"/>
          <w:docGrid w:linePitch="360"/>
        </w:sectPr>
      </w:pPr>
    </w:p>
    <w:bookmarkStart w:id="1" w:name="_Toc464474650"/>
    <w:p w14:paraId="6ECA89F3" w14:textId="4CDF1DF1" w:rsidR="00D91782" w:rsidRPr="00DC2E08" w:rsidRDefault="005151C3" w:rsidP="001B4294">
      <w:pPr>
        <w:pStyle w:val="Heading1"/>
        <w:numPr>
          <w:ilvl w:val="0"/>
          <w:numId w:val="6"/>
        </w:numPr>
      </w:pPr>
      <w:r>
        <w:rPr>
          <w:noProof/>
        </w:rPr>
        <w:lastRenderedPageBreak/>
        <mc:AlternateContent>
          <mc:Choice Requires="wps">
            <w:drawing>
              <wp:anchor distT="0" distB="0" distL="114300" distR="114300" simplePos="0" relativeHeight="251696139" behindDoc="0" locked="0" layoutInCell="1" allowOverlap="1" wp14:anchorId="79E7E4D7" wp14:editId="7304FAB6">
                <wp:simplePos x="0" y="0"/>
                <wp:positionH relativeFrom="column">
                  <wp:posOffset>2762250</wp:posOffset>
                </wp:positionH>
                <wp:positionV relativeFrom="paragraph">
                  <wp:posOffset>97790</wp:posOffset>
                </wp:positionV>
                <wp:extent cx="3161665" cy="142875"/>
                <wp:effectExtent l="0" t="0" r="635" b="9525"/>
                <wp:wrapSquare wrapText="bothSides"/>
                <wp:docPr id="20" name="Text Box 20"/>
                <wp:cNvGraphicFramePr/>
                <a:graphic xmlns:a="http://schemas.openxmlformats.org/drawingml/2006/main">
                  <a:graphicData uri="http://schemas.microsoft.com/office/word/2010/wordprocessingShape">
                    <wps:wsp>
                      <wps:cNvSpPr txBox="1"/>
                      <wps:spPr>
                        <a:xfrm>
                          <a:off x="0" y="0"/>
                          <a:ext cx="3161665" cy="142875"/>
                        </a:xfrm>
                        <a:prstGeom prst="rect">
                          <a:avLst/>
                        </a:prstGeom>
                        <a:solidFill>
                          <a:prstClr val="white"/>
                        </a:solidFill>
                        <a:ln>
                          <a:noFill/>
                        </a:ln>
                        <a:effectLst/>
                      </wps:spPr>
                      <wps:txbx>
                        <w:txbxContent>
                          <w:p w14:paraId="375F2E46" w14:textId="3DC2C942" w:rsidR="009C11CD" w:rsidRPr="00004E56" w:rsidRDefault="009C11CD" w:rsidP="000C6319">
                            <w:pPr>
                              <w:pStyle w:val="Caption"/>
                              <w:rPr>
                                <w:rFonts w:ascii="Calibri" w:eastAsia="Calibri" w:hAnsi="Calibri" w:cs="Times New Roman"/>
                                <w:noProof/>
                              </w:rPr>
                            </w:pPr>
                            <w:r>
                              <w:t xml:space="preserve">Text Box </w:t>
                            </w:r>
                            <w:r w:rsidR="00C63D88">
                              <w:fldChar w:fldCharType="begin"/>
                            </w:r>
                            <w:r w:rsidR="00C63D88">
                              <w:instrText xml:space="preserve"> SEQ Text_Box \* ARABIC </w:instrText>
                            </w:r>
                            <w:r w:rsidR="00C63D88">
                              <w:fldChar w:fldCharType="separate"/>
                            </w:r>
                            <w:r>
                              <w:rPr>
                                <w:noProof/>
                              </w:rPr>
                              <w:t>1</w:t>
                            </w:r>
                            <w:r w:rsidR="00C63D88">
                              <w:rPr>
                                <w:noProof/>
                              </w:rPr>
                              <w:fldChar w:fldCharType="end"/>
                            </w:r>
                            <w:r>
                              <w:t xml:space="preserve">: </w:t>
                            </w:r>
                            <w:r w:rsidRPr="00532767">
                              <w:t>What is a State Wildlife Action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left:0;text-align:left;margin-left:217.5pt;margin-top:7.7pt;width:248.95pt;height:11.25pt;z-index:251696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" stroked="f">
                <v:textbox inset="0,0,0,0">
                  <w:txbxContent>
                    <w:p w14:paraId="375F2E46" w14:textId="3DC2C942" w:rsidR="009C11CD" w:rsidRPr="00004E56" w:rsidRDefault="009C11CD" w:rsidP="000C6319">
                      <w:pPr>
                        <w:pStyle w:val="Caption"/>
                        <w:rPr>
                          <w:rFonts w:ascii="Calibri" w:eastAsia="Calibri" w:hAnsi="Calibri" w:cs="Times New Roman"/>
                          <w:noProof/>
                        </w:rPr>
                      </w:pPr>
                      <w:r>
                        <w:t xml:space="preserve">Text Box </w:t>
                      </w:r>
                      <w:fldSimple w:instr=" SEQ Text_Box \* ARABIC ">
                        <w:r>
                          <w:rPr>
                            <w:noProof/>
                          </w:rPr>
                          <w:t>1</w:t>
                        </w:r>
                      </w:fldSimple>
                      <w:r>
                        <w:t xml:space="preserve">: </w:t>
                      </w:r>
                      <w:r w:rsidRPr="00532767">
                        <w:t>What is a State Wildlife Action Plan?</w:t>
                      </w:r>
                    </w:p>
                  </w:txbxContent>
                </v:textbox>
                <w10:wrap type="square"/>
              </v:shape>
            </w:pict>
          </mc:Fallback>
        </mc:AlternateContent>
      </w:r>
      <w:r w:rsidR="001C7084" w:rsidRPr="00DC2E08">
        <w:t>Introduction</w:t>
      </w:r>
      <w:bookmarkEnd w:id="1"/>
      <w:r w:rsidR="001C7084" w:rsidRPr="00DC2E08">
        <w:t xml:space="preserve"> </w:t>
      </w:r>
    </w:p>
    <w:p w14:paraId="6B1B1DCB" w14:textId="7B6EA0F0" w:rsidR="00D91782" w:rsidRPr="00DC2E08" w:rsidRDefault="005151C3" w:rsidP="00D91782">
      <w:pPr>
        <w:rPr>
          <w:rFonts w:ascii="Calibri" w:eastAsia="Calibri" w:hAnsi="Calibri" w:cs="Times New Roman"/>
        </w:rPr>
      </w:pPr>
      <w:r w:rsidRPr="00DC2E08">
        <w:rPr>
          <w:rFonts w:ascii="Calibri" w:eastAsia="Calibri" w:hAnsi="Calibri" w:cs="Times New Roman"/>
          <w:noProof/>
        </w:rPr>
        <mc:AlternateContent>
          <mc:Choice Requires="wps">
            <w:drawing>
              <wp:anchor distT="45720" distB="45720" distL="114300" distR="114300" simplePos="0" relativeHeight="251657216" behindDoc="0" locked="0" layoutInCell="1" allowOverlap="1" wp14:anchorId="33C63239" wp14:editId="101083E9">
                <wp:simplePos x="0" y="0"/>
                <wp:positionH relativeFrom="margin">
                  <wp:posOffset>0</wp:posOffset>
                </wp:positionH>
                <wp:positionV relativeFrom="paragraph">
                  <wp:posOffset>3934460</wp:posOffset>
                </wp:positionV>
                <wp:extent cx="5915025" cy="38576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57625"/>
                        </a:xfrm>
                        <a:prstGeom prst="rect">
                          <a:avLst/>
                        </a:prstGeom>
                        <a:solidFill>
                          <a:schemeClr val="accent6">
                            <a:lumMod val="20000"/>
                            <a:lumOff val="80000"/>
                          </a:schemeClr>
                        </a:solidFill>
                        <a:ln w="9525">
                          <a:solidFill>
                            <a:srgbClr val="000000"/>
                          </a:solidFill>
                          <a:miter lim="800000"/>
                          <a:headEnd/>
                          <a:tailEnd/>
                        </a:ln>
                      </wps:spPr>
                      <wps:txbx>
                        <w:txbxContent>
                          <w:p w14:paraId="4A455F79" w14:textId="60AFB49F" w:rsidR="009C11CD" w:rsidRPr="00E77B20" w:rsidRDefault="009C11CD" w:rsidP="00D91782">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626C7355" w14:textId="77777777" w:rsidR="009C11CD" w:rsidRPr="00E77B20" w:rsidRDefault="009C11CD" w:rsidP="00D91782">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75915D91" w14:textId="5B6C7F88" w:rsidR="009C11CD" w:rsidRPr="00E77B20" w:rsidRDefault="009C11CD" w:rsidP="00D91782">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64BF6DC6" w14:textId="77777777" w:rsidR="009C11CD" w:rsidRPr="00E77B20" w:rsidRDefault="009C11CD" w:rsidP="00D91782">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1EE32690" w14:textId="77777777" w:rsidR="009C11CD" w:rsidRPr="00E77B20" w:rsidRDefault="009C11CD" w:rsidP="00D91782">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0B4B2FCB" w14:textId="6C657399" w:rsidR="009C11CD" w:rsidRDefault="009C11CD" w:rsidP="00D91782">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E752B2D" w14:textId="77777777" w:rsidR="009C11CD" w:rsidRPr="00E77B20" w:rsidRDefault="009C11CD" w:rsidP="00D91782">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50065289" w14:textId="77777777" w:rsidR="009C11CD" w:rsidRPr="00E77B20" w:rsidRDefault="009C11CD" w:rsidP="00D91782">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1D992EE8" w14:textId="77777777" w:rsidR="009C11CD" w:rsidRPr="00046197" w:rsidRDefault="009C11CD" w:rsidP="00D91782">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18A94BA8" w14:textId="77777777" w:rsidR="009C11CD" w:rsidRDefault="009C11CD" w:rsidP="00D91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309.8pt;width:465.75pt;height:30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" fillcolor="#e2efd9 [665]">
                <v:textbox>
                  <w:txbxContent>
                    <w:p w14:paraId="4A455F79" w14:textId="60AFB49F" w:rsidR="009C11CD" w:rsidRPr="00E77B20" w:rsidRDefault="009C11CD" w:rsidP="00D91782">
                      <w:pPr>
                        <w:spacing w:after="120" w:line="240" w:lineRule="auto"/>
                        <w:rPr>
                          <w:bCs/>
                          <w:sz w:val="18"/>
                        </w:rPr>
                      </w:pPr>
                      <w:r w:rsidRPr="00E77B20">
                        <w:rPr>
                          <w:b/>
                          <w:i/>
                          <w:sz w:val="18"/>
                        </w:rPr>
                        <w:t>Conservation Targe</w:t>
                      </w:r>
                      <w:r>
                        <w:rPr>
                          <w:b/>
                          <w:i/>
                          <w:sz w:val="18"/>
                        </w:rPr>
                        <w:t>t</w:t>
                      </w:r>
                      <w:r w:rsidRPr="00E77B20">
                        <w:rPr>
                          <w:i/>
                          <w:sz w:val="18"/>
                        </w:rPr>
                        <w:t xml:space="preserve">: </w:t>
                      </w:r>
                      <w:r w:rsidRPr="00E77B20">
                        <w:rPr>
                          <w:sz w:val="18"/>
                        </w:rPr>
                        <w:t>An</w:t>
                      </w:r>
                      <w:r w:rsidRPr="00E77B20">
                        <w:rPr>
                          <w:i/>
                          <w:sz w:val="18"/>
                        </w:rPr>
                        <w:t xml:space="preserve"> </w:t>
                      </w:r>
                      <w:r w:rsidRPr="00E77B20">
                        <w:rPr>
                          <w:bCs/>
                          <w:sz w:val="18"/>
                        </w:rPr>
                        <w:t>element of biodiversity at a project site, which can be a species, habitat/ecological system, or ecological process on which a project has chosen to focus.</w:t>
                      </w:r>
                    </w:p>
                    <w:p w14:paraId="626C7355" w14:textId="77777777" w:rsidR="009C11CD" w:rsidRPr="00E77B20" w:rsidRDefault="009C11CD" w:rsidP="00D91782">
                      <w:pPr>
                        <w:spacing w:after="120" w:line="240" w:lineRule="auto"/>
                        <w:rPr>
                          <w:bCs/>
                          <w:sz w:val="18"/>
                        </w:rPr>
                      </w:pPr>
                      <w:r w:rsidRPr="00E77B20">
                        <w:rPr>
                          <w:b/>
                          <w:i/>
                          <w:sz w:val="18"/>
                        </w:rPr>
                        <w:t>Goal</w:t>
                      </w:r>
                      <w:r w:rsidRPr="00E77B20">
                        <w:rPr>
                          <w:i/>
                          <w:sz w:val="18"/>
                        </w:rPr>
                        <w:t xml:space="preserve">: </w:t>
                      </w:r>
                      <w:r w:rsidRPr="00E77B20">
                        <w:rPr>
                          <w:bCs/>
                          <w:sz w:val="18"/>
                        </w:rPr>
                        <w:t xml:space="preserve">A formal statement detailing a desired outcome of a conservation project, such as a desired future status of a target. The scope of a goal is to improve or maintain </w:t>
                      </w:r>
                      <w:r w:rsidRPr="00E77B20">
                        <w:rPr>
                          <w:i/>
                          <w:sz w:val="18"/>
                        </w:rPr>
                        <w:t xml:space="preserve">key ecological attributes </w:t>
                      </w:r>
                      <w:r w:rsidRPr="00E77B20">
                        <w:rPr>
                          <w:bCs/>
                          <w:sz w:val="18"/>
                        </w:rPr>
                        <w:t>(defined below).</w:t>
                      </w:r>
                    </w:p>
                    <w:p w14:paraId="75915D91" w14:textId="5B6C7F88" w:rsidR="009C11CD" w:rsidRPr="00E77B20" w:rsidRDefault="009C11CD" w:rsidP="00D91782">
                      <w:pPr>
                        <w:spacing w:after="120" w:line="240" w:lineRule="auto"/>
                        <w:rPr>
                          <w:bCs/>
                          <w:sz w:val="18"/>
                        </w:rPr>
                      </w:pPr>
                      <w:r w:rsidRPr="00E77B20">
                        <w:rPr>
                          <w:b/>
                          <w:i/>
                          <w:sz w:val="18"/>
                        </w:rPr>
                        <w:t>Key Ecological Attribute (KEA)</w:t>
                      </w:r>
                      <w:r w:rsidRPr="00E77B20">
                        <w:rPr>
                          <w:i/>
                          <w:sz w:val="18"/>
                        </w:rPr>
                        <w:t xml:space="preserve">: </w:t>
                      </w:r>
                      <w:r w:rsidRPr="00E77B20">
                        <w:rPr>
                          <w:bCs/>
                          <w:sz w:val="18"/>
                        </w:rPr>
                        <w:t>A</w:t>
                      </w:r>
                      <w:r>
                        <w:rPr>
                          <w:bCs/>
                          <w:sz w:val="18"/>
                        </w:rPr>
                        <w:t>n a</w:t>
                      </w:r>
                      <w:r w:rsidRPr="00E77B20">
                        <w:rPr>
                          <w:bCs/>
                          <w:sz w:val="18"/>
                        </w:rPr>
                        <w:t>spect of a target’s biology or ecology that, if present, define</w:t>
                      </w:r>
                      <w:r>
                        <w:rPr>
                          <w:bCs/>
                          <w:sz w:val="18"/>
                        </w:rPr>
                        <w:t>s</w:t>
                      </w:r>
                      <w:r w:rsidRPr="00E77B20">
                        <w:rPr>
                          <w:bCs/>
                          <w:sz w:val="18"/>
                        </w:rPr>
                        <w:t xml:space="preserve"> a healthy target and, if missing or altered, would lead to outright loss or extreme degradation of the target over time.</w:t>
                      </w:r>
                    </w:p>
                    <w:p w14:paraId="64BF6DC6" w14:textId="77777777" w:rsidR="009C11CD" w:rsidRPr="00E77B20" w:rsidRDefault="009C11CD" w:rsidP="00D91782">
                      <w:pPr>
                        <w:spacing w:after="120" w:line="240" w:lineRule="auto"/>
                        <w:rPr>
                          <w:bCs/>
                          <w:sz w:val="18"/>
                        </w:rPr>
                      </w:pPr>
                      <w:r w:rsidRPr="00E77B20">
                        <w:rPr>
                          <w:b/>
                          <w:i/>
                          <w:sz w:val="18"/>
                        </w:rPr>
                        <w:t>Objective</w:t>
                      </w:r>
                      <w:r w:rsidRPr="00E77B20">
                        <w:rPr>
                          <w:i/>
                          <w:sz w:val="18"/>
                        </w:rPr>
                        <w:t xml:space="preserve">: </w:t>
                      </w:r>
                      <w:r w:rsidRPr="00E77B20">
                        <w:rPr>
                          <w:bCs/>
                          <w:sz w:val="18"/>
                        </w:rPr>
                        <w:t xml:space="preserve">A formal statement detailing a desired outcome of a conservation project, such as reducing the negative impacts of a critical </w:t>
                      </w:r>
                      <w:r w:rsidRPr="00E77B20">
                        <w:rPr>
                          <w:i/>
                          <w:sz w:val="18"/>
                        </w:rPr>
                        <w:t xml:space="preserve">pressure </w:t>
                      </w:r>
                      <w:r w:rsidRPr="00E77B20">
                        <w:rPr>
                          <w:bCs/>
                          <w:sz w:val="18"/>
                        </w:rPr>
                        <w:t>(defined below).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w:t>
                      </w:r>
                    </w:p>
                    <w:p w14:paraId="1EE32690" w14:textId="77777777" w:rsidR="009C11CD" w:rsidRPr="00E77B20" w:rsidRDefault="009C11CD" w:rsidP="00D91782">
                      <w:pPr>
                        <w:spacing w:after="120" w:line="240" w:lineRule="auto"/>
                        <w:rPr>
                          <w:bCs/>
                          <w:sz w:val="18"/>
                        </w:rPr>
                      </w:pPr>
                      <w:r w:rsidRPr="00E77B20">
                        <w:rPr>
                          <w:b/>
                          <w:i/>
                          <w:sz w:val="18"/>
                        </w:rPr>
                        <w:t>Pressure</w:t>
                      </w:r>
                      <w:r w:rsidRPr="00E77B20">
                        <w:rPr>
                          <w:i/>
                          <w:sz w:val="18"/>
                        </w:rPr>
                        <w:t xml:space="preserve">: </w:t>
                      </w:r>
                      <w:r w:rsidRPr="00E77B20">
                        <w:rPr>
                          <w:bCs/>
                          <w:sz w:val="18"/>
                        </w:rPr>
                        <w:t>An anthropogenic (human-induced) or natural driver that could result in changing the ecological conditions of the target. Pressures can be positive or negative depending on intensity, timing, and duration. Negative or positive, the influence of a pressure to the target is likely to be significant.</w:t>
                      </w:r>
                    </w:p>
                    <w:p w14:paraId="0B4B2FCB" w14:textId="6C657399" w:rsidR="009C11CD" w:rsidRDefault="009C11CD" w:rsidP="00D91782">
                      <w:pPr>
                        <w:spacing w:after="120" w:line="240" w:lineRule="auto"/>
                        <w:rPr>
                          <w:i/>
                          <w:sz w:val="18"/>
                        </w:rPr>
                      </w:pPr>
                      <w:r>
                        <w:rPr>
                          <w:b/>
                          <w:i/>
                          <w:sz w:val="18"/>
                        </w:rPr>
                        <w:t xml:space="preserve">Target: </w:t>
                      </w:r>
                      <w:r w:rsidRPr="00A57D9E">
                        <w:rPr>
                          <w:sz w:val="18"/>
                        </w:rPr>
                        <w:t xml:space="preserve">Same </w:t>
                      </w:r>
                      <w:r>
                        <w:rPr>
                          <w:sz w:val="18"/>
                        </w:rPr>
                        <w:t>as</w:t>
                      </w:r>
                      <w:r w:rsidRPr="00A57D9E">
                        <w:rPr>
                          <w:sz w:val="18"/>
                        </w:rPr>
                        <w:t xml:space="preserve"> </w:t>
                      </w:r>
                      <w:r>
                        <w:rPr>
                          <w:i/>
                          <w:sz w:val="18"/>
                        </w:rPr>
                        <w:t>c</w:t>
                      </w:r>
                      <w:r w:rsidRPr="007E6424">
                        <w:rPr>
                          <w:i/>
                          <w:sz w:val="18"/>
                        </w:rPr>
                        <w:t>onservation</w:t>
                      </w:r>
                      <w:r>
                        <w:rPr>
                          <w:i/>
                          <w:sz w:val="18"/>
                        </w:rPr>
                        <w:t xml:space="preserve"> t</w:t>
                      </w:r>
                      <w:r w:rsidRPr="007E6424">
                        <w:rPr>
                          <w:i/>
                          <w:sz w:val="18"/>
                        </w:rPr>
                        <w:t>arget</w:t>
                      </w:r>
                      <w:r w:rsidRPr="00A57D9E">
                        <w:rPr>
                          <w:sz w:val="18"/>
                        </w:rPr>
                        <w:t xml:space="preserve"> defined above.</w:t>
                      </w:r>
                    </w:p>
                    <w:p w14:paraId="5E752B2D" w14:textId="77777777" w:rsidR="009C11CD" w:rsidRPr="00E77B20" w:rsidRDefault="009C11CD" w:rsidP="00D91782">
                      <w:pPr>
                        <w:spacing w:after="120" w:line="240" w:lineRule="auto"/>
                        <w:rPr>
                          <w:bCs/>
                          <w:sz w:val="18"/>
                        </w:rPr>
                      </w:pPr>
                      <w:r w:rsidRPr="00E77B20">
                        <w:rPr>
                          <w:b/>
                          <w:i/>
                          <w:sz w:val="18"/>
                        </w:rPr>
                        <w:t>Species of Greatest Conservation Need (SGCN)</w:t>
                      </w:r>
                      <w:r w:rsidRPr="00E77B20">
                        <w:rPr>
                          <w:i/>
                          <w:sz w:val="18"/>
                        </w:rPr>
                        <w:t xml:space="preserve">: </w:t>
                      </w:r>
                      <w:r w:rsidRPr="00E77B20">
                        <w:rPr>
                          <w:bCs/>
                          <w:sz w:val="18"/>
                        </w:rPr>
                        <w:t>All state and federally listed and candidate species, species for which there is a conservation concern, or species identified as being vulnerable to climate change</w:t>
                      </w:r>
                      <w:r>
                        <w:rPr>
                          <w:bCs/>
                          <w:sz w:val="18"/>
                        </w:rPr>
                        <w:t xml:space="preserve"> as defined in SWAP 2015</w:t>
                      </w:r>
                      <w:r w:rsidRPr="00E77B20">
                        <w:rPr>
                          <w:bCs/>
                          <w:sz w:val="18"/>
                        </w:rPr>
                        <w:t>.</w:t>
                      </w:r>
                    </w:p>
                    <w:p w14:paraId="50065289" w14:textId="77777777" w:rsidR="009C11CD" w:rsidRPr="00E77B20" w:rsidRDefault="009C11CD" w:rsidP="00D91782">
                      <w:pPr>
                        <w:spacing w:after="120" w:line="240" w:lineRule="auto"/>
                        <w:rPr>
                          <w:bCs/>
                          <w:sz w:val="18"/>
                        </w:rPr>
                      </w:pPr>
                      <w:r w:rsidRPr="00E77B20">
                        <w:rPr>
                          <w:b/>
                          <w:i/>
                          <w:sz w:val="18"/>
                        </w:rPr>
                        <w:t>Strategy</w:t>
                      </w:r>
                      <w:r w:rsidRPr="00E77B20">
                        <w:rPr>
                          <w:i/>
                          <w:sz w:val="18"/>
                        </w:rPr>
                        <w:t xml:space="preserve">: </w:t>
                      </w:r>
                      <w:r w:rsidRPr="00E77B20">
                        <w:rPr>
                          <w:bCs/>
                          <w:sz w:val="18"/>
                        </w:rPr>
                        <w:t>A group of actions with a common focus that work together to reduce pressures, capitalize on opportunities, or restore natural systems. A set of strategies identified under a project are intended, as a whole, to achieve goals, objectives, and other key results addressed under the project.</w:t>
                      </w:r>
                    </w:p>
                    <w:p w14:paraId="1D992EE8" w14:textId="77777777" w:rsidR="009C11CD" w:rsidRPr="00046197" w:rsidRDefault="009C11CD" w:rsidP="00D91782">
                      <w:pPr>
                        <w:spacing w:after="120" w:line="240" w:lineRule="auto"/>
                        <w:rPr>
                          <w:bCs/>
                          <w:sz w:val="18"/>
                        </w:rPr>
                      </w:pPr>
                      <w:r w:rsidRPr="00E77B20">
                        <w:rPr>
                          <w:b/>
                          <w:i/>
                          <w:sz w:val="18"/>
                        </w:rPr>
                        <w:t>Stress</w:t>
                      </w:r>
                      <w:r w:rsidRPr="00E77B20">
                        <w:rPr>
                          <w:i/>
                          <w:sz w:val="18"/>
                        </w:rPr>
                        <w:t xml:space="preserve">: </w:t>
                      </w:r>
                      <w:r w:rsidRPr="00E77B20">
                        <w:rPr>
                          <w:bCs/>
                          <w:sz w:val="18"/>
                        </w:rPr>
                        <w:t>A degraded ecological condition of a target that resulted directly or indirectly from negative impacts of pressures (e.g., habitat fragmentation).</w:t>
                      </w:r>
                    </w:p>
                    <w:p w14:paraId="18A94BA8" w14:textId="77777777" w:rsidR="009C11CD" w:rsidRDefault="009C11CD" w:rsidP="00D91782"/>
                  </w:txbxContent>
                </v:textbox>
                <w10:wrap type="square" anchorx="margin"/>
              </v:shape>
            </w:pict>
          </mc:Fallback>
        </mc:AlternateContent>
      </w:r>
      <w:r>
        <w:rPr>
          <w:noProof/>
        </w:rPr>
        <mc:AlternateContent>
          <mc:Choice Requires="wps">
            <w:drawing>
              <wp:anchor distT="0" distB="0" distL="114300" distR="114300" simplePos="0" relativeHeight="251698187" behindDoc="0" locked="0" layoutInCell="1" allowOverlap="1" wp14:anchorId="4DE010C8" wp14:editId="0017A72C">
                <wp:simplePos x="0" y="0"/>
                <wp:positionH relativeFrom="column">
                  <wp:posOffset>0</wp:posOffset>
                </wp:positionH>
                <wp:positionV relativeFrom="paragraph">
                  <wp:posOffset>3753485</wp:posOffset>
                </wp:positionV>
                <wp:extent cx="5915025" cy="142875"/>
                <wp:effectExtent l="0" t="0" r="9525" b="9525"/>
                <wp:wrapSquare wrapText="bothSides"/>
                <wp:docPr id="27" name="Text Box 27"/>
                <wp:cNvGraphicFramePr/>
                <a:graphic xmlns:a="http://schemas.openxmlformats.org/drawingml/2006/main">
                  <a:graphicData uri="http://schemas.microsoft.com/office/word/2010/wordprocessingShape">
                    <wps:wsp>
                      <wps:cNvSpPr txBox="1"/>
                      <wps:spPr>
                        <a:xfrm>
                          <a:off x="0" y="0"/>
                          <a:ext cx="5915025" cy="142875"/>
                        </a:xfrm>
                        <a:prstGeom prst="rect">
                          <a:avLst/>
                        </a:prstGeom>
                        <a:solidFill>
                          <a:prstClr val="white"/>
                        </a:solidFill>
                        <a:ln>
                          <a:noFill/>
                        </a:ln>
                        <a:effectLst/>
                      </wps:spPr>
                      <wps:txbx>
                        <w:txbxContent>
                          <w:p w14:paraId="133766C4" w14:textId="1F481DE7" w:rsidR="009C11CD" w:rsidRPr="00B22CEE" w:rsidRDefault="009C11CD" w:rsidP="000C6319">
                            <w:pPr>
                              <w:pStyle w:val="Caption"/>
                              <w:rPr>
                                <w:rFonts w:ascii="Calibri" w:eastAsia="Calibri" w:hAnsi="Calibri" w:cs="Times New Roman"/>
                                <w:noProof/>
                              </w:rPr>
                            </w:pPr>
                            <w:r>
                              <w:t xml:space="preserve">Text Box </w:t>
                            </w:r>
                            <w:r w:rsidR="00C63D88">
                              <w:fldChar w:fldCharType="begin"/>
                            </w:r>
                            <w:r w:rsidR="00C63D88">
                              <w:instrText xml:space="preserve"> SEQ Text_Box \* ARABIC </w:instrText>
                            </w:r>
                            <w:r w:rsidR="00C63D88">
                              <w:fldChar w:fldCharType="separate"/>
                            </w:r>
                            <w:r>
                              <w:rPr>
                                <w:noProof/>
                              </w:rPr>
                              <w:t>2</w:t>
                            </w:r>
                            <w:r w:rsidR="00C63D88">
                              <w:rPr>
                                <w:noProof/>
                              </w:rPr>
                              <w:fldChar w:fldCharType="end"/>
                            </w:r>
                            <w:r>
                              <w:t xml:space="preserve">: </w:t>
                            </w:r>
                            <w:r w:rsidRPr="0096752D">
                              <w:t>Definitions Important to SWAP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0" type="#_x0000_t202" style="position:absolute;margin-left:0;margin-top:295.55pt;width:465.75pt;height:11.25pt;z-index:251698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" stroked="f">
                <v:textbox inset="0,0,0,0">
                  <w:txbxContent>
                    <w:p w14:paraId="133766C4" w14:textId="1F481DE7" w:rsidR="009C11CD" w:rsidRPr="00B22CEE" w:rsidRDefault="009C11CD" w:rsidP="000C6319">
                      <w:pPr>
                        <w:pStyle w:val="Caption"/>
                        <w:rPr>
                          <w:rFonts w:ascii="Calibri" w:eastAsia="Calibri" w:hAnsi="Calibri" w:cs="Times New Roman"/>
                          <w:noProof/>
                        </w:rPr>
                      </w:pPr>
                      <w:r>
                        <w:t xml:space="preserve">Text Box </w:t>
                      </w:r>
                      <w:fldSimple w:instr=" SEQ Text_Box \* ARABIC ">
                        <w:r>
                          <w:rPr>
                            <w:noProof/>
                          </w:rPr>
                          <w:t>2</w:t>
                        </w:r>
                      </w:fldSimple>
                      <w:r>
                        <w:t xml:space="preserve">: </w:t>
                      </w:r>
                      <w:r w:rsidRPr="0096752D">
                        <w:t>Definitions Important to SWAP 2015</w:t>
                      </w:r>
                    </w:p>
                  </w:txbxContent>
                </v:textbox>
                <w10:wrap type="square"/>
              </v:shape>
            </w:pict>
          </mc:Fallback>
        </mc:AlternateContent>
      </w:r>
      <w:r w:rsidRPr="00DC2E08">
        <w:rPr>
          <w:rFonts w:ascii="Calibri" w:eastAsia="Calibri" w:hAnsi="Calibri" w:cs="Times New Roman"/>
          <w:noProof/>
        </w:rPr>
        <mc:AlternateContent>
          <mc:Choice Requires="wps">
            <w:drawing>
              <wp:anchor distT="0" distB="0" distL="114300" distR="114300" simplePos="0" relativeHeight="251684875" behindDoc="1" locked="0" layoutInCell="1" allowOverlap="1" wp14:anchorId="37DD77A0" wp14:editId="1E98A091">
                <wp:simplePos x="0" y="0"/>
                <wp:positionH relativeFrom="margin">
                  <wp:align>right</wp:align>
                </wp:positionH>
                <wp:positionV relativeFrom="paragraph">
                  <wp:posOffset>10160</wp:posOffset>
                </wp:positionV>
                <wp:extent cx="3161665" cy="2828925"/>
                <wp:effectExtent l="0" t="0" r="19685"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61665" cy="2828925"/>
                        </a:xfrm>
                        <a:prstGeom prst="rect">
                          <a:avLst/>
                        </a:prstGeom>
                        <a:solidFill>
                          <a:schemeClr val="accent6">
                            <a:lumMod val="20000"/>
                            <a:lumOff val="80000"/>
                          </a:schemeClr>
                        </a:solidFill>
                        <a:ln w="9525">
                          <a:solidFill>
                            <a:prstClr val="black"/>
                          </a:solidFill>
                        </a:ln>
                      </wps:spPr>
                      <wps:txbx>
                        <w:txbxContent>
                          <w:p w14:paraId="55D510F9" w14:textId="3B1A9F95" w:rsidR="009C11CD" w:rsidRPr="005B1E04" w:rsidRDefault="009C11CD" w:rsidP="00D91782">
                            <w:pPr>
                              <w:spacing w:after="120" w:line="240" w:lineRule="auto"/>
                              <w:rPr>
                                <w:bCs/>
                                <w:sz w:val="18"/>
                              </w:rPr>
                            </w:pPr>
                            <w:r w:rsidRPr="005B1E04">
                              <w:rPr>
                                <w:bCs/>
                                <w:sz w:val="18"/>
                              </w:rPr>
                              <w:t>In 2000, Congress enacted the State and Tribal Wildlife Grants (SWG) program to support state programs that broadly benefit wildlife and habitats, but particularly “Species of Greatest Conservation Need” (SGCN) as defined by individual states. Congress mandated each state and territory to develop a SWAP that outlined a comprehensive wildlife conservation strategy to receive federal funds through the SWG program. From 2005 through 2014, CDFW received approximately $37 million through the SWG program, matched with approximately $19 million in state government support for wildlife conservation activities. The SWG program requires SWAP updates at least every 10 years. CDFW prepared and submitted SWAP 2015, the first comprehensive update of the California SWAP 2005, to the U.S. Fish and Wildlife Service (USFWS). The update allows CDFW to expand and improve the recommended conservation activities addressed in the original plan by integrating new knowledge acquired since 2005 (CDFW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197.75pt;margin-top:.8pt;width:248.95pt;height:222.75pt;z-index:-2516316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" fillcolor="#e2efd9 [665]">
                <v:textbox>
                  <w:txbxContent>
                    <w:p w14:paraId="55D510F9" w14:textId="3B1A9F95" w:rsidR="009C11CD" w:rsidRPr="005B1E04" w:rsidRDefault="009C11CD" w:rsidP="00D91782">
                      <w:pPr>
                        <w:spacing w:after="120" w:line="240" w:lineRule="auto"/>
                        <w:rPr>
                          <w:bCs/>
                          <w:sz w:val="18"/>
                        </w:rPr>
                      </w:pPr>
                      <w:r w:rsidRPr="005B1E04">
                        <w:rPr>
                          <w:bCs/>
                          <w:sz w:val="18"/>
                        </w:rPr>
                        <w:t>In 2000, Congress enacted the State and Tribal Wildlife Grants (SWG) program to support state programs that broadly benefit wildlife and habitats, but particularly “Species of Greatest Conservation Need” (SGCN) as defined by individual states. Congress mandated each state and territory to develop a SWAP that outlined a comprehensive wildlife conservation strategy to receive federal funds through the SWG program. From 2005 through 2014, CDFW received approximately $37 million through the SWG program, matched with approximately $19 million in state government support for wildlife conservation activities. The SWG program requires SWAP updates at least every 10 years. CDFW prepared and submitted SWAP 2015, the first comprehensive update of the California SWAP 2005, to the U.S. Fish and Wildlife Service (USFWS). The update allows CDFW to expand and improve the recommended conservation activities addressed in the original plan by integrating new knowledge acquired since 2005 (CDFW 2015).</w:t>
                      </w:r>
                    </w:p>
                  </w:txbxContent>
                </v:textbox>
                <w10:wrap type="square" anchorx="margin"/>
              </v:shape>
            </w:pict>
          </mc:Fallback>
        </mc:AlternateContent>
      </w:r>
      <w:r w:rsidR="007C134A" w:rsidRPr="00DC2E0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32F4799" wp14:editId="0F3E5993">
                <wp:simplePos x="0" y="0"/>
                <wp:positionH relativeFrom="margin">
                  <wp:posOffset>4733925</wp:posOffset>
                </wp:positionH>
                <wp:positionV relativeFrom="paragraph">
                  <wp:posOffset>7549722</wp:posOffset>
                </wp:positionV>
                <wp:extent cx="1276350" cy="238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76350" cy="238125"/>
                        </a:xfrm>
                        <a:prstGeom prst="rect">
                          <a:avLst/>
                        </a:prstGeom>
                        <a:noFill/>
                        <a:ln w="6350">
                          <a:noFill/>
                        </a:ln>
                      </wps:spPr>
                      <wps:txbx>
                        <w:txbxContent>
                          <w:p w14:paraId="0EC9B13E" w14:textId="5A3A13BD" w:rsidR="009C11CD" w:rsidRPr="002211A3" w:rsidRDefault="009C11CD" w:rsidP="00D91782">
                            <w:pPr>
                              <w:rPr>
                                <w:sz w:val="16"/>
                                <w:szCs w:val="16"/>
                              </w:rPr>
                            </w:pPr>
                            <w:r>
                              <w:rPr>
                                <w:sz w:val="16"/>
                                <w:szCs w:val="16"/>
                              </w:rPr>
                              <w:t>(CDFW 2015</w:t>
                            </w:r>
                            <w:r w:rsidRPr="00B82D0D">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72.75pt;margin-top:594.45pt;width:100.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" filled="f" stroked="f" strokeweight=".5pt">
                <v:textbox>
                  <w:txbxContent>
                    <w:p w14:paraId="0EC9B13E" w14:textId="5A3A13BD" w:rsidR="009C11CD" w:rsidRPr="002211A3" w:rsidRDefault="009C11CD" w:rsidP="00D91782">
                      <w:pPr>
                        <w:rPr>
                          <w:sz w:val="16"/>
                          <w:szCs w:val="16"/>
                        </w:rPr>
                      </w:pPr>
                      <w:r>
                        <w:rPr>
                          <w:sz w:val="16"/>
                          <w:szCs w:val="16"/>
                        </w:rPr>
                        <w:t>(CDFW 2015</w:t>
                      </w:r>
                      <w:r w:rsidRPr="00B82D0D">
                        <w:rPr>
                          <w:sz w:val="16"/>
                          <w:szCs w:val="16"/>
                        </w:rPr>
                        <w:t>)</w:t>
                      </w:r>
                    </w:p>
                  </w:txbxContent>
                </v:textbox>
                <w10:wrap anchorx="margin"/>
              </v:shape>
            </w:pict>
          </mc:Fallback>
        </mc:AlternateContent>
      </w:r>
      <w:r w:rsidR="00D91782" w:rsidRPr="00DC2E08">
        <w:rPr>
          <w:rFonts w:ascii="Calibri" w:eastAsia="Calibri" w:hAnsi="Calibri" w:cs="Times New Roman"/>
        </w:rPr>
        <w:t>The California State Wildlife Action Plan 2015 Update (SWAP 2015; see Text Box 1) provides a vision and a framework for conserving California’s diverse natural heritage. SWAP 2015 also</w:t>
      </w:r>
      <w:r>
        <w:rPr>
          <w:rFonts w:ascii="Calibri" w:eastAsia="Calibri" w:hAnsi="Calibri" w:cs="Times New Roman"/>
        </w:rPr>
        <w:t xml:space="preserve"> calls for</w:t>
      </w:r>
      <w:r w:rsidR="00D91782" w:rsidRPr="00DC2E08">
        <w:rPr>
          <w:rFonts w:ascii="Calibri" w:eastAsia="Calibri" w:hAnsi="Calibri" w:cs="Times New Roman"/>
        </w:rPr>
        <w:t xml:space="preserve"> the development of a collaborative framework to sustainably manage ecosystems across the state in balance with human uses of natural resources. To address the need for a collaborative framework, California Department of Fish and Wildlife (CDFW), Blue Earth Consultants, LLC (Blue Earth), and partner agencies and organizations </w:t>
      </w:r>
      <w:r w:rsidR="00DE7A80">
        <w:rPr>
          <w:rFonts w:ascii="Calibri" w:eastAsia="Calibri" w:hAnsi="Calibri" w:cs="Times New Roman"/>
        </w:rPr>
        <w:t xml:space="preserve">undertook the </w:t>
      </w:r>
      <w:r w:rsidR="00D91782" w:rsidRPr="00DC2E08">
        <w:rPr>
          <w:rFonts w:ascii="Calibri" w:eastAsia="Calibri" w:hAnsi="Calibri" w:cs="Times New Roman"/>
        </w:rPr>
        <w:t>prepar</w:t>
      </w:r>
      <w:r w:rsidR="00DE7A80">
        <w:rPr>
          <w:rFonts w:ascii="Calibri" w:eastAsia="Calibri" w:hAnsi="Calibri" w:cs="Times New Roman"/>
        </w:rPr>
        <w:t>ation of</w:t>
      </w:r>
      <w:r w:rsidR="00D91782" w:rsidRPr="00DC2E08">
        <w:rPr>
          <w:rFonts w:ascii="Calibri" w:eastAsia="Calibri" w:hAnsi="Calibri" w:cs="Times New Roman"/>
        </w:rPr>
        <w:t xml:space="preserve"> companion plans for SWAP 2015. While this document reports on the progress made thus far on collaboration, the intent is to set a stage for achieving the  conservation priorities through continued partnerships and by mutually managing and conserving the state’s natural and cultural resources. Text Box 2 highlights important definitions for SWAP 2015</w:t>
      </w:r>
      <w:r>
        <w:rPr>
          <w:rFonts w:ascii="Calibri" w:eastAsia="Calibri" w:hAnsi="Calibri" w:cs="Times New Roman"/>
        </w:rPr>
        <w:t xml:space="preserve"> and the companion plan process</w:t>
      </w:r>
      <w:r w:rsidR="00D91782" w:rsidRPr="00DC2E08">
        <w:rPr>
          <w:rFonts w:ascii="Calibri" w:eastAsia="Calibri" w:hAnsi="Calibri" w:cs="Times New Roman"/>
        </w:rPr>
        <w:t>.</w:t>
      </w:r>
    </w:p>
    <w:p w14:paraId="0A52F1F4" w14:textId="77777777" w:rsidR="00D91782" w:rsidRPr="00DC2E08" w:rsidRDefault="00D91782" w:rsidP="00D91782">
      <w:pPr>
        <w:pStyle w:val="Heading2"/>
        <w:ind w:left="976"/>
      </w:pPr>
      <w:bookmarkStart w:id="2" w:name="_Toc433978825"/>
      <w:bookmarkStart w:id="3" w:name="_Toc464474651"/>
      <w:r w:rsidRPr="00DC2E08">
        <w:lastRenderedPageBreak/>
        <w:t>SWAP 2015 Statewide Goals</w:t>
      </w:r>
      <w:bookmarkEnd w:id="2"/>
      <w:bookmarkEnd w:id="3"/>
    </w:p>
    <w:p w14:paraId="2B18E533" w14:textId="0114153A" w:rsidR="00D91782" w:rsidRPr="00DC2E08" w:rsidRDefault="00D91782" w:rsidP="00D91782">
      <w:bookmarkStart w:id="4" w:name="_Toc429575087"/>
      <w:bookmarkEnd w:id="4"/>
      <w:r w:rsidRPr="00DC2E08">
        <w:t xml:space="preserve">SWAP 2015 has three </w:t>
      </w:r>
      <w:r w:rsidRPr="00DC2E08">
        <w:rPr>
          <w:rFonts w:ascii="Calibri" w:hAnsi="Calibri"/>
        </w:rPr>
        <w:t>statewide conservation goals and</w:t>
      </w:r>
      <w:r w:rsidRPr="00DC2E08">
        <w:rPr>
          <w:rFonts w:ascii="Calibri" w:hAnsi="Calibri"/>
          <w:color w:val="000000"/>
        </w:rPr>
        <w:t xml:space="preserve"> 12 sub</w:t>
      </w:r>
      <w:r w:rsidR="00DB09AF">
        <w:rPr>
          <w:rFonts w:ascii="Calibri" w:hAnsi="Calibri"/>
          <w:color w:val="000000"/>
        </w:rPr>
        <w:t>-</w:t>
      </w:r>
      <w:r w:rsidRPr="00DC2E08">
        <w:rPr>
          <w:rFonts w:ascii="Calibri" w:hAnsi="Calibri"/>
          <w:color w:val="000000"/>
        </w:rPr>
        <w:t>goals under which individual regional goals are organized (CDFW 2015)</w:t>
      </w:r>
      <w:r w:rsidRPr="00DC2E08">
        <w:rPr>
          <w:rFonts w:ascii="Calibri" w:hAnsi="Calibri"/>
        </w:rPr>
        <w:t>.</w:t>
      </w:r>
      <w:r w:rsidRPr="00DC2E08">
        <w:t xml:space="preserve"> These statewide goals set the context for SWAP 2015 and the companion plans.</w:t>
      </w:r>
    </w:p>
    <w:p w14:paraId="751D9AE8" w14:textId="77777777" w:rsidR="00D91782" w:rsidRPr="00DC2E08" w:rsidRDefault="00D91782" w:rsidP="00D91782">
      <w:r w:rsidRPr="00DC2E08">
        <w:rPr>
          <w:b/>
        </w:rPr>
        <w:t xml:space="preserve">Goal 1 - Abundance and Richness: </w:t>
      </w:r>
      <w:r w:rsidRPr="00DC2E08">
        <w:t>Maintain and increase ecosystem and native species distributions in California while sustaining and enhancing species abundance and richness.</w:t>
      </w:r>
    </w:p>
    <w:p w14:paraId="0BCCBE21" w14:textId="77777777" w:rsidR="00D91782" w:rsidRPr="00DC2E08" w:rsidRDefault="00D91782" w:rsidP="00D91782">
      <w:r w:rsidRPr="00DC2E08">
        <w:rPr>
          <w:b/>
        </w:rPr>
        <w:t xml:space="preserve">Goal 2 - Enhance Ecosystem Conditions: </w:t>
      </w:r>
      <w:r w:rsidRPr="00DC2E08">
        <w:t>Maintain and improve ecological conditions vital for sustaining ecosystems in California.</w:t>
      </w:r>
    </w:p>
    <w:p w14:paraId="48A6B79A" w14:textId="77777777" w:rsidR="00D91782" w:rsidRPr="00DC2E08" w:rsidRDefault="00D91782" w:rsidP="00D91782">
      <w:r w:rsidRPr="00DC2E08">
        <w:rPr>
          <w:b/>
        </w:rPr>
        <w:t xml:space="preserve">Goal 3 - Enhance Ecosystem Functions and Processes: </w:t>
      </w:r>
      <w:r w:rsidRPr="00DC2E08">
        <w:t>Maintain and improve ecosystem functions and processes vital for sustaining ecosystems in California.</w:t>
      </w:r>
    </w:p>
    <w:p w14:paraId="3EDE70F4" w14:textId="478A7E7E" w:rsidR="00D91782" w:rsidRPr="00DC2E08" w:rsidRDefault="00D91782" w:rsidP="00D91782">
      <w:pPr>
        <w:pStyle w:val="Heading2"/>
        <w:ind w:left="976"/>
      </w:pPr>
      <w:bookmarkStart w:id="5" w:name="_Toc429575088"/>
      <w:bookmarkStart w:id="6" w:name="_Toc429575089"/>
      <w:bookmarkStart w:id="7" w:name="_Toc433978826"/>
      <w:bookmarkStart w:id="8" w:name="_Toc464474652"/>
      <w:bookmarkEnd w:id="5"/>
      <w:bookmarkEnd w:id="6"/>
      <w:r w:rsidRPr="00DC2E08">
        <w:t>SWAP 2015 Companion Plans</w:t>
      </w:r>
      <w:bookmarkEnd w:id="7"/>
      <w:bookmarkEnd w:id="8"/>
    </w:p>
    <w:p w14:paraId="76A00A98" w14:textId="0A195A5E" w:rsidR="00D91782" w:rsidRPr="00DC2E08" w:rsidRDefault="00D91782" w:rsidP="00D91782">
      <w:pPr>
        <w:pStyle w:val="Heading3"/>
      </w:pPr>
      <w:bookmarkStart w:id="9" w:name="_Toc433978827"/>
      <w:bookmarkStart w:id="10" w:name="_Toc464474653"/>
      <w:r w:rsidRPr="00DC2E08">
        <w:t>Need for Partnerships</w:t>
      </w:r>
      <w:bookmarkEnd w:id="9"/>
      <w:bookmarkEnd w:id="10"/>
    </w:p>
    <w:p w14:paraId="74C34DC5" w14:textId="09AC7DE0" w:rsidR="00D91782" w:rsidRPr="00DC2E08" w:rsidRDefault="005151C3" w:rsidP="00D91782">
      <w:pPr>
        <w:rPr>
          <w:rFonts w:ascii="Calibri" w:eastAsia="Calibri" w:hAnsi="Calibri" w:cs="Times New Roman"/>
        </w:rPr>
      </w:pPr>
      <w:r>
        <w:rPr>
          <w:noProof/>
        </w:rPr>
        <mc:AlternateContent>
          <mc:Choice Requires="wps">
            <w:drawing>
              <wp:anchor distT="0" distB="0" distL="114300" distR="114300" simplePos="0" relativeHeight="251700235" behindDoc="0" locked="0" layoutInCell="1" allowOverlap="1" wp14:anchorId="6E01A639" wp14:editId="03679838">
                <wp:simplePos x="0" y="0"/>
                <wp:positionH relativeFrom="column">
                  <wp:posOffset>4429125</wp:posOffset>
                </wp:positionH>
                <wp:positionV relativeFrom="paragraph">
                  <wp:posOffset>64135</wp:posOffset>
                </wp:positionV>
                <wp:extent cx="1581150" cy="276225"/>
                <wp:effectExtent l="0" t="0" r="0" b="9525"/>
                <wp:wrapSquare wrapText="bothSides"/>
                <wp:docPr id="28" name="Text Box 28"/>
                <wp:cNvGraphicFramePr/>
                <a:graphic xmlns:a="http://schemas.openxmlformats.org/drawingml/2006/main">
                  <a:graphicData uri="http://schemas.microsoft.com/office/word/2010/wordprocessingShape">
                    <wps:wsp>
                      <wps:cNvSpPr txBox="1"/>
                      <wps:spPr>
                        <a:xfrm>
                          <a:off x="0" y="0"/>
                          <a:ext cx="1581150" cy="276225"/>
                        </a:xfrm>
                        <a:prstGeom prst="rect">
                          <a:avLst/>
                        </a:prstGeom>
                        <a:solidFill>
                          <a:prstClr val="white"/>
                        </a:solidFill>
                        <a:ln>
                          <a:noFill/>
                        </a:ln>
                        <a:effectLst/>
                      </wps:spPr>
                      <wps:txbx>
                        <w:txbxContent>
                          <w:p w14:paraId="4E4534D3" w14:textId="72C15F1B" w:rsidR="009C11CD" w:rsidRPr="00993D03" w:rsidRDefault="009C11CD" w:rsidP="000C6319">
                            <w:pPr>
                              <w:pStyle w:val="Caption"/>
                              <w:rPr>
                                <w:rFonts w:ascii="Times New Roman" w:hAnsi="Times New Roman"/>
                                <w:noProof/>
                                <w:sz w:val="24"/>
                                <w:szCs w:val="24"/>
                              </w:rPr>
                            </w:pPr>
                            <w:r>
                              <w:t xml:space="preserve">Text Box </w:t>
                            </w:r>
                            <w:r w:rsidR="00C63D88">
                              <w:fldChar w:fldCharType="begin"/>
                            </w:r>
                            <w:r w:rsidR="00C63D88">
                              <w:instrText xml:space="preserve"> SEQ Text_Box \* ARABIC </w:instrText>
                            </w:r>
                            <w:r w:rsidR="00C63D88">
                              <w:fldChar w:fldCharType="separate"/>
                            </w:r>
                            <w:r>
                              <w:rPr>
                                <w:noProof/>
                              </w:rPr>
                              <w:t>3</w:t>
                            </w:r>
                            <w:r w:rsidR="00C63D88">
                              <w:rPr>
                                <w:noProof/>
                              </w:rPr>
                              <w:fldChar w:fldCharType="end"/>
                            </w:r>
                            <w:r>
                              <w:t xml:space="preserve">: </w:t>
                            </w:r>
                            <w:r w:rsidRPr="005E1802">
                              <w:t>Companion Plan Sectors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348.75pt;margin-top:5.05pt;width:124.5pt;height:21.75pt;z-index:251700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" stroked="f">
                <v:textbox inset="0,0,0,0">
                  <w:txbxContent>
                    <w:p w14:paraId="4E4534D3" w14:textId="72C15F1B" w:rsidR="009C11CD" w:rsidRPr="00993D03" w:rsidRDefault="009C11CD" w:rsidP="000C6319">
                      <w:pPr>
                        <w:pStyle w:val="Caption"/>
                        <w:rPr>
                          <w:rFonts w:ascii="Times New Roman" w:hAnsi="Times New Roman"/>
                          <w:noProof/>
                          <w:sz w:val="24"/>
                          <w:szCs w:val="24"/>
                        </w:rPr>
                      </w:pPr>
                      <w:r>
                        <w:t xml:space="preserve">Text Box </w:t>
                      </w:r>
                      <w:fldSimple w:instr=" SEQ Text_Box \* ARABIC ">
                        <w:r>
                          <w:rPr>
                            <w:noProof/>
                          </w:rPr>
                          <w:t>3</w:t>
                        </w:r>
                      </w:fldSimple>
                      <w:r>
                        <w:t xml:space="preserve">: </w:t>
                      </w:r>
                      <w:r w:rsidRPr="005E1802">
                        <w:t>Companion Plan Sectors</w:t>
                      </w:r>
                    </w:p>
                  </w:txbxContent>
                </v:textbox>
                <w10:wrap type="square"/>
              </v:shape>
            </w:pict>
          </mc:Fallback>
        </mc:AlternateContent>
      </w:r>
      <w:r w:rsidRPr="00DC2E08">
        <w:rPr>
          <w:rFonts w:ascii="Times New Roman" w:hAnsi="Times New Roman"/>
          <w:noProof/>
          <w:sz w:val="24"/>
          <w:szCs w:val="24"/>
        </w:rPr>
        <mc:AlternateContent>
          <mc:Choice Requires="wps">
            <w:drawing>
              <wp:anchor distT="91440" distB="91440" distL="114300" distR="114300" simplePos="0" relativeHeight="251685899" behindDoc="1" locked="0" layoutInCell="1" allowOverlap="1" wp14:anchorId="643B3A11" wp14:editId="09CF93A2">
                <wp:simplePos x="0" y="0"/>
                <wp:positionH relativeFrom="margin">
                  <wp:posOffset>4427220</wp:posOffset>
                </wp:positionH>
                <wp:positionV relativeFrom="paragraph">
                  <wp:posOffset>354965</wp:posOffset>
                </wp:positionV>
                <wp:extent cx="1581150" cy="19621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62150"/>
                        </a:xfrm>
                        <a:prstGeom prst="rect">
                          <a:avLst/>
                        </a:prstGeom>
                        <a:solidFill>
                          <a:schemeClr val="accent6">
                            <a:lumMod val="20000"/>
                            <a:lumOff val="80000"/>
                          </a:schemeClr>
                        </a:solidFill>
                        <a:ln w="9525">
                          <a:solidFill>
                            <a:sysClr val="windowText" lastClr="000000"/>
                          </a:solidFill>
                          <a:miter lim="800000"/>
                          <a:headEnd/>
                          <a:tailEnd/>
                        </a:ln>
                      </wps:spPr>
                      <wps:txbx>
                        <w:txbxContent>
                          <w:p w14:paraId="66EEBE91" w14:textId="77777777" w:rsidR="009C11CD" w:rsidRDefault="009C11CD" w:rsidP="001B4294">
                            <w:pPr>
                              <w:pStyle w:val="CommentText"/>
                              <w:numPr>
                                <w:ilvl w:val="0"/>
                                <w:numId w:val="15"/>
                              </w:numPr>
                              <w:spacing w:after="0" w:line="276" w:lineRule="auto"/>
                              <w:ind w:left="144" w:hanging="144"/>
                              <w:rPr>
                                <w:iCs/>
                              </w:rPr>
                            </w:pPr>
                            <w:r>
                              <w:rPr>
                                <w:iCs/>
                              </w:rPr>
                              <w:t xml:space="preserve">Agriculture </w:t>
                            </w:r>
                          </w:p>
                          <w:p w14:paraId="7011B14A" w14:textId="77777777" w:rsidR="009C11CD" w:rsidRDefault="009C11CD" w:rsidP="001B4294">
                            <w:pPr>
                              <w:pStyle w:val="CommentText"/>
                              <w:numPr>
                                <w:ilvl w:val="0"/>
                                <w:numId w:val="15"/>
                              </w:numPr>
                              <w:spacing w:after="0" w:line="276" w:lineRule="auto"/>
                              <w:ind w:left="144" w:hanging="144"/>
                              <w:rPr>
                                <w:iCs/>
                              </w:rPr>
                            </w:pPr>
                            <w:r>
                              <w:rPr>
                                <w:iCs/>
                              </w:rPr>
                              <w:t xml:space="preserve">Consumptive and Recreational Uses </w:t>
                            </w:r>
                          </w:p>
                          <w:p w14:paraId="71CB644F" w14:textId="77777777" w:rsidR="009C11CD" w:rsidRDefault="009C11CD" w:rsidP="001B4294">
                            <w:pPr>
                              <w:pStyle w:val="CommentText"/>
                              <w:numPr>
                                <w:ilvl w:val="0"/>
                                <w:numId w:val="15"/>
                              </w:numPr>
                              <w:spacing w:after="0" w:line="276" w:lineRule="auto"/>
                              <w:ind w:left="144" w:hanging="144"/>
                              <w:rPr>
                                <w:iCs/>
                              </w:rPr>
                            </w:pPr>
                            <w:r>
                              <w:rPr>
                                <w:iCs/>
                              </w:rPr>
                              <w:t xml:space="preserve">Energy Development </w:t>
                            </w:r>
                          </w:p>
                          <w:p w14:paraId="22D4116E" w14:textId="77777777" w:rsidR="009C11CD" w:rsidRDefault="009C11CD" w:rsidP="001B4294">
                            <w:pPr>
                              <w:pStyle w:val="CommentText"/>
                              <w:numPr>
                                <w:ilvl w:val="0"/>
                                <w:numId w:val="15"/>
                              </w:numPr>
                              <w:spacing w:after="0" w:line="276" w:lineRule="auto"/>
                              <w:ind w:left="144" w:hanging="144"/>
                              <w:rPr>
                                <w:iCs/>
                              </w:rPr>
                            </w:pPr>
                            <w:r>
                              <w:rPr>
                                <w:iCs/>
                              </w:rPr>
                              <w:t xml:space="preserve">Forests and Rangelands </w:t>
                            </w:r>
                          </w:p>
                          <w:p w14:paraId="3CAD5DA3" w14:textId="77777777" w:rsidR="009C11CD" w:rsidRDefault="009C11CD" w:rsidP="001B4294">
                            <w:pPr>
                              <w:pStyle w:val="CommentText"/>
                              <w:numPr>
                                <w:ilvl w:val="0"/>
                                <w:numId w:val="15"/>
                              </w:numPr>
                              <w:spacing w:after="0" w:line="276" w:lineRule="auto"/>
                              <w:ind w:left="144" w:hanging="144"/>
                              <w:rPr>
                                <w:iCs/>
                              </w:rPr>
                            </w:pPr>
                            <w:r>
                              <w:rPr>
                                <w:iCs/>
                              </w:rPr>
                              <w:t xml:space="preserve">Land Use Planning </w:t>
                            </w:r>
                          </w:p>
                          <w:p w14:paraId="61EE044A" w14:textId="77777777" w:rsidR="009C11CD" w:rsidRDefault="009C11CD" w:rsidP="001B4294">
                            <w:pPr>
                              <w:pStyle w:val="CommentText"/>
                              <w:numPr>
                                <w:ilvl w:val="0"/>
                                <w:numId w:val="15"/>
                              </w:numPr>
                              <w:spacing w:after="0" w:line="276" w:lineRule="auto"/>
                              <w:ind w:left="144" w:hanging="144"/>
                              <w:rPr>
                                <w:iCs/>
                              </w:rPr>
                            </w:pPr>
                            <w:r>
                              <w:rPr>
                                <w:iCs/>
                              </w:rPr>
                              <w:t>Marine Resources</w:t>
                            </w:r>
                          </w:p>
                          <w:p w14:paraId="03276F11" w14:textId="77777777" w:rsidR="009C11CD" w:rsidRDefault="009C11CD" w:rsidP="001B4294">
                            <w:pPr>
                              <w:pStyle w:val="CommentText"/>
                              <w:numPr>
                                <w:ilvl w:val="0"/>
                                <w:numId w:val="15"/>
                              </w:numPr>
                              <w:spacing w:after="0" w:line="276" w:lineRule="auto"/>
                              <w:ind w:left="144" w:hanging="144"/>
                              <w:rPr>
                                <w:iCs/>
                              </w:rPr>
                            </w:pPr>
                            <w:r>
                              <w:rPr>
                                <w:iCs/>
                              </w:rPr>
                              <w:t xml:space="preserve">Transportation Planning </w:t>
                            </w:r>
                          </w:p>
                          <w:p w14:paraId="1ADC8D09" w14:textId="77777777" w:rsidR="009C11CD" w:rsidRDefault="009C11CD" w:rsidP="001B4294">
                            <w:pPr>
                              <w:pStyle w:val="CommentText"/>
                              <w:numPr>
                                <w:ilvl w:val="0"/>
                                <w:numId w:val="15"/>
                              </w:numPr>
                              <w:spacing w:after="0" w:line="276" w:lineRule="auto"/>
                              <w:ind w:left="144" w:hanging="144"/>
                              <w:rPr>
                                <w:iCs/>
                              </w:rPr>
                            </w:pPr>
                            <w:r>
                              <w:rPr>
                                <w:iCs/>
                              </w:rPr>
                              <w:t xml:space="preserve">Tribal Lands </w:t>
                            </w:r>
                          </w:p>
                          <w:p w14:paraId="1A1B4C0B" w14:textId="77777777" w:rsidR="009C11CD" w:rsidRDefault="009C11CD" w:rsidP="001B4294">
                            <w:pPr>
                              <w:pStyle w:val="CommentText"/>
                              <w:numPr>
                                <w:ilvl w:val="0"/>
                                <w:numId w:val="15"/>
                              </w:numPr>
                              <w:spacing w:after="0" w:line="276" w:lineRule="auto"/>
                              <w:ind w:left="144" w:hanging="144"/>
                              <w:rPr>
                                <w:iCs/>
                              </w:rPr>
                            </w:pPr>
                            <w:r>
                              <w:rPr>
                                <w:iCs/>
                              </w:rPr>
                              <w:t xml:space="preserve">Water Management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8.6pt;margin-top:27.95pt;width:124.5pt;height:154.5pt;z-index:-251630581;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" fillcolor="#e2efd9 [665]" strokecolor="windowText">
                <v:textbox>
                  <w:txbxContent>
                    <w:p w14:paraId="66EEBE91" w14:textId="77777777" w:rsidR="009C11CD" w:rsidRDefault="009C11CD" w:rsidP="001B4294">
                      <w:pPr>
                        <w:pStyle w:val="CommentText"/>
                        <w:numPr>
                          <w:ilvl w:val="0"/>
                          <w:numId w:val="15"/>
                        </w:numPr>
                        <w:spacing w:after="0" w:line="276" w:lineRule="auto"/>
                        <w:ind w:left="144" w:hanging="144"/>
                        <w:rPr>
                          <w:iCs/>
                        </w:rPr>
                      </w:pPr>
                      <w:r>
                        <w:rPr>
                          <w:iCs/>
                        </w:rPr>
                        <w:t xml:space="preserve">Agriculture </w:t>
                      </w:r>
                    </w:p>
                    <w:p w14:paraId="7011B14A" w14:textId="77777777" w:rsidR="009C11CD" w:rsidRDefault="009C11CD" w:rsidP="001B4294">
                      <w:pPr>
                        <w:pStyle w:val="CommentText"/>
                        <w:numPr>
                          <w:ilvl w:val="0"/>
                          <w:numId w:val="15"/>
                        </w:numPr>
                        <w:spacing w:after="0" w:line="276" w:lineRule="auto"/>
                        <w:ind w:left="144" w:hanging="144"/>
                        <w:rPr>
                          <w:iCs/>
                        </w:rPr>
                      </w:pPr>
                      <w:r>
                        <w:rPr>
                          <w:iCs/>
                        </w:rPr>
                        <w:t xml:space="preserve">Consumptive and Recreational Uses </w:t>
                      </w:r>
                    </w:p>
                    <w:p w14:paraId="71CB644F" w14:textId="77777777" w:rsidR="009C11CD" w:rsidRDefault="009C11CD" w:rsidP="001B4294">
                      <w:pPr>
                        <w:pStyle w:val="CommentText"/>
                        <w:numPr>
                          <w:ilvl w:val="0"/>
                          <w:numId w:val="15"/>
                        </w:numPr>
                        <w:spacing w:after="0" w:line="276" w:lineRule="auto"/>
                        <w:ind w:left="144" w:hanging="144"/>
                        <w:rPr>
                          <w:iCs/>
                        </w:rPr>
                      </w:pPr>
                      <w:r>
                        <w:rPr>
                          <w:iCs/>
                        </w:rPr>
                        <w:t xml:space="preserve">Energy Development </w:t>
                      </w:r>
                    </w:p>
                    <w:p w14:paraId="22D4116E" w14:textId="77777777" w:rsidR="009C11CD" w:rsidRDefault="009C11CD" w:rsidP="001B4294">
                      <w:pPr>
                        <w:pStyle w:val="CommentText"/>
                        <w:numPr>
                          <w:ilvl w:val="0"/>
                          <w:numId w:val="15"/>
                        </w:numPr>
                        <w:spacing w:after="0" w:line="276" w:lineRule="auto"/>
                        <w:ind w:left="144" w:hanging="144"/>
                        <w:rPr>
                          <w:iCs/>
                        </w:rPr>
                      </w:pPr>
                      <w:r>
                        <w:rPr>
                          <w:iCs/>
                        </w:rPr>
                        <w:t xml:space="preserve">Forests and Rangelands </w:t>
                      </w:r>
                    </w:p>
                    <w:p w14:paraId="3CAD5DA3" w14:textId="77777777" w:rsidR="009C11CD" w:rsidRDefault="009C11CD" w:rsidP="001B4294">
                      <w:pPr>
                        <w:pStyle w:val="CommentText"/>
                        <w:numPr>
                          <w:ilvl w:val="0"/>
                          <w:numId w:val="15"/>
                        </w:numPr>
                        <w:spacing w:after="0" w:line="276" w:lineRule="auto"/>
                        <w:ind w:left="144" w:hanging="144"/>
                        <w:rPr>
                          <w:iCs/>
                        </w:rPr>
                      </w:pPr>
                      <w:r>
                        <w:rPr>
                          <w:iCs/>
                        </w:rPr>
                        <w:t xml:space="preserve">Land Use Planning </w:t>
                      </w:r>
                    </w:p>
                    <w:p w14:paraId="61EE044A" w14:textId="77777777" w:rsidR="009C11CD" w:rsidRDefault="009C11CD" w:rsidP="001B4294">
                      <w:pPr>
                        <w:pStyle w:val="CommentText"/>
                        <w:numPr>
                          <w:ilvl w:val="0"/>
                          <w:numId w:val="15"/>
                        </w:numPr>
                        <w:spacing w:after="0" w:line="276" w:lineRule="auto"/>
                        <w:ind w:left="144" w:hanging="144"/>
                        <w:rPr>
                          <w:iCs/>
                        </w:rPr>
                      </w:pPr>
                      <w:r>
                        <w:rPr>
                          <w:iCs/>
                        </w:rPr>
                        <w:t>Marine Resources</w:t>
                      </w:r>
                    </w:p>
                    <w:p w14:paraId="03276F11" w14:textId="77777777" w:rsidR="009C11CD" w:rsidRDefault="009C11CD" w:rsidP="001B4294">
                      <w:pPr>
                        <w:pStyle w:val="CommentText"/>
                        <w:numPr>
                          <w:ilvl w:val="0"/>
                          <w:numId w:val="15"/>
                        </w:numPr>
                        <w:spacing w:after="0" w:line="276" w:lineRule="auto"/>
                        <w:ind w:left="144" w:hanging="144"/>
                        <w:rPr>
                          <w:iCs/>
                        </w:rPr>
                      </w:pPr>
                      <w:r>
                        <w:rPr>
                          <w:iCs/>
                        </w:rPr>
                        <w:t xml:space="preserve">Transportation Planning </w:t>
                      </w:r>
                    </w:p>
                    <w:p w14:paraId="1ADC8D09" w14:textId="77777777" w:rsidR="009C11CD" w:rsidRDefault="009C11CD" w:rsidP="001B4294">
                      <w:pPr>
                        <w:pStyle w:val="CommentText"/>
                        <w:numPr>
                          <w:ilvl w:val="0"/>
                          <w:numId w:val="15"/>
                        </w:numPr>
                        <w:spacing w:after="0" w:line="276" w:lineRule="auto"/>
                        <w:ind w:left="144" w:hanging="144"/>
                        <w:rPr>
                          <w:iCs/>
                        </w:rPr>
                      </w:pPr>
                      <w:r>
                        <w:rPr>
                          <w:iCs/>
                        </w:rPr>
                        <w:t xml:space="preserve">Tribal Lands </w:t>
                      </w:r>
                    </w:p>
                    <w:p w14:paraId="1A1B4C0B" w14:textId="77777777" w:rsidR="009C11CD" w:rsidRDefault="009C11CD" w:rsidP="001B4294">
                      <w:pPr>
                        <w:pStyle w:val="CommentText"/>
                        <w:numPr>
                          <w:ilvl w:val="0"/>
                          <w:numId w:val="15"/>
                        </w:numPr>
                        <w:spacing w:after="0" w:line="276" w:lineRule="auto"/>
                        <w:ind w:left="144" w:hanging="144"/>
                        <w:rPr>
                          <w:iCs/>
                        </w:rPr>
                      </w:pPr>
                      <w:r>
                        <w:rPr>
                          <w:iCs/>
                        </w:rPr>
                        <w:t xml:space="preserve">Water Management </w:t>
                      </w:r>
                    </w:p>
                  </w:txbxContent>
                </v:textbox>
                <w10:wrap type="square" anchorx="margin"/>
              </v:shape>
            </w:pict>
          </mc:Fallback>
        </mc:AlternateContent>
      </w:r>
      <w:r w:rsidR="00D91782" w:rsidRPr="00DC2E08">
        <w:rPr>
          <w:rFonts w:ascii="Calibri" w:eastAsia="Calibri" w:hAnsi="Calibri" w:cs="Times New Roman"/>
        </w:rPr>
        <w:t xml:space="preserve">The state of California supports tremendous biodiversity. However, the state also has a large and growing human population and faces many challenges, such as climate change, that affect biodiversity and natural resources in general. To balance growing human activities with conservation needs for sustaining the state’s ecosystems, collaboratively managing and conserving fragile natural resources is a necessity. As many desirable conservation actions identified under SWAP 2015 are beyond CDFW’s jurisdiction, the Department determined that more-detailed coordination plans are needed in line with and beyond the recommendations presented in SWAP 2015. Called “companion plans,” these sector-specific plans (see Text Box 3) were created collaboratively with partners and will be instrumental in implementing SWAP 2015 (See Appendix </w:t>
      </w:r>
      <w:r w:rsidR="007801D5">
        <w:rPr>
          <w:rFonts w:ascii="Calibri" w:eastAsia="Calibri" w:hAnsi="Calibri" w:cs="Times New Roman"/>
        </w:rPr>
        <w:t>C</w:t>
      </w:r>
      <w:r w:rsidR="00A922F8">
        <w:rPr>
          <w:rFonts w:ascii="Calibri" w:eastAsia="Calibri" w:hAnsi="Calibri" w:cs="Times New Roman"/>
        </w:rPr>
        <w:t>).</w:t>
      </w:r>
      <w:r w:rsidR="00D91782" w:rsidRPr="00DC2E08">
        <w:rPr>
          <w:rFonts w:ascii="Calibri" w:eastAsia="Calibri" w:hAnsi="Calibri" w:cs="Times New Roman"/>
        </w:rPr>
        <w:t xml:space="preserve"> </w:t>
      </w:r>
    </w:p>
    <w:p w14:paraId="038B75C8" w14:textId="77777777" w:rsidR="00D91782" w:rsidRPr="00DC2E08" w:rsidRDefault="00D91782" w:rsidP="00D91782">
      <w:pPr>
        <w:pStyle w:val="Heading3"/>
      </w:pPr>
      <w:bookmarkStart w:id="11" w:name="_Toc433978828"/>
      <w:bookmarkStart w:id="12" w:name="_Toc464474654"/>
      <w:r w:rsidRPr="00DC2E08">
        <w:t>Companion Plan Purpose and Sector Selection</w:t>
      </w:r>
      <w:bookmarkEnd w:id="11"/>
      <w:bookmarkEnd w:id="12"/>
    </w:p>
    <w:p w14:paraId="18322CD6" w14:textId="45E5EBB5" w:rsidR="00D91782" w:rsidRPr="00DC2E08" w:rsidRDefault="00D91782" w:rsidP="00D91782">
      <w:pPr>
        <w:rPr>
          <w:rFonts w:ascii="Calibri" w:eastAsia="Calibri" w:hAnsi="Calibri" w:cs="Times New Roman"/>
        </w:rPr>
      </w:pPr>
      <w:r w:rsidRPr="00DC2E08">
        <w:rPr>
          <w:rFonts w:ascii="Calibri" w:eastAsia="Calibri" w:hAnsi="Calibri" w:cs="Times New Roman"/>
        </w:rPr>
        <w:t xml:space="preserve">Companion plans present shared priorities identified among SWAP 2015 and partners involved in the companion plan development. Figure 1 illustrates how, through collaboration with partner organizations, </w:t>
      </w:r>
      <w:r w:rsidR="00DE7A80">
        <w:rPr>
          <w:rFonts w:ascii="Calibri" w:eastAsia="Calibri" w:hAnsi="Calibri" w:cs="Times New Roman"/>
        </w:rPr>
        <w:t xml:space="preserve">shared </w:t>
      </w:r>
      <w:r w:rsidRPr="00DC2E08">
        <w:rPr>
          <w:rFonts w:ascii="Calibri" w:eastAsia="Calibri" w:hAnsi="Calibri" w:cs="Times New Roman"/>
        </w:rPr>
        <w:t xml:space="preserve">priorities come together in the companion plans and </w:t>
      </w:r>
      <w:r w:rsidR="00DE7A80">
        <w:rPr>
          <w:rFonts w:ascii="Calibri" w:eastAsia="Calibri" w:hAnsi="Calibri" w:cs="Times New Roman"/>
        </w:rPr>
        <w:t xml:space="preserve">become </w:t>
      </w:r>
      <w:r w:rsidRPr="00DC2E08">
        <w:rPr>
          <w:rFonts w:ascii="Calibri" w:eastAsia="Calibri" w:hAnsi="Calibri" w:cs="Times New Roman"/>
        </w:rPr>
        <w:t xml:space="preserve">elevated as implementation priorities for SWAP 2015. </w:t>
      </w:r>
    </w:p>
    <w:p w14:paraId="57EEC38A" w14:textId="0F974D5B" w:rsidR="00D91782" w:rsidRPr="00DC2E08" w:rsidRDefault="00D91782" w:rsidP="00D91782">
      <w:pPr>
        <w:rPr>
          <w:rFonts w:ascii="Calibri" w:eastAsia="Calibri" w:hAnsi="Calibri" w:cs="Times New Roman"/>
        </w:rPr>
      </w:pPr>
      <w:r w:rsidRPr="00DC2E08">
        <w:rPr>
          <w:rFonts w:ascii="Calibri" w:eastAsia="Calibri" w:hAnsi="Calibri" w:cs="Times New Roman"/>
        </w:rPr>
        <w:lastRenderedPageBreak/>
        <w:t xml:space="preserve">The companion plans respond to feedback from many sources, including CDFW staff and partners involved in natural resources management and conservation. This includes the California Biodiversity </w:t>
      </w:r>
      <w:r w:rsidRPr="00DC2E08">
        <w:rPr>
          <w:rFonts w:ascii="Calibri" w:eastAsia="Calibri" w:hAnsi="Calibri" w:cs="Times New Roman"/>
          <w:noProof/>
        </w:rPr>
        <w:drawing>
          <wp:anchor distT="0" distB="0" distL="114300" distR="114300" simplePos="0" relativeHeight="251663360" behindDoc="1" locked="0" layoutInCell="1" allowOverlap="1" wp14:anchorId="6E355F6E" wp14:editId="109AE5D7">
            <wp:simplePos x="0" y="0"/>
            <wp:positionH relativeFrom="column">
              <wp:posOffset>2951480</wp:posOffset>
            </wp:positionH>
            <wp:positionV relativeFrom="paragraph">
              <wp:posOffset>191135</wp:posOffset>
            </wp:positionV>
            <wp:extent cx="2731135" cy="25171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1135" cy="2517140"/>
                    </a:xfrm>
                    <a:prstGeom prst="rect">
                      <a:avLst/>
                    </a:prstGeom>
                    <a:noFill/>
                  </pic:spPr>
                </pic:pic>
              </a:graphicData>
            </a:graphic>
          </wp:anchor>
        </w:drawing>
      </w:r>
      <w:r w:rsidRPr="00DC2E08">
        <w:rPr>
          <w:rFonts w:ascii="Calibri" w:eastAsia="Calibri" w:hAnsi="Calibri" w:cs="Times New Roman"/>
          <w:noProof/>
        </w:rPr>
        <mc:AlternateContent>
          <mc:Choice Requires="wps">
            <w:drawing>
              <wp:anchor distT="0" distB="0" distL="114300" distR="114300" simplePos="0" relativeHeight="251661312" behindDoc="1" locked="0" layoutInCell="1" allowOverlap="1" wp14:anchorId="21702BB8" wp14:editId="6749F7AD">
                <wp:simplePos x="0" y="0"/>
                <wp:positionH relativeFrom="margin">
                  <wp:align>right</wp:align>
                </wp:positionH>
                <wp:positionV relativeFrom="paragraph">
                  <wp:posOffset>0</wp:posOffset>
                </wp:positionV>
                <wp:extent cx="3007995" cy="222250"/>
                <wp:effectExtent l="0" t="0" r="1905" b="63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7995" cy="222250"/>
                        </a:xfrm>
                        <a:prstGeom prst="rect">
                          <a:avLst/>
                        </a:prstGeom>
                        <a:solidFill>
                          <a:prstClr val="white"/>
                        </a:solidFill>
                        <a:ln>
                          <a:noFill/>
                        </a:ln>
                        <a:effectLst/>
                      </wps:spPr>
                      <wps:txbx>
                        <w:txbxContent>
                          <w:p w14:paraId="24410E33" w14:textId="6201B31C" w:rsidR="009C11CD" w:rsidRDefault="009C11CD" w:rsidP="000C6319">
                            <w:pPr>
                              <w:pStyle w:val="Caption"/>
                            </w:pPr>
                            <w:bookmarkStart w:id="13" w:name="_Toc460421508"/>
                            <w:r>
                              <w:t xml:space="preserve">Figure </w:t>
                            </w:r>
                            <w:r w:rsidR="00C63D88">
                              <w:fldChar w:fldCharType="begin"/>
                            </w:r>
                            <w:r w:rsidR="00C63D88">
                              <w:instrText xml:space="preserve"> SEQ Figure \* ARABIC </w:instrText>
                            </w:r>
                            <w:r w:rsidR="00C63D88">
                              <w:fldChar w:fldCharType="separate"/>
                            </w:r>
                            <w:r>
                              <w:rPr>
                                <w:noProof/>
                              </w:rPr>
                              <w:t>1</w:t>
                            </w:r>
                            <w:r w:rsidR="00C63D88">
                              <w:rPr>
                                <w:noProof/>
                              </w:rPr>
                              <w:fldChar w:fldCharType="end"/>
                            </w:r>
                            <w:r>
                              <w:t>: Aligning SWAP 2015 and Partner Priorities</w:t>
                            </w:r>
                            <w:bookmarkEnd w:id="13"/>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5" type="#_x0000_t202" style="position:absolute;margin-left:185.65pt;margin-top:0;width:236.85pt;height:1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" stroked="f">
                <v:path arrowok="t"/>
                <v:textbox inset="0,0,0,0">
                  <w:txbxContent>
                    <w:p w14:paraId="24410E33" w14:textId="6201B31C" w:rsidR="009C11CD" w:rsidRDefault="009C11CD" w:rsidP="000C6319">
                      <w:pPr>
                        <w:pStyle w:val="Caption"/>
                      </w:pPr>
                      <w:bookmarkStart w:id="233" w:name="_Toc460421508"/>
                      <w:r>
                        <w:t xml:space="preserve">Figure </w:t>
                      </w:r>
                      <w:fldSimple w:instr=" SEQ Figure \* ARABIC ">
                        <w:r>
                          <w:rPr>
                            <w:noProof/>
                          </w:rPr>
                          <w:t>1</w:t>
                        </w:r>
                      </w:fldSimple>
                      <w:r>
                        <w:t>: Aligning SWAP 2015 and Partner Priorities</w:t>
                      </w:r>
                      <w:bookmarkEnd w:id="233"/>
                    </w:p>
                  </w:txbxContent>
                </v:textbox>
                <w10:wrap type="square" anchorx="margin"/>
              </v:shape>
            </w:pict>
          </mc:Fallback>
        </mc:AlternateContent>
      </w:r>
      <w:r w:rsidRPr="00DC2E08">
        <w:rPr>
          <w:rFonts w:ascii="Calibri" w:eastAsia="Calibri" w:hAnsi="Calibri" w:cs="Times New Roman"/>
        </w:rPr>
        <w:t>Council (CBC), under which a resolution to promote interagency alignment within the state was signed in 2013. The companion plans are also aligned with the National Fish, Wildlife, and Plants Climate Adaptation Strategy</w:t>
      </w:r>
      <w:r w:rsidR="00281F05">
        <w:rPr>
          <w:rFonts w:ascii="Calibri" w:eastAsia="Calibri" w:hAnsi="Calibri" w:cs="Times New Roman"/>
        </w:rPr>
        <w:t xml:space="preserve"> (</w:t>
      </w:r>
      <w:r w:rsidR="00D37C6E">
        <w:rPr>
          <w:rFonts w:ascii="Calibri" w:eastAsia="Calibri" w:hAnsi="Calibri" w:cs="Times New Roman"/>
        </w:rPr>
        <w:t>U. S. Fish and Wildlife Service [</w:t>
      </w:r>
      <w:r w:rsidR="00281F05">
        <w:rPr>
          <w:rFonts w:ascii="Calibri" w:eastAsia="Calibri" w:hAnsi="Calibri" w:cs="Times New Roman"/>
        </w:rPr>
        <w:t>USFWS</w:t>
      </w:r>
      <w:r w:rsidR="00D37C6E">
        <w:rPr>
          <w:rFonts w:ascii="Calibri" w:eastAsia="Calibri" w:hAnsi="Calibri" w:cs="Times New Roman"/>
        </w:rPr>
        <w:t>]</w:t>
      </w:r>
      <w:r w:rsidR="00281F05">
        <w:rPr>
          <w:rFonts w:ascii="Calibri" w:eastAsia="Calibri" w:hAnsi="Calibri" w:cs="Times New Roman"/>
        </w:rPr>
        <w:t xml:space="preserve"> 2012)</w:t>
      </w:r>
      <w:r w:rsidRPr="00DC2E08">
        <w:rPr>
          <w:rFonts w:ascii="Calibri" w:eastAsia="Calibri" w:hAnsi="Calibri" w:cs="Times New Roman"/>
        </w:rPr>
        <w:t xml:space="preserve">, which emphasizes increased partner engagement as a best practice in climate change adaptation. Developing the companion plans also directly helps CDFW comply with </w:t>
      </w:r>
      <w:r w:rsidR="00DE7A80">
        <w:rPr>
          <w:rFonts w:ascii="Calibri" w:eastAsia="Calibri" w:hAnsi="Calibri" w:cs="Times New Roman"/>
        </w:rPr>
        <w:t>recently enacted legislation</w:t>
      </w:r>
      <w:r w:rsidRPr="00DC2E08">
        <w:rPr>
          <w:rFonts w:ascii="Calibri" w:eastAsia="Calibri" w:hAnsi="Calibri" w:cs="Times New Roman"/>
        </w:rPr>
        <w:t xml:space="preserve"> which states that CDFW shall “seek to create, foster, and actively participate in effective partnerships and collaborations with other agencies and stakeholders to achieve shared goals and to better integrate fish and wildlife resource conservation and management with the natural resource management responsibilities of other agencies” (</w:t>
      </w:r>
      <w:r w:rsidR="000A517E">
        <w:rPr>
          <w:rFonts w:ascii="Calibri" w:eastAsia="Calibri" w:hAnsi="Calibri" w:cs="Times New Roman"/>
        </w:rPr>
        <w:t>CDFW 2012</w:t>
      </w:r>
      <w:r w:rsidRPr="00DC2E08">
        <w:rPr>
          <w:rFonts w:ascii="Calibri" w:eastAsia="Calibri" w:hAnsi="Calibri" w:cs="Times New Roman"/>
        </w:rPr>
        <w:t xml:space="preserve">). </w:t>
      </w:r>
    </w:p>
    <w:p w14:paraId="7DD06F01" w14:textId="4D147897" w:rsidR="00D91782" w:rsidRPr="00DC2E08" w:rsidRDefault="00D91782" w:rsidP="00D91782">
      <w:pPr>
        <w:rPr>
          <w:rFonts w:ascii="Calibri" w:eastAsia="Calibri" w:hAnsi="Calibri" w:cs="Times New Roman"/>
        </w:rPr>
      </w:pPr>
      <w:r w:rsidRPr="00DC2E08">
        <w:rPr>
          <w:rFonts w:ascii="Calibri" w:eastAsia="Calibri" w:hAnsi="Calibri" w:cs="Times New Roman"/>
        </w:rPr>
        <w:t xml:space="preserve">CDFW selected sector categories based on </w:t>
      </w:r>
      <w:r w:rsidR="005151C3">
        <w:rPr>
          <w:rFonts w:ascii="Calibri" w:eastAsia="Calibri" w:hAnsi="Calibri" w:cs="Times New Roman"/>
        </w:rPr>
        <w:t>the department’s</w:t>
      </w:r>
      <w:r w:rsidRPr="00DC2E08">
        <w:rPr>
          <w:rFonts w:ascii="Calibri" w:eastAsia="Calibri" w:hAnsi="Calibri" w:cs="Times New Roman"/>
        </w:rPr>
        <w:t xml:space="preserve"> needs as well as the themes identified in other existing plans, including the 2009 California Climate Adaptation Strategy</w:t>
      </w:r>
      <w:r w:rsidR="00281F05">
        <w:rPr>
          <w:rFonts w:ascii="Calibri" w:eastAsia="Calibri" w:hAnsi="Calibri" w:cs="Times New Roman"/>
        </w:rPr>
        <w:t xml:space="preserve"> (CNRA 2009)</w:t>
      </w:r>
      <w:r w:rsidRPr="00DC2E08">
        <w:rPr>
          <w:rFonts w:ascii="Calibri" w:eastAsia="Calibri" w:hAnsi="Calibri" w:cs="Times New Roman"/>
        </w:rPr>
        <w:t xml:space="preserve">, the 2014 </w:t>
      </w:r>
      <w:hyperlink r:id="rId27" w:history="1">
        <w:r w:rsidRPr="00DC2E08">
          <w:rPr>
            <w:rFonts w:ascii="Calibri" w:eastAsia="Calibri" w:hAnsi="Calibri" w:cs="Times New Roman"/>
          </w:rPr>
          <w:t>Safeguarding California</w:t>
        </w:r>
      </w:hyperlink>
      <w:r w:rsidRPr="00DC2E08">
        <w:rPr>
          <w:rFonts w:ascii="Calibri" w:eastAsia="Calibri" w:hAnsi="Calibri" w:cs="Times New Roman"/>
        </w:rPr>
        <w:t xml:space="preserve"> Plan</w:t>
      </w:r>
      <w:r w:rsidR="00281F05">
        <w:rPr>
          <w:rFonts w:ascii="Calibri" w:eastAsia="Calibri" w:hAnsi="Calibri" w:cs="Times New Roman"/>
        </w:rPr>
        <w:t xml:space="preserve"> (</w:t>
      </w:r>
      <w:r w:rsidR="005C3395">
        <w:rPr>
          <w:rFonts w:ascii="Calibri" w:eastAsia="Calibri" w:hAnsi="Calibri" w:cs="Times New Roman"/>
        </w:rPr>
        <w:t>California Natural Resources Agency [</w:t>
      </w:r>
      <w:r w:rsidR="00281F05">
        <w:rPr>
          <w:rFonts w:ascii="Calibri" w:eastAsia="Calibri" w:hAnsi="Calibri" w:cs="Times New Roman"/>
        </w:rPr>
        <w:t>CNRA</w:t>
      </w:r>
      <w:r w:rsidR="005C3395">
        <w:rPr>
          <w:rFonts w:ascii="Calibri" w:eastAsia="Calibri" w:hAnsi="Calibri" w:cs="Times New Roman"/>
        </w:rPr>
        <w:t>]</w:t>
      </w:r>
      <w:r w:rsidR="00281F05">
        <w:rPr>
          <w:rFonts w:ascii="Calibri" w:eastAsia="Calibri" w:hAnsi="Calibri" w:cs="Times New Roman"/>
        </w:rPr>
        <w:t xml:space="preserve"> 2014)</w:t>
      </w:r>
      <w:r w:rsidRPr="00DC2E08">
        <w:rPr>
          <w:rFonts w:ascii="Calibri" w:eastAsia="Calibri" w:hAnsi="Calibri" w:cs="Times New Roman"/>
        </w:rPr>
        <w:t xml:space="preserve">, </w:t>
      </w:r>
      <w:hyperlink r:id="rId28" w:history="1">
        <w:r w:rsidRPr="00DC2E08">
          <w:rPr>
            <w:rFonts w:ascii="Calibri" w:eastAsia="Calibri" w:hAnsi="Calibri" w:cs="Times New Roman"/>
          </w:rPr>
          <w:t>The President’s Climate Action Plan</w:t>
        </w:r>
      </w:hyperlink>
      <w:r w:rsidR="00281F05">
        <w:rPr>
          <w:rFonts w:ascii="Calibri" w:eastAsia="Calibri" w:hAnsi="Calibri" w:cs="Times New Roman"/>
        </w:rPr>
        <w:t xml:space="preserve"> (Executive Office of the President, 2015)</w:t>
      </w:r>
      <w:r w:rsidRPr="00DC2E08">
        <w:rPr>
          <w:rFonts w:ascii="Calibri" w:eastAsia="Calibri" w:hAnsi="Calibri" w:cs="Times New Roman"/>
        </w:rPr>
        <w:t>, and</w:t>
      </w:r>
      <w:r w:rsidR="008664FD" w:rsidRPr="00DC2E08">
        <w:rPr>
          <w:rFonts w:ascii="Calibri" w:eastAsia="Calibri" w:hAnsi="Calibri" w:cs="Times New Roman"/>
        </w:rPr>
        <w:t xml:space="preserve"> </w:t>
      </w:r>
      <w:r w:rsidRPr="00DC2E08">
        <w:rPr>
          <w:rFonts w:ascii="Calibri" w:eastAsia="Calibri" w:hAnsi="Calibri" w:cs="Times New Roman"/>
        </w:rPr>
        <w:t xml:space="preserve">the </w:t>
      </w:r>
      <w:hyperlink r:id="rId29" w:history="1">
        <w:r w:rsidRPr="00DC2E08">
          <w:rPr>
            <w:rFonts w:ascii="Calibri" w:eastAsia="Calibri" w:hAnsi="Calibri" w:cs="Times New Roman"/>
          </w:rPr>
          <w:t>National Fish, Wildlife, and Plants Climate Adaptation Strategy</w:t>
        </w:r>
      </w:hyperlink>
      <w:r w:rsidR="00281F05">
        <w:rPr>
          <w:rFonts w:ascii="Calibri" w:eastAsia="Calibri" w:hAnsi="Calibri" w:cs="Times New Roman"/>
        </w:rPr>
        <w:t xml:space="preserve"> (USFWS 2012)</w:t>
      </w:r>
      <w:r w:rsidRPr="00DC2E08">
        <w:rPr>
          <w:rFonts w:ascii="Calibri" w:eastAsia="Calibri" w:hAnsi="Calibri" w:cs="Times New Roman"/>
        </w:rPr>
        <w:t>.</w:t>
      </w:r>
      <w:r w:rsidRPr="00DC2E08" w:rsidDel="0007794A">
        <w:rPr>
          <w:rStyle w:val="CommentReference"/>
        </w:rPr>
        <w:t xml:space="preserve"> </w:t>
      </w:r>
    </w:p>
    <w:p w14:paraId="5C3077FA" w14:textId="77777777" w:rsidR="00D91782" w:rsidRPr="00DC2E08" w:rsidRDefault="00D91782" w:rsidP="00D91782">
      <w:pPr>
        <w:pStyle w:val="Heading3"/>
      </w:pPr>
      <w:bookmarkStart w:id="14" w:name="_Toc433978829"/>
      <w:bookmarkStart w:id="15" w:name="_Toc464474655"/>
      <w:r w:rsidRPr="00DC2E08">
        <w:t>Companion Plan Development</w:t>
      </w:r>
      <w:bookmarkEnd w:id="14"/>
      <w:bookmarkEnd w:id="15"/>
    </w:p>
    <w:p w14:paraId="4A77A9DB" w14:textId="5AB1470B" w:rsidR="00D91782" w:rsidRPr="00DC2E08" w:rsidRDefault="000A517E" w:rsidP="00D91782">
      <w:pPr>
        <w:rPr>
          <w:rFonts w:ascii="Calibri" w:eastAsia="Calibri" w:hAnsi="Calibri" w:cs="Times New Roman"/>
        </w:rPr>
      </w:pPr>
      <w:r w:rsidRPr="00DC2E08">
        <w:rPr>
          <w:rFonts w:ascii="Calibri" w:eastAsia="Calibri" w:hAnsi="Calibri" w:cs="Times New Roman"/>
        </w:rPr>
        <w:t>Because the companion plans focused on teamwork during their development, they inherently help set a stage for implementing SWAP 2015 through future collaborations. Together, SWAP 2015 and the associated companion plans describe the context and strategic direction of integrated planning and management efforts that are crucial for sustaining California’s ecosystems.</w:t>
      </w:r>
      <w:r>
        <w:rPr>
          <w:rFonts w:ascii="Calibri" w:eastAsia="Calibri" w:hAnsi="Calibri" w:cs="Times New Roman"/>
        </w:rPr>
        <w:t xml:space="preserve"> </w:t>
      </w:r>
      <w:r w:rsidR="00D91782" w:rsidRPr="00DC2E08">
        <w:rPr>
          <w:rFonts w:ascii="Calibri" w:eastAsia="Calibri" w:hAnsi="Calibri" w:cs="Times New Roman"/>
        </w:rPr>
        <w:t xml:space="preserve">The SWAP 2015 companion </w:t>
      </w:r>
      <w:r w:rsidR="00D91782" w:rsidRPr="00A922F8">
        <w:rPr>
          <w:rFonts w:ascii="Calibri" w:eastAsia="Calibri" w:hAnsi="Calibri" w:cs="Times New Roman"/>
        </w:rPr>
        <w:t xml:space="preserve">plan management team, </w:t>
      </w:r>
      <w:r w:rsidR="00A922F8">
        <w:rPr>
          <w:rFonts w:ascii="Calibri" w:eastAsia="Calibri" w:hAnsi="Calibri" w:cs="Times New Roman"/>
        </w:rPr>
        <w:t xml:space="preserve">composed </w:t>
      </w:r>
      <w:r w:rsidR="00D91782" w:rsidRPr="00A922F8">
        <w:rPr>
          <w:rFonts w:ascii="Calibri" w:eastAsia="Calibri" w:hAnsi="Calibri" w:cs="Times New Roman"/>
        </w:rPr>
        <w:t>of CDFW and Blue Earth staff, provided general direction to the companion plan development teams to</w:t>
      </w:r>
      <w:r w:rsidR="00D91782" w:rsidRPr="00DC2E08">
        <w:rPr>
          <w:rFonts w:ascii="Calibri" w:eastAsia="Calibri" w:hAnsi="Calibri" w:cs="Times New Roman"/>
        </w:rPr>
        <w:t xml:space="preserve"> develop each sector plan</w:t>
      </w:r>
      <w:r w:rsidR="00D91782" w:rsidRPr="00DC2E08">
        <w:rPr>
          <w:rFonts w:ascii="Calibri" w:eastAsia="Calibri" w:hAnsi="Calibri" w:cs="Times New Roman"/>
          <w:b/>
        </w:rPr>
        <w:t xml:space="preserve"> </w:t>
      </w:r>
      <w:r w:rsidR="00D91782" w:rsidRPr="00DC2E08">
        <w:rPr>
          <w:rFonts w:ascii="Calibri" w:eastAsia="Calibri" w:hAnsi="Calibri" w:cs="Times New Roman"/>
        </w:rPr>
        <w:t>(See Appendi</w:t>
      </w:r>
      <w:r w:rsidR="00BF510B">
        <w:rPr>
          <w:rFonts w:ascii="Calibri" w:eastAsia="Calibri" w:hAnsi="Calibri" w:cs="Times New Roman"/>
        </w:rPr>
        <w:t>x</w:t>
      </w:r>
      <w:r>
        <w:rPr>
          <w:rFonts w:ascii="Calibri" w:eastAsia="Calibri" w:hAnsi="Calibri" w:cs="Times New Roman"/>
        </w:rPr>
        <w:t xml:space="preserve"> F</w:t>
      </w:r>
      <w:r w:rsidR="00D91782" w:rsidRPr="00DC2E08">
        <w:rPr>
          <w:rFonts w:ascii="Calibri" w:eastAsia="Calibri" w:hAnsi="Calibri" w:cs="Times New Roman"/>
        </w:rPr>
        <w:t>)</w:t>
      </w:r>
      <w:r w:rsidR="00A922F8">
        <w:rPr>
          <w:rFonts w:ascii="Calibri" w:eastAsia="Calibri" w:hAnsi="Calibri" w:cs="Times New Roman"/>
        </w:rPr>
        <w:t>.</w:t>
      </w:r>
      <w:r w:rsidR="00D91782" w:rsidRPr="00DC2E08">
        <w:rPr>
          <w:rFonts w:ascii="Calibri" w:eastAsia="Calibri" w:hAnsi="Calibri" w:cs="Times New Roman"/>
        </w:rPr>
        <w:t xml:space="preserve"> To form sector teams, CDFW sought state</w:t>
      </w:r>
      <w:r>
        <w:rPr>
          <w:rFonts w:ascii="Calibri" w:eastAsia="Calibri" w:hAnsi="Calibri" w:cs="Times New Roman"/>
        </w:rPr>
        <w:t>wide</w:t>
      </w:r>
      <w:r w:rsidR="00D91782" w:rsidRPr="00DC2E08">
        <w:rPr>
          <w:rFonts w:ascii="Calibri" w:eastAsia="Calibri" w:hAnsi="Calibri" w:cs="Times New Roman"/>
        </w:rPr>
        <w:t xml:space="preserve"> representation of public and private partners with expertise </w:t>
      </w:r>
      <w:r w:rsidR="00DE7A80">
        <w:rPr>
          <w:rFonts w:ascii="Calibri" w:eastAsia="Calibri" w:hAnsi="Calibri" w:cs="Times New Roman"/>
        </w:rPr>
        <w:t xml:space="preserve">and </w:t>
      </w:r>
      <w:r w:rsidR="00D91782" w:rsidRPr="00DC2E08">
        <w:rPr>
          <w:rFonts w:ascii="Calibri" w:eastAsia="Calibri" w:hAnsi="Calibri" w:cs="Times New Roman"/>
        </w:rPr>
        <w:t>who were heavily involved in natural resource conservation and management</w:t>
      </w:r>
      <w:r w:rsidR="002B0F6E">
        <w:rPr>
          <w:rFonts w:ascii="Calibri" w:eastAsia="Calibri" w:hAnsi="Calibri" w:cs="Times New Roman"/>
        </w:rPr>
        <w:t xml:space="preserve"> (see Appendix C).</w:t>
      </w:r>
      <w:r w:rsidR="00D91782" w:rsidRPr="00DC2E08">
        <w:rPr>
          <w:rStyle w:val="FootnoteReference"/>
          <w:rFonts w:ascii="Calibri" w:eastAsia="Calibri" w:hAnsi="Calibri" w:cs="Times New Roman"/>
        </w:rPr>
        <w:footnoteReference w:id="2"/>
      </w:r>
      <w:r w:rsidR="00D91782" w:rsidRPr="00DC2E08">
        <w:rPr>
          <w:rFonts w:ascii="Calibri" w:eastAsia="Calibri" w:hAnsi="Calibri" w:cs="Times New Roman"/>
        </w:rPr>
        <w:t xml:space="preserve"> </w:t>
      </w:r>
    </w:p>
    <w:p w14:paraId="6BBC0FF2" w14:textId="442DD455" w:rsidR="00D91782" w:rsidRPr="00DC2E08" w:rsidRDefault="00D91782" w:rsidP="00D91782">
      <w:pPr>
        <w:rPr>
          <w:rFonts w:ascii="Calibri" w:eastAsia="Calibri" w:hAnsi="Calibri" w:cs="Times New Roman"/>
        </w:rPr>
      </w:pPr>
      <w:r w:rsidRPr="00DC2E08">
        <w:rPr>
          <w:rFonts w:ascii="Calibri" w:eastAsia="Calibri" w:hAnsi="Calibri" w:cs="Times New Roman"/>
        </w:rPr>
        <w:t xml:space="preserve">Beginning in early 2015, Blue Earth facilitated a series of four web-based collaboration meetings for each sector. A kickoff meeting provided development teams with an overview of SWAP 2015 and the </w:t>
      </w:r>
      <w:r w:rsidRPr="00DC2E08">
        <w:rPr>
          <w:rFonts w:ascii="Calibri" w:eastAsia="Calibri" w:hAnsi="Calibri" w:cs="Times New Roman"/>
        </w:rPr>
        <w:lastRenderedPageBreak/>
        <w:t xml:space="preserve">companion plan development process, followed by three sector-specific meetings. During these sector meetings, participants discussed their ongoing and potential future efforts that would benefit wildlife and habitat conservation in the state. The development teams and CDFW then identified </w:t>
      </w:r>
      <w:r w:rsidR="00DE7A80">
        <w:rPr>
          <w:rFonts w:ascii="Calibri" w:eastAsia="Calibri" w:hAnsi="Calibri" w:cs="Times New Roman"/>
        </w:rPr>
        <w:t xml:space="preserve">shared </w:t>
      </w:r>
      <w:r w:rsidRPr="00DC2E08">
        <w:rPr>
          <w:rFonts w:ascii="Calibri" w:eastAsia="Calibri" w:hAnsi="Calibri" w:cs="Times New Roman"/>
        </w:rPr>
        <w:t xml:space="preserve">priorities, as well as collaboration opportunities for achieving those mutual interests. </w:t>
      </w:r>
    </w:p>
    <w:p w14:paraId="28BCAB81" w14:textId="346CCB8C" w:rsidR="00D91782" w:rsidRPr="00DC2E08" w:rsidRDefault="00DE7A80" w:rsidP="00D91782">
      <w:pPr>
        <w:rPr>
          <w:rFonts w:ascii="Calibri" w:eastAsia="Calibri" w:hAnsi="Calibri" w:cs="Times New Roman"/>
          <w:bCs/>
        </w:rPr>
      </w:pPr>
      <w:r>
        <w:rPr>
          <w:rFonts w:ascii="Calibri" w:eastAsia="Calibri" w:hAnsi="Calibri" w:cs="Times New Roman"/>
        </w:rPr>
        <w:t xml:space="preserve">Two internal drafts of the companion plans were reviewed by the development teams prior to </w:t>
      </w:r>
      <w:r w:rsidR="00D91782" w:rsidRPr="00DC2E08">
        <w:rPr>
          <w:rFonts w:ascii="Calibri" w:eastAsia="Calibri" w:hAnsi="Calibri" w:cs="Times New Roman"/>
        </w:rPr>
        <w:t xml:space="preserve">the public release of the third draft </w:t>
      </w:r>
      <w:r>
        <w:rPr>
          <w:rFonts w:ascii="Calibri" w:eastAsia="Calibri" w:hAnsi="Calibri" w:cs="Times New Roman"/>
        </w:rPr>
        <w:t xml:space="preserve">in the </w:t>
      </w:r>
      <w:r w:rsidR="007030AB">
        <w:rPr>
          <w:rFonts w:ascii="Calibri" w:eastAsia="Calibri" w:hAnsi="Calibri" w:cs="Times New Roman"/>
        </w:rPr>
        <w:t>f</w:t>
      </w:r>
      <w:r w:rsidR="00D91782" w:rsidRPr="00DC2E08">
        <w:rPr>
          <w:rFonts w:ascii="Calibri" w:eastAsia="Calibri" w:hAnsi="Calibri" w:cs="Times New Roman"/>
        </w:rPr>
        <w:t>all</w:t>
      </w:r>
      <w:r w:rsidR="002D2E3A">
        <w:rPr>
          <w:rFonts w:ascii="Calibri" w:eastAsia="Calibri" w:hAnsi="Calibri" w:cs="Times New Roman"/>
        </w:rPr>
        <w:t xml:space="preserve"> of</w:t>
      </w:r>
      <w:r w:rsidR="00D91782" w:rsidRPr="00DC2E08">
        <w:rPr>
          <w:rFonts w:ascii="Calibri" w:eastAsia="Calibri" w:hAnsi="Calibri" w:cs="Times New Roman"/>
        </w:rPr>
        <w:t xml:space="preserve"> 2015</w:t>
      </w:r>
      <w:r>
        <w:rPr>
          <w:rFonts w:ascii="Calibri" w:eastAsia="Calibri" w:hAnsi="Calibri" w:cs="Times New Roman"/>
        </w:rPr>
        <w:t xml:space="preserve">. </w:t>
      </w:r>
      <w:r w:rsidR="00D91782" w:rsidRPr="00DC2E08">
        <w:rPr>
          <w:rFonts w:ascii="Calibri" w:eastAsia="Calibri" w:hAnsi="Calibri" w:cs="Times New Roman"/>
        </w:rPr>
        <w:t xml:space="preserve">The final nine companion plans were </w:t>
      </w:r>
      <w:r>
        <w:rPr>
          <w:rFonts w:ascii="Calibri" w:eastAsia="Calibri" w:hAnsi="Calibri" w:cs="Times New Roman"/>
        </w:rPr>
        <w:t xml:space="preserve">published </w:t>
      </w:r>
      <w:r w:rsidR="00D91782" w:rsidRPr="00DC2E08">
        <w:rPr>
          <w:rFonts w:ascii="Calibri" w:eastAsia="Calibri" w:hAnsi="Calibri" w:cs="Times New Roman"/>
        </w:rPr>
        <w:t>incorporat</w:t>
      </w:r>
      <w:r>
        <w:rPr>
          <w:rFonts w:ascii="Calibri" w:eastAsia="Calibri" w:hAnsi="Calibri" w:cs="Times New Roman"/>
        </w:rPr>
        <w:t>ing</w:t>
      </w:r>
      <w:r w:rsidR="00D91782" w:rsidRPr="00DC2E08">
        <w:rPr>
          <w:rFonts w:ascii="Calibri" w:eastAsia="Calibri" w:hAnsi="Calibri" w:cs="Times New Roman"/>
        </w:rPr>
        <w:t xml:space="preserve"> responses to </w:t>
      </w:r>
      <w:r>
        <w:rPr>
          <w:rFonts w:ascii="Calibri" w:eastAsia="Calibri" w:hAnsi="Calibri" w:cs="Times New Roman"/>
        </w:rPr>
        <w:t>public comments</w:t>
      </w:r>
      <w:r w:rsidR="00D91782" w:rsidRPr="00DC2E08">
        <w:rPr>
          <w:rFonts w:ascii="Calibri" w:eastAsia="Calibri" w:hAnsi="Calibri" w:cs="Times New Roman"/>
        </w:rPr>
        <w:t>.</w:t>
      </w:r>
    </w:p>
    <w:p w14:paraId="690C3F9D" w14:textId="77777777" w:rsidR="00D91782" w:rsidRPr="002E13A2" w:rsidRDefault="00D91782" w:rsidP="00D91782">
      <w:pPr>
        <w:pStyle w:val="Heading3"/>
        <w:rPr>
          <w:rFonts w:eastAsia="Calibri"/>
        </w:rPr>
      </w:pPr>
      <w:bookmarkStart w:id="16" w:name="_Toc433978830"/>
      <w:bookmarkStart w:id="17" w:name="_Toc464474656"/>
      <w:r w:rsidRPr="00DC2E08">
        <w:t>Companion Plan C</w:t>
      </w:r>
      <w:r w:rsidRPr="002E13A2">
        <w:t>ontent</w:t>
      </w:r>
      <w:bookmarkEnd w:id="16"/>
      <w:bookmarkEnd w:id="17"/>
    </w:p>
    <w:p w14:paraId="423C6076" w14:textId="77777777" w:rsidR="002E13A2" w:rsidRPr="002E13A2" w:rsidRDefault="002E13A2" w:rsidP="002E13A2">
      <w:pPr>
        <w:spacing w:after="0"/>
        <w:rPr>
          <w:rFonts w:ascii="Calibri" w:eastAsia="Calibri" w:hAnsi="Calibri" w:cs="Times New Roman"/>
        </w:rPr>
      </w:pPr>
      <w:r w:rsidRPr="002E13A2">
        <w:rPr>
          <w:rFonts w:ascii="Calibri" w:eastAsia="Calibri" w:hAnsi="Calibri" w:cs="Times New Roman"/>
        </w:rPr>
        <w:t>Each companion plan addresses the following components:</w:t>
      </w:r>
    </w:p>
    <w:p w14:paraId="214D7034"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SWAP 2015 overview</w:t>
      </w:r>
    </w:p>
    <w:p w14:paraId="32D62C7F"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Companion plans overview—approach, purpose, development process, and content</w:t>
      </w:r>
    </w:p>
    <w:p w14:paraId="5D75C10D"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Sector overview</w:t>
      </w:r>
    </w:p>
    <w:p w14:paraId="097C036A"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Common themes across sectors</w:t>
      </w:r>
    </w:p>
    <w:p w14:paraId="759BBE5D"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Common priority pressures and strategies across sectors</w:t>
      </w:r>
    </w:p>
    <w:p w14:paraId="72E2F336"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Priority pressures and strategies for the sector</w:t>
      </w:r>
    </w:p>
    <w:p w14:paraId="07996185"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Potential collaboration activities</w:t>
      </w:r>
    </w:p>
    <w:p w14:paraId="223EEB62"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Potential partners and resources</w:t>
      </w:r>
    </w:p>
    <w:p w14:paraId="62D8CDB0"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 xml:space="preserve">Evaluating implementation </w:t>
      </w:r>
    </w:p>
    <w:p w14:paraId="3257D6E5" w14:textId="77777777" w:rsidR="002E13A2" w:rsidRPr="002E13A2" w:rsidRDefault="002E13A2" w:rsidP="001B4294">
      <w:pPr>
        <w:numPr>
          <w:ilvl w:val="0"/>
          <w:numId w:val="3"/>
        </w:numPr>
        <w:spacing w:after="0"/>
        <w:rPr>
          <w:rFonts w:ascii="Calibri" w:eastAsia="Calibri" w:hAnsi="Calibri" w:cs="Times New Roman"/>
          <w:bCs/>
        </w:rPr>
      </w:pPr>
      <w:r w:rsidRPr="002E13A2">
        <w:rPr>
          <w:rFonts w:ascii="Calibri" w:eastAsia="Calibri" w:hAnsi="Calibri" w:cs="Times New Roman"/>
          <w:bCs/>
        </w:rPr>
        <w:t xml:space="preserve">Desired outcomes  </w:t>
      </w:r>
    </w:p>
    <w:p w14:paraId="5C4DAEC1" w14:textId="6EDBCFA1" w:rsidR="001C7084" w:rsidRPr="002E13A2" w:rsidRDefault="002E13A2" w:rsidP="001B4294">
      <w:pPr>
        <w:numPr>
          <w:ilvl w:val="0"/>
          <w:numId w:val="3"/>
        </w:numPr>
        <w:rPr>
          <w:rFonts w:ascii="Calibri" w:eastAsia="Calibri" w:hAnsi="Calibri" w:cs="Times New Roman"/>
          <w:bCs/>
        </w:rPr>
      </w:pPr>
      <w:r w:rsidRPr="002E13A2">
        <w:rPr>
          <w:rFonts w:ascii="Calibri" w:eastAsia="Calibri" w:hAnsi="Calibri" w:cs="Times New Roman"/>
          <w:bCs/>
        </w:rPr>
        <w:t>Next steps</w:t>
      </w:r>
    </w:p>
    <w:p w14:paraId="5C4DAEC2" w14:textId="77777777" w:rsidR="001C7084" w:rsidRPr="00DC2E08" w:rsidRDefault="001C7084" w:rsidP="001B4294">
      <w:pPr>
        <w:pStyle w:val="Heading1"/>
        <w:numPr>
          <w:ilvl w:val="0"/>
          <w:numId w:val="6"/>
        </w:numPr>
      </w:pPr>
      <w:bookmarkStart w:id="18" w:name="_Toc426445878"/>
      <w:bookmarkStart w:id="19" w:name="_Toc426700810"/>
      <w:bookmarkStart w:id="20" w:name="_Toc426700958"/>
      <w:bookmarkStart w:id="21" w:name="_Toc426445879"/>
      <w:bookmarkStart w:id="22" w:name="_Toc426700811"/>
      <w:bookmarkStart w:id="23" w:name="_Toc426700959"/>
      <w:bookmarkStart w:id="24" w:name="_Toc426445880"/>
      <w:bookmarkStart w:id="25" w:name="_Toc426700812"/>
      <w:bookmarkStart w:id="26" w:name="_Toc426700960"/>
      <w:bookmarkStart w:id="27" w:name="_Toc426445881"/>
      <w:bookmarkStart w:id="28" w:name="_Toc426700813"/>
      <w:bookmarkStart w:id="29" w:name="_Toc426700961"/>
      <w:bookmarkStart w:id="30" w:name="_Toc426445882"/>
      <w:bookmarkStart w:id="31" w:name="_Toc426700814"/>
      <w:bookmarkStart w:id="32" w:name="_Toc426700962"/>
      <w:bookmarkStart w:id="33" w:name="_Toc426445883"/>
      <w:bookmarkStart w:id="34" w:name="_Toc426700815"/>
      <w:bookmarkStart w:id="35" w:name="_Toc426700963"/>
      <w:bookmarkStart w:id="36" w:name="_Toc426445884"/>
      <w:bookmarkStart w:id="37" w:name="_Toc426700816"/>
      <w:bookmarkStart w:id="38" w:name="_Toc426700964"/>
      <w:bookmarkStart w:id="39" w:name="_Toc426445885"/>
      <w:bookmarkStart w:id="40" w:name="_Toc426700817"/>
      <w:bookmarkStart w:id="41" w:name="_Toc426700965"/>
      <w:bookmarkStart w:id="42" w:name="_Toc426445886"/>
      <w:bookmarkStart w:id="43" w:name="_Toc426700818"/>
      <w:bookmarkStart w:id="44" w:name="_Toc426700966"/>
      <w:bookmarkStart w:id="45" w:name="_Toc426445887"/>
      <w:bookmarkStart w:id="46" w:name="_Toc426700819"/>
      <w:bookmarkStart w:id="47" w:name="_Toc426700967"/>
      <w:bookmarkStart w:id="48" w:name="_Toc426445888"/>
      <w:bookmarkStart w:id="49" w:name="_Toc426700820"/>
      <w:bookmarkStart w:id="50" w:name="_Toc426700968"/>
      <w:bookmarkStart w:id="51" w:name="_Toc426445889"/>
      <w:bookmarkStart w:id="52" w:name="_Toc426700821"/>
      <w:bookmarkStart w:id="53" w:name="_Toc426700969"/>
      <w:bookmarkStart w:id="54" w:name="_Toc426445890"/>
      <w:bookmarkStart w:id="55" w:name="_Toc426700822"/>
      <w:bookmarkStart w:id="56" w:name="_Toc426700970"/>
      <w:bookmarkStart w:id="57" w:name="_Toc426445891"/>
      <w:bookmarkStart w:id="58" w:name="_Toc426700823"/>
      <w:bookmarkStart w:id="59" w:name="_Toc426700971"/>
      <w:bookmarkStart w:id="60" w:name="_Toc426445892"/>
      <w:bookmarkStart w:id="61" w:name="_Toc426700824"/>
      <w:bookmarkStart w:id="62" w:name="_Toc426700972"/>
      <w:bookmarkStart w:id="63" w:name="_Toc46447465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C2E08">
        <w:t>Energy Development Sector</w:t>
      </w:r>
      <w:bookmarkEnd w:id="63"/>
    </w:p>
    <w:p w14:paraId="5C4DAEC3" w14:textId="5DFF61C3" w:rsidR="001C7084" w:rsidRPr="00DC2E08" w:rsidRDefault="001C7084" w:rsidP="00A54235">
      <w:pPr>
        <w:pStyle w:val="Heading2"/>
        <w:rPr>
          <w:rFonts w:eastAsia="Times New Roman"/>
        </w:rPr>
      </w:pPr>
      <w:bookmarkStart w:id="64" w:name="_Toc464474658"/>
      <w:r w:rsidRPr="00DC2E08">
        <w:rPr>
          <w:rFonts w:eastAsia="Times New Roman"/>
        </w:rPr>
        <w:t>Energy Development in California</w:t>
      </w:r>
      <w:bookmarkEnd w:id="64"/>
    </w:p>
    <w:p w14:paraId="3345D341" w14:textId="463ABFD4" w:rsidR="00D91782" w:rsidRPr="00DC2E08" w:rsidRDefault="00D91782" w:rsidP="00D91782">
      <w:r w:rsidRPr="00DC2E08">
        <w:t xml:space="preserve">California is a national leader in advancing successful and sustainable energy programs. </w:t>
      </w:r>
      <w:r w:rsidR="005E0263">
        <w:t>T</w:t>
      </w:r>
      <w:r w:rsidRPr="00DC2E08">
        <w:t>he state’s major energy sources include oil, gasoline (industry, transportation, offshore), natural gas, nuclear, hydroelectric, and geothermal</w:t>
      </w:r>
      <w:r w:rsidR="005E0263" w:rsidRPr="005E0263">
        <w:t xml:space="preserve"> </w:t>
      </w:r>
      <w:r w:rsidR="005E0263" w:rsidRPr="00DC2E08">
        <w:t>(California Energy Commission [CEC] 2015a)</w:t>
      </w:r>
      <w:r w:rsidR="005E0263">
        <w:t>. The state has increasingly focused on</w:t>
      </w:r>
      <w:r w:rsidRPr="00DC2E08">
        <w:t xml:space="preserve"> renewable energy sources such as wind and solar as part of its energy technology </w:t>
      </w:r>
      <w:r w:rsidR="005E0263">
        <w:t xml:space="preserve">and </w:t>
      </w:r>
      <w:r w:rsidRPr="00DC2E08">
        <w:t xml:space="preserve">development strategy </w:t>
      </w:r>
      <w:r w:rsidR="005E0263">
        <w:t xml:space="preserve">intended </w:t>
      </w:r>
      <w:r w:rsidRPr="00DC2E08">
        <w:t xml:space="preserve">to reduce carbon emissions, maintain clean and healthy air and water resources, and support future economic growth (CDFW 2014a). To keep these activities in balance with conservation efforts, CDFW is “committed to effectively responding to climate change and actively supporting renewable energy development” by working with stakeholders to minimize impacts on California’s wildlife and environment (CDFW 2014a). </w:t>
      </w:r>
      <w:r w:rsidR="00944739">
        <w:t xml:space="preserve"> </w:t>
      </w:r>
    </w:p>
    <w:p w14:paraId="08B8756B" w14:textId="2B17BA31" w:rsidR="00D91782" w:rsidRPr="00DC2E08" w:rsidRDefault="00D91782" w:rsidP="00D91782">
      <w:r w:rsidRPr="00DC2E08">
        <w:t>California rank</w:t>
      </w:r>
      <w:r w:rsidR="00944739">
        <w:t>s</w:t>
      </w:r>
      <w:r w:rsidRPr="00DC2E08">
        <w:t xml:space="preserve"> second in the nation in net </w:t>
      </w:r>
      <w:r w:rsidR="00944739">
        <w:t xml:space="preserve">electrical power </w:t>
      </w:r>
      <w:r w:rsidRPr="00DC2E08">
        <w:t xml:space="preserve">generation from renewable energy sources other than hydroelectric and the highest producer of geothermal energy (United States Energy Information Administration [US EIA] 2014). </w:t>
      </w:r>
      <w:r w:rsidR="00944739">
        <w:t xml:space="preserve">Building on efforts from </w:t>
      </w:r>
      <w:r w:rsidR="00CB747F">
        <w:t xml:space="preserve">Governor </w:t>
      </w:r>
      <w:r w:rsidR="00944739">
        <w:t>Schwarzenegger</w:t>
      </w:r>
      <w:r w:rsidR="00CB747F">
        <w:t>’s</w:t>
      </w:r>
      <w:r w:rsidR="00944739">
        <w:t xml:space="preserve"> administration</w:t>
      </w:r>
      <w:r w:rsidR="00CB747F">
        <w:t>,</w:t>
      </w:r>
      <w:r w:rsidR="00944739">
        <w:t xml:space="preserve"> AB 32 (2006), </w:t>
      </w:r>
      <w:r w:rsidRPr="00DC2E08">
        <w:t xml:space="preserve">Governor </w:t>
      </w:r>
      <w:r w:rsidR="002B0F6E">
        <w:t xml:space="preserve">Edmund G. </w:t>
      </w:r>
      <w:r w:rsidR="002B0F6E" w:rsidRPr="00DC2E08">
        <w:t xml:space="preserve"> </w:t>
      </w:r>
      <w:r w:rsidRPr="00DC2E08">
        <w:t xml:space="preserve">Brown </w:t>
      </w:r>
      <w:r w:rsidR="002B0F6E">
        <w:t xml:space="preserve">Jr., </w:t>
      </w:r>
      <w:r w:rsidRPr="00DC2E08">
        <w:t xml:space="preserve">proposed a plan in early 2015 to enhance California’s solar and wind utility industries by raising the Renewable Portfolio Standard to 50% by 2030 </w:t>
      </w:r>
      <w:r w:rsidRPr="00DC2E08">
        <w:lastRenderedPageBreak/>
        <w:t>(Governor’s Office of Planning and Research 2015).</w:t>
      </w:r>
      <w:r w:rsidR="00CB747F">
        <w:t xml:space="preserve"> The </w:t>
      </w:r>
      <w:r w:rsidRPr="00DC2E08">
        <w:t>energy sector companion plan</w:t>
      </w:r>
      <w:r w:rsidR="00CB747F">
        <w:t xml:space="preserve"> </w:t>
      </w:r>
      <w:r w:rsidRPr="00DC2E08">
        <w:t>focus</w:t>
      </w:r>
      <w:r w:rsidR="00CB747F">
        <w:t>es</w:t>
      </w:r>
      <w:r w:rsidRPr="00DC2E08">
        <w:t xml:space="preserve"> on the potential impacts </w:t>
      </w:r>
      <w:r w:rsidR="00CB747F">
        <w:t xml:space="preserve">resulting from </w:t>
      </w:r>
      <w:r w:rsidRPr="00DC2E08">
        <w:t>expected development of new renewable energy, electric transmission, and electric distribution line projects within the state.</w:t>
      </w:r>
    </w:p>
    <w:p w14:paraId="5C4DAEC9" w14:textId="77777777" w:rsidR="001C7084" w:rsidRPr="00DC2E08" w:rsidRDefault="001C7084" w:rsidP="00A54235">
      <w:pPr>
        <w:pStyle w:val="Heading2"/>
        <w:rPr>
          <w:rFonts w:eastAsia="Times New Roman"/>
        </w:rPr>
      </w:pPr>
      <w:bookmarkStart w:id="65" w:name="_Toc464474659"/>
      <w:r w:rsidRPr="00DC2E08">
        <w:rPr>
          <w:rFonts w:eastAsia="Times New Roman"/>
        </w:rPr>
        <w:t>Current Energy Development Management and Conservation in California</w:t>
      </w:r>
      <w:bookmarkEnd w:id="65"/>
    </w:p>
    <w:p w14:paraId="324A961B" w14:textId="3FBEEC3C" w:rsidR="00CC7000" w:rsidRDefault="00CC7000" w:rsidP="00D91782">
      <w:r w:rsidRPr="00CC7000">
        <w:t xml:space="preserve">Many state agencies contribute to balancing the state’s natural resource and energy goals through specific projects. The mission statement of the CNRA is “to restore, protect and manage the state's natural, historical, and cultural resources for current and future generations using creative approaches and solutions based on science, collaboration, and respect for all the communities and interests involved” (CNRA 2015). In following through on this mission, CNRA, in collaboration with CEC, works to attain the energy efficiency goals in AB 32, a law requiring a sharp reduction of greenhouse gas (GHG) emissions in California, as well as facilitating access to local, decentralized renewable resources within utility programs (CNRA 2009). </w:t>
      </w:r>
    </w:p>
    <w:p w14:paraId="772ADF0B" w14:textId="3F22D5B6" w:rsidR="002B0F6E" w:rsidRPr="00DC2E08" w:rsidRDefault="002B0F6E" w:rsidP="002B0F6E">
      <w:r w:rsidRPr="00DC2E08">
        <w:t xml:space="preserve">California agencies have a long history of working with utilities and independent power producers to balance the state’s environmental and energy needs. For example, the CEC oversees a natural gas research program that awards grants for energy innovations in production, including developing approaches to mitigate the effects of natural gas production through air treatment devices (CEC 2015b). In addition, the CEC sets voluntary guidelines to reduce impacts on birds and bats from wind turbines through methods such as developing mitigation measures and impact avoidance through plan designs (CEC 2007). </w:t>
      </w:r>
      <w:r>
        <w:t>I</w:t>
      </w:r>
      <w:r w:rsidRPr="00DC2E08">
        <w:t>n 2013</w:t>
      </w:r>
      <w:r>
        <w:t>,</w:t>
      </w:r>
      <w:r w:rsidRPr="00DC2E08">
        <w:t xml:space="preserve"> CDFW, CEC, and the Ivanpah Solar Electric Generating System (ISEGS) owners signed an agreement to </w:t>
      </w:r>
      <w:r>
        <w:t>transfer</w:t>
      </w:r>
      <w:r w:rsidRPr="00DC2E08">
        <w:t xml:space="preserve"> 7,000 acres of </w:t>
      </w:r>
      <w:r>
        <w:t xml:space="preserve">habitat credits </w:t>
      </w:r>
      <w:r w:rsidRPr="00DC2E08">
        <w:t xml:space="preserve">to </w:t>
      </w:r>
      <w:r>
        <w:t xml:space="preserve">fulfill </w:t>
      </w:r>
      <w:r w:rsidRPr="00DC2E08">
        <w:t xml:space="preserve">mitigation requirements </w:t>
      </w:r>
      <w:r>
        <w:t xml:space="preserve">for </w:t>
      </w:r>
      <w:r w:rsidRPr="00DC2E08">
        <w:t>the ISEGS solar project</w:t>
      </w:r>
      <w:r>
        <w:t xml:space="preserve"> </w:t>
      </w:r>
      <w:r w:rsidRPr="00DC2E08">
        <w:t xml:space="preserve">and </w:t>
      </w:r>
      <w:r>
        <w:t xml:space="preserve">to </w:t>
      </w:r>
      <w:r w:rsidRPr="00DC2E08">
        <w:t xml:space="preserve">strengthen conservation </w:t>
      </w:r>
      <w:r>
        <w:t xml:space="preserve">for the </w:t>
      </w:r>
      <w:r w:rsidRPr="00DC2E08">
        <w:t xml:space="preserve">desert tortoise (BrightSource 2013). </w:t>
      </w:r>
      <w:r>
        <w:t xml:space="preserve">The habitat credits were created through the </w:t>
      </w:r>
      <w:r w:rsidRPr="00DC2E08">
        <w:t xml:space="preserve">SB 34 </w:t>
      </w:r>
      <w:r>
        <w:t xml:space="preserve">(2010) </w:t>
      </w:r>
      <w:r w:rsidRPr="00DC2E08">
        <w:t>Advanced Mitigation Program</w:t>
      </w:r>
      <w:r>
        <w:t xml:space="preserve">. </w:t>
      </w:r>
      <w:r w:rsidRPr="00DC2E08">
        <w:t>NextEra Energy Resources</w:t>
      </w:r>
      <w:r>
        <w:t xml:space="preserve"> </w:t>
      </w:r>
      <w:r w:rsidRPr="00DC2E08">
        <w:t>similarly agreed to purchase 2,365 acres of</w:t>
      </w:r>
      <w:r>
        <w:t xml:space="preserve"> habitat credits for</w:t>
      </w:r>
      <w:r w:rsidRPr="00DC2E08">
        <w:t xml:space="preserve"> desert tortoise, 45 acres </w:t>
      </w:r>
      <w:r>
        <w:t>for</w:t>
      </w:r>
      <w:r w:rsidRPr="00DC2E08">
        <w:t xml:space="preserve"> burrowing owl, and 70 acres</w:t>
      </w:r>
      <w:r>
        <w:t xml:space="preserve"> for </w:t>
      </w:r>
      <w:r w:rsidRPr="00DC2E08">
        <w:t>state water</w:t>
      </w:r>
      <w:r>
        <w:t>s, in order to fulfill its mitigation obligations for the</w:t>
      </w:r>
      <w:r w:rsidRPr="003F7760">
        <w:t xml:space="preserve"> McCoy Solar LLC</w:t>
      </w:r>
      <w:r>
        <w:t>.</w:t>
      </w:r>
      <w:r w:rsidR="00A8252C">
        <w:t>,</w:t>
      </w:r>
      <w:r>
        <w:t xml:space="preserve"> project. </w:t>
      </w:r>
    </w:p>
    <w:p w14:paraId="5DEC0A77" w14:textId="37F8ADCF" w:rsidR="00D91782" w:rsidRPr="00DC2E08" w:rsidRDefault="00D91782" w:rsidP="00D91782">
      <w:r w:rsidRPr="00DC2E08">
        <w:t xml:space="preserve">Balancing California’s sustainable energy </w:t>
      </w:r>
      <w:r w:rsidR="002759A8">
        <w:t xml:space="preserve">needs </w:t>
      </w:r>
      <w:r w:rsidRPr="00DC2E08">
        <w:t xml:space="preserve">with the conservation of </w:t>
      </w:r>
      <w:r w:rsidR="00AE3C54">
        <w:t xml:space="preserve">natural </w:t>
      </w:r>
      <w:r w:rsidRPr="00DC2E08">
        <w:t xml:space="preserve">and wildlife resources is an important goal to achieve for the well-being of future generations and the environment. Many state energy agencies, utilities, and developers focus on the conservation of California’s natural and wildlife resources through planning, land stewardship, and compensatory mitigation actions as part of their ongoing operations or as mitigation for development projects. </w:t>
      </w:r>
    </w:p>
    <w:p w14:paraId="435A6C91" w14:textId="1A799F41" w:rsidR="00D91782" w:rsidRPr="00DC2E08" w:rsidRDefault="00D91782" w:rsidP="00D91782">
      <w:r w:rsidRPr="00DC2E08">
        <w:t xml:space="preserve">Utilities and independent power producers are required to protect and restore the environment to mitigate project impacts from both utility upgrade projects and new infrastructure development. For example, Southern California Edison (SCE) revitalized 150 acres of coastal wetlands, created a fish nursery, and established a refuge for migratory birds and waterfowl as a part of its San Dieguito Wetlands Restoration Project to mitigate the impacts from the </w:t>
      </w:r>
      <w:r w:rsidR="002759A8">
        <w:t xml:space="preserve">now closed, </w:t>
      </w:r>
      <w:r w:rsidRPr="00DC2E08">
        <w:t xml:space="preserve">San Onofre Nuclear Generating Station. As part of this mitigation, the company also created the nation’s first 174-acre </w:t>
      </w:r>
      <w:r w:rsidRPr="00DC2E08">
        <w:lastRenderedPageBreak/>
        <w:t xml:space="preserve">sustainable, artificial reef to facilitate giant kelp growth and provide habitat for coastal fish and invertebrates (SCE 2015). </w:t>
      </w:r>
    </w:p>
    <w:p w14:paraId="1A83DB5F" w14:textId="7B87EBE7" w:rsidR="00D91782" w:rsidRPr="00DC2E08" w:rsidRDefault="00D91782" w:rsidP="00D91782">
      <w:r w:rsidRPr="00DC2E08">
        <w:t>In 2011, CDFW received funding from the USFWS S</w:t>
      </w:r>
      <w:r w:rsidR="00CC7000">
        <w:t xml:space="preserve">tate </w:t>
      </w:r>
      <w:r w:rsidRPr="00DC2E08">
        <w:t>W</w:t>
      </w:r>
      <w:r w:rsidR="00CC7000">
        <w:t xml:space="preserve">ildlife </w:t>
      </w:r>
      <w:r w:rsidRPr="00DC2E08">
        <w:t>G</w:t>
      </w:r>
      <w:r w:rsidR="00CC7000">
        <w:t>rant (SWG)</w:t>
      </w:r>
      <w:r w:rsidRPr="00DC2E08">
        <w:t xml:space="preserve"> program to identify and quantify potential conflicts between solar energy development and conservation of special-status upland species of the San Joaquin Valley</w:t>
      </w:r>
      <w:r w:rsidR="00CC7000">
        <w:t>,</w:t>
      </w:r>
      <w:r w:rsidRPr="00DC2E08">
        <w:t xml:space="preserve"> and to generate tools and information that will facilitate efforts to avoid significant impacts to listed and sensitive species from solar energy projects (CDFW 2014b). Another SWG project in 2006 supported development of a California bat conservation plan that included drafting wind energy survey guidelines (CDFW 2014b). </w:t>
      </w:r>
    </w:p>
    <w:p w14:paraId="5C4DAECF" w14:textId="6FFC4E5E" w:rsidR="001C7084" w:rsidRPr="00DC2E08" w:rsidRDefault="00D91782" w:rsidP="00D91782">
      <w:r w:rsidRPr="00DC2E08">
        <w:t>CDFW, in partnership with other agencies and sector stakeholders, can work to protect and conserve the state’s current natural and wildlife resources by continuing to provide the guidance necessary to manage energy development while also providing new opportunities for growth in this sector. Through planning and land stewardship efforts that incorporate SWAP 2015 goals, the energy development sector can improve natural resource conservation and simultaneously meet statewide renewable energy production goals. This companion plan seeks to strengthen past efforts by enhancing existing and creating new partnerships in the public and private sectors to achieve SWAP goals and meet the state’s renewable energy goals.</w:t>
      </w:r>
    </w:p>
    <w:p w14:paraId="5C4DAED0" w14:textId="11F47083" w:rsidR="001C7084" w:rsidRPr="00DC2E08" w:rsidRDefault="00860FD5" w:rsidP="00DC42D0">
      <w:pPr>
        <w:spacing w:after="0"/>
        <w:rPr>
          <w:rStyle w:val="Hyperlink"/>
        </w:rPr>
      </w:pPr>
      <w:r w:rsidRPr="00DC2E08">
        <w:rPr>
          <w:noProof/>
        </w:rPr>
        <w:lastRenderedPageBreak/>
        <mc:AlternateContent>
          <mc:Choice Requires="wps">
            <w:drawing>
              <wp:anchor distT="45720" distB="45720" distL="114300" distR="114300" simplePos="0" relativeHeight="251655168" behindDoc="0" locked="0" layoutInCell="1" allowOverlap="0" wp14:anchorId="5C4DB20E" wp14:editId="26417761">
                <wp:simplePos x="0" y="0"/>
                <wp:positionH relativeFrom="margin">
                  <wp:align>left</wp:align>
                </wp:positionH>
                <wp:positionV relativeFrom="paragraph">
                  <wp:posOffset>0</wp:posOffset>
                </wp:positionV>
                <wp:extent cx="6086475" cy="5720080"/>
                <wp:effectExtent l="0" t="0" r="28575"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20316"/>
                        </a:xfrm>
                        <a:prstGeom prst="rect">
                          <a:avLst/>
                        </a:prstGeom>
                        <a:solidFill>
                          <a:schemeClr val="accent6">
                            <a:lumMod val="20000"/>
                            <a:lumOff val="80000"/>
                          </a:schemeClr>
                        </a:solidFill>
                        <a:ln w="9525">
                          <a:solidFill>
                            <a:srgbClr val="000000"/>
                          </a:solidFill>
                          <a:miter lim="800000"/>
                          <a:headEnd/>
                          <a:tailEnd/>
                        </a:ln>
                      </wps:spPr>
                      <wps:txbx>
                        <w:txbxContent>
                          <w:p w14:paraId="5C4DB261" w14:textId="06B7C731" w:rsidR="009C11CD" w:rsidRPr="00570980" w:rsidRDefault="009C11CD" w:rsidP="004C0D89">
                            <w:pPr>
                              <w:spacing w:after="120"/>
                              <w:rPr>
                                <w:sz w:val="20"/>
                              </w:rPr>
                            </w:pPr>
                            <w:r w:rsidRPr="00570980">
                              <w:rPr>
                                <w:sz w:val="20"/>
                              </w:rPr>
                              <w:t xml:space="preserve">There are numerous collaborative conservation management efforts found in California. Below we share three such examples related to energy development. The partners addressed in each description are indicated in </w:t>
                            </w:r>
                            <w:r w:rsidRPr="00570980">
                              <w:rPr>
                                <w:b/>
                                <w:sz w:val="20"/>
                              </w:rPr>
                              <w:t>bold</w:t>
                            </w:r>
                            <w:r w:rsidRPr="00570980">
                              <w:rPr>
                                <w:sz w:val="20"/>
                              </w:rPr>
                              <w:t xml:space="preserve">. </w:t>
                            </w:r>
                          </w:p>
                          <w:p w14:paraId="5C4DB262" w14:textId="55C50FA8" w:rsidR="009C11CD" w:rsidRPr="00570980" w:rsidRDefault="009C11CD" w:rsidP="001B4294">
                            <w:pPr>
                              <w:pStyle w:val="ListParagraph"/>
                              <w:numPr>
                                <w:ilvl w:val="0"/>
                                <w:numId w:val="9"/>
                              </w:numPr>
                              <w:spacing w:after="120"/>
                              <w:contextualSpacing w:val="0"/>
                              <w:rPr>
                                <w:b/>
                                <w:sz w:val="20"/>
                              </w:rPr>
                            </w:pPr>
                            <w:r w:rsidRPr="00570980">
                              <w:rPr>
                                <w:i/>
                                <w:sz w:val="20"/>
                                <w:u w:val="single"/>
                              </w:rPr>
                              <w:t>Natural Community Conservation</w:t>
                            </w:r>
                            <w:r w:rsidRPr="00570980">
                              <w:rPr>
                                <w:sz w:val="20"/>
                                <w:u w:val="single"/>
                              </w:rPr>
                              <w:t xml:space="preserve"> </w:t>
                            </w:r>
                            <w:r w:rsidRPr="00570980">
                              <w:rPr>
                                <w:i/>
                                <w:sz w:val="20"/>
                                <w:u w:val="single"/>
                              </w:rPr>
                              <w:t>Planning</w:t>
                            </w:r>
                            <w:r w:rsidRPr="00570980">
                              <w:rPr>
                                <w:sz w:val="20"/>
                              </w:rPr>
                              <w:t xml:space="preserve">: An early example of conservation collaboration between the energy sector and </w:t>
                            </w:r>
                            <w:r w:rsidRPr="00570980">
                              <w:rPr>
                                <w:b/>
                                <w:sz w:val="20"/>
                              </w:rPr>
                              <w:t>state</w:t>
                            </w:r>
                            <w:r w:rsidRPr="00570980">
                              <w:rPr>
                                <w:sz w:val="20"/>
                              </w:rPr>
                              <w:t xml:space="preserve"> and </w:t>
                            </w:r>
                            <w:r w:rsidRPr="00570980">
                              <w:rPr>
                                <w:b/>
                                <w:sz w:val="20"/>
                              </w:rPr>
                              <w:t>federal</w:t>
                            </w:r>
                            <w:r w:rsidRPr="00570980">
                              <w:rPr>
                                <w:sz w:val="20"/>
                              </w:rPr>
                              <w:t xml:space="preserve"> </w:t>
                            </w:r>
                            <w:r w:rsidRPr="00570980">
                              <w:rPr>
                                <w:b/>
                                <w:sz w:val="20"/>
                              </w:rPr>
                              <w:t>agencies</w:t>
                            </w:r>
                            <w:r w:rsidRPr="00570980">
                              <w:rPr>
                                <w:sz w:val="20"/>
                              </w:rPr>
                              <w:t xml:space="preserve"> is the 1995 </w:t>
                            </w:r>
                            <w:r w:rsidRPr="00570980">
                              <w:rPr>
                                <w:b/>
                                <w:sz w:val="20"/>
                              </w:rPr>
                              <w:t>San Diego Gas &amp; Electric</w:t>
                            </w:r>
                            <w:r w:rsidRPr="00570980">
                              <w:rPr>
                                <w:sz w:val="20"/>
                              </w:rPr>
                              <w:t xml:space="preserve"> </w:t>
                            </w:r>
                            <w:r w:rsidRPr="00570980">
                              <w:rPr>
                                <w:b/>
                                <w:sz w:val="20"/>
                              </w:rPr>
                              <w:t>(SDG&amp;E) Company</w:t>
                            </w:r>
                            <w:r w:rsidRPr="00570980">
                              <w:rPr>
                                <w:sz w:val="20"/>
                              </w:rPr>
                              <w:t xml:space="preserve"> Subregional Natural Community Conservation Plan (NCCP), signed by </w:t>
                            </w:r>
                            <w:r w:rsidRPr="00570980">
                              <w:rPr>
                                <w:b/>
                                <w:sz w:val="20"/>
                              </w:rPr>
                              <w:t>USFWS</w:t>
                            </w:r>
                            <w:r w:rsidRPr="00570980">
                              <w:rPr>
                                <w:sz w:val="20"/>
                              </w:rPr>
                              <w:t xml:space="preserve">, </w:t>
                            </w:r>
                            <w:r w:rsidRPr="00570980">
                              <w:rPr>
                                <w:b/>
                                <w:sz w:val="20"/>
                              </w:rPr>
                              <w:t>CDFW</w:t>
                            </w:r>
                            <w:r w:rsidRPr="00570980">
                              <w:rPr>
                                <w:sz w:val="20"/>
                              </w:rPr>
                              <w:t xml:space="preserve">, and </w:t>
                            </w:r>
                            <w:r w:rsidRPr="00570980">
                              <w:rPr>
                                <w:b/>
                                <w:sz w:val="20"/>
                              </w:rPr>
                              <w:t>SDG&amp;E</w:t>
                            </w:r>
                            <w:r w:rsidRPr="00570980">
                              <w:rPr>
                                <w:sz w:val="20"/>
                              </w:rPr>
                              <w:t xml:space="preserve"> (CDFW, 2013c). Developed under the NCCP program, which encourages collaboration among partners to promote ecosystem conservation with compatible land uses</w:t>
                            </w:r>
                            <w:r w:rsidRPr="00570980">
                              <w:rPr>
                                <w:sz w:val="20"/>
                                <w:vertAlign w:val="superscript"/>
                              </w:rPr>
                              <w:t xml:space="preserve"> </w:t>
                            </w:r>
                            <w:r w:rsidRPr="00570980">
                              <w:rPr>
                                <w:sz w:val="20"/>
                              </w:rPr>
                              <w:t xml:space="preserve">(CDFW, 2013b), the plan (with consideration of local Habitat Conservation Plan [HCP] objectives) outlines conservation and impact mitigation strategies </w:t>
                            </w:r>
                            <w:r w:rsidRPr="00570980">
                              <w:rPr>
                                <w:b/>
                                <w:sz w:val="20"/>
                              </w:rPr>
                              <w:t>SDG&amp;E</w:t>
                            </w:r>
                            <w:r w:rsidRPr="00570980">
                              <w:rPr>
                                <w:sz w:val="20"/>
                              </w:rPr>
                              <w:t xml:space="preserve"> will implement for 110 plant and animal species. The plan also requires that </w:t>
                            </w:r>
                            <w:r w:rsidRPr="00570980">
                              <w:rPr>
                                <w:b/>
                                <w:sz w:val="20"/>
                              </w:rPr>
                              <w:t>SDG&amp;E</w:t>
                            </w:r>
                            <w:r w:rsidRPr="00570980">
                              <w:rPr>
                                <w:sz w:val="20"/>
                              </w:rPr>
                              <w:t xml:space="preserve"> use parcels of land they own in the region to increase habitat connectivity for identified species. </w:t>
                            </w:r>
                            <w:r w:rsidRPr="00570980">
                              <w:rPr>
                                <w:b/>
                                <w:sz w:val="20"/>
                              </w:rPr>
                              <w:t>SDG&amp;E</w:t>
                            </w:r>
                            <w:r w:rsidRPr="00570980">
                              <w:rPr>
                                <w:sz w:val="20"/>
                              </w:rPr>
                              <w:t xml:space="preserve">, </w:t>
                            </w:r>
                            <w:r w:rsidRPr="00570980">
                              <w:rPr>
                                <w:b/>
                                <w:sz w:val="20"/>
                              </w:rPr>
                              <w:t>CDFW</w:t>
                            </w:r>
                            <w:r w:rsidRPr="00570980">
                              <w:rPr>
                                <w:sz w:val="20"/>
                              </w:rPr>
                              <w:t xml:space="preserve">, and </w:t>
                            </w:r>
                            <w:r w:rsidRPr="00570980">
                              <w:rPr>
                                <w:b/>
                                <w:sz w:val="20"/>
                              </w:rPr>
                              <w:t xml:space="preserve">USFWS </w:t>
                            </w:r>
                            <w:r w:rsidRPr="00570980">
                              <w:rPr>
                                <w:sz w:val="20"/>
                              </w:rPr>
                              <w:t>developed activities highlighted in the plan cooperatively.</w:t>
                            </w:r>
                          </w:p>
                          <w:p w14:paraId="5C4DB263" w14:textId="14068395" w:rsidR="009C11CD" w:rsidRPr="00570980" w:rsidRDefault="009C11CD" w:rsidP="001B4294">
                            <w:pPr>
                              <w:pStyle w:val="ListParagraph"/>
                              <w:numPr>
                                <w:ilvl w:val="0"/>
                                <w:numId w:val="9"/>
                              </w:numPr>
                              <w:spacing w:after="120"/>
                              <w:contextualSpacing w:val="0"/>
                              <w:rPr>
                                <w:sz w:val="20"/>
                              </w:rPr>
                            </w:pPr>
                            <w:r w:rsidRPr="00570980">
                              <w:rPr>
                                <w:i/>
                                <w:sz w:val="20"/>
                                <w:u w:val="single"/>
                              </w:rPr>
                              <w:t>Pairing Regulatory Compliance and Conservation</w:t>
                            </w:r>
                            <w:r w:rsidRPr="00570980">
                              <w:rPr>
                                <w:i/>
                                <w:sz w:val="20"/>
                              </w:rPr>
                              <w:t xml:space="preserve">: </w:t>
                            </w:r>
                            <w:r w:rsidRPr="00570980">
                              <w:rPr>
                                <w:sz w:val="20"/>
                              </w:rPr>
                              <w:t>The SB34</w:t>
                            </w:r>
                            <w:r>
                              <w:rPr>
                                <w:sz w:val="20"/>
                              </w:rPr>
                              <w:t xml:space="preserve"> </w:t>
                            </w:r>
                            <w:r w:rsidRPr="00570980">
                              <w:rPr>
                                <w:sz w:val="20"/>
                              </w:rPr>
                              <w:t xml:space="preserve">Advanced Mitigation Program (AMP), established in 2010, provides a mechanism for coordination between </w:t>
                            </w:r>
                            <w:r w:rsidRPr="00570980">
                              <w:rPr>
                                <w:b/>
                                <w:sz w:val="20"/>
                              </w:rPr>
                              <w:t xml:space="preserve">government agencies (state </w:t>
                            </w:r>
                            <w:r w:rsidRPr="00570980">
                              <w:rPr>
                                <w:sz w:val="20"/>
                              </w:rPr>
                              <w:t xml:space="preserve">and </w:t>
                            </w:r>
                            <w:r w:rsidRPr="00570980">
                              <w:rPr>
                                <w:b/>
                                <w:sz w:val="20"/>
                              </w:rPr>
                              <w:t>federal)</w:t>
                            </w:r>
                            <w:r w:rsidRPr="00570980">
                              <w:rPr>
                                <w:sz w:val="20"/>
                              </w:rPr>
                              <w:t xml:space="preserve"> and </w:t>
                            </w:r>
                            <w:r w:rsidRPr="00570980">
                              <w:rPr>
                                <w:b/>
                                <w:sz w:val="20"/>
                              </w:rPr>
                              <w:t xml:space="preserve">renewable energy developers </w:t>
                            </w:r>
                            <w:r w:rsidRPr="00570980">
                              <w:rPr>
                                <w:sz w:val="20"/>
                              </w:rPr>
                              <w:t xml:space="preserve">for mitigation of </w:t>
                            </w:r>
                            <w:r>
                              <w:rPr>
                                <w:sz w:val="20"/>
                              </w:rPr>
                              <w:t xml:space="preserve">impacts resulting from </w:t>
                            </w:r>
                            <w:r w:rsidRPr="00570980">
                              <w:rPr>
                                <w:sz w:val="20"/>
                              </w:rPr>
                              <w:t xml:space="preserve">large-scale renewable energy projects through the purchase of high-value conservation lands. The AMP helps streamline the permitting process for the development of renewable energy projects by creating an in-lieu fee program to streamline compensatory mitigation efforts. The program entails collaboration among </w:t>
                            </w:r>
                            <w:r w:rsidRPr="00570980">
                              <w:rPr>
                                <w:b/>
                                <w:sz w:val="20"/>
                              </w:rPr>
                              <w:t>CDFW</w:t>
                            </w:r>
                            <w:r w:rsidRPr="00570980">
                              <w:rPr>
                                <w:sz w:val="20"/>
                              </w:rPr>
                              <w:t xml:space="preserve">, </w:t>
                            </w:r>
                            <w:r>
                              <w:rPr>
                                <w:sz w:val="20"/>
                              </w:rPr>
                              <w:t xml:space="preserve">the </w:t>
                            </w:r>
                            <w:r w:rsidRPr="00570980">
                              <w:rPr>
                                <w:b/>
                                <w:sz w:val="20"/>
                              </w:rPr>
                              <w:t>CEC</w:t>
                            </w:r>
                            <w:r w:rsidRPr="00570980">
                              <w:rPr>
                                <w:sz w:val="20"/>
                              </w:rPr>
                              <w:t xml:space="preserve">, </w:t>
                            </w:r>
                            <w:r w:rsidRPr="00570980">
                              <w:rPr>
                                <w:b/>
                                <w:sz w:val="20"/>
                              </w:rPr>
                              <w:t>BLM</w:t>
                            </w:r>
                            <w:r w:rsidRPr="00570980">
                              <w:rPr>
                                <w:sz w:val="20"/>
                              </w:rPr>
                              <w:t xml:space="preserve">, </w:t>
                            </w:r>
                            <w:r w:rsidRPr="00570980">
                              <w:rPr>
                                <w:b/>
                                <w:sz w:val="20"/>
                              </w:rPr>
                              <w:t>USFWS</w:t>
                            </w:r>
                            <w:r w:rsidRPr="00570980">
                              <w:rPr>
                                <w:sz w:val="20"/>
                              </w:rPr>
                              <w:t xml:space="preserve">, and </w:t>
                            </w:r>
                            <w:r w:rsidRPr="00570980">
                              <w:rPr>
                                <w:b/>
                                <w:sz w:val="20"/>
                              </w:rPr>
                              <w:t>developers</w:t>
                            </w:r>
                            <w:r w:rsidRPr="00570980">
                              <w:rPr>
                                <w:sz w:val="20"/>
                              </w:rPr>
                              <w:t xml:space="preserve"> to conduct advanced mitigation actions, such as the purchase of conservation easements that protect valuable habitat and species. The habitat </w:t>
                            </w:r>
                            <w:r>
                              <w:rPr>
                                <w:sz w:val="20"/>
                              </w:rPr>
                              <w:t xml:space="preserve">value </w:t>
                            </w:r>
                            <w:r w:rsidRPr="00570980">
                              <w:rPr>
                                <w:sz w:val="20"/>
                              </w:rPr>
                              <w:t xml:space="preserve">present on these lands can be then be purchased by </w:t>
                            </w:r>
                            <w:r w:rsidRPr="00570980">
                              <w:rPr>
                                <w:b/>
                                <w:sz w:val="20"/>
                              </w:rPr>
                              <w:t>renewable energy developers</w:t>
                            </w:r>
                            <w:r w:rsidRPr="00570980">
                              <w:rPr>
                                <w:sz w:val="20"/>
                              </w:rPr>
                              <w:t xml:space="preserve"> to satisfy the mitigation requirements of new energy development projects. </w:t>
                            </w:r>
                          </w:p>
                          <w:p w14:paraId="5C4DB264" w14:textId="3B27EEC9" w:rsidR="009C11CD" w:rsidRPr="00570980" w:rsidRDefault="009C11CD" w:rsidP="001B4294">
                            <w:pPr>
                              <w:pStyle w:val="ListParagraph"/>
                              <w:numPr>
                                <w:ilvl w:val="0"/>
                                <w:numId w:val="9"/>
                              </w:numPr>
                              <w:rPr>
                                <w:sz w:val="20"/>
                              </w:rPr>
                            </w:pPr>
                            <w:r w:rsidRPr="00570980">
                              <w:rPr>
                                <w:i/>
                                <w:sz w:val="20"/>
                                <w:u w:val="single"/>
                              </w:rPr>
                              <w:t>Energy Development and Conserving Desert Ecosystems</w:t>
                            </w:r>
                            <w:r w:rsidRPr="00570980">
                              <w:rPr>
                                <w:sz w:val="20"/>
                              </w:rPr>
                              <w:t xml:space="preserve">: The Desert Renewable Energy Conservation Plan (DRECP) will improve the permitting process for renewable energy projects and enhance conservation of California desert lands through collaboration among </w:t>
                            </w:r>
                            <w:r>
                              <w:rPr>
                                <w:sz w:val="20"/>
                              </w:rPr>
                              <w:t xml:space="preserve">the </w:t>
                            </w:r>
                            <w:r w:rsidRPr="00570980">
                              <w:rPr>
                                <w:b/>
                                <w:sz w:val="20"/>
                              </w:rPr>
                              <w:t>CEC</w:t>
                            </w:r>
                            <w:r w:rsidRPr="00570980">
                              <w:rPr>
                                <w:sz w:val="20"/>
                              </w:rPr>
                              <w:t xml:space="preserve">, </w:t>
                            </w:r>
                            <w:r w:rsidRPr="00570980">
                              <w:rPr>
                                <w:b/>
                                <w:sz w:val="20"/>
                              </w:rPr>
                              <w:t>CDFW</w:t>
                            </w:r>
                            <w:r w:rsidRPr="00570980">
                              <w:rPr>
                                <w:sz w:val="20"/>
                              </w:rPr>
                              <w:t xml:space="preserve">, </w:t>
                            </w:r>
                            <w:r w:rsidRPr="00570980">
                              <w:rPr>
                                <w:b/>
                                <w:sz w:val="20"/>
                              </w:rPr>
                              <w:t>BLM</w:t>
                            </w:r>
                            <w:r w:rsidRPr="00570980">
                              <w:rPr>
                                <w:sz w:val="20"/>
                              </w:rPr>
                              <w:t xml:space="preserve">, </w:t>
                            </w:r>
                            <w:r w:rsidRPr="00570980">
                              <w:rPr>
                                <w:b/>
                                <w:sz w:val="20"/>
                              </w:rPr>
                              <w:t>USFWS</w:t>
                            </w:r>
                            <w:r w:rsidRPr="00570980">
                              <w:rPr>
                                <w:sz w:val="20"/>
                              </w:rPr>
                              <w:t xml:space="preserve">, and </w:t>
                            </w:r>
                            <w:r w:rsidRPr="00570980">
                              <w:rPr>
                                <w:b/>
                                <w:sz w:val="20"/>
                              </w:rPr>
                              <w:t>renewable energy developers</w:t>
                            </w:r>
                            <w:r w:rsidRPr="00570980">
                              <w:rPr>
                                <w:sz w:val="20"/>
                              </w:rPr>
                              <w:t xml:space="preserve">. The DRECP covers over 22.5 million acres in Imperial, Inyo, Kern, Los Angeles, Riverside, San Bernardino, and San Diego counties. Like the AMP, the DRECP will help </w:t>
                            </w:r>
                            <w:r w:rsidRPr="00570980">
                              <w:rPr>
                                <w:b/>
                                <w:sz w:val="20"/>
                              </w:rPr>
                              <w:t>renewable energy developers</w:t>
                            </w:r>
                            <w:r w:rsidRPr="00570980">
                              <w:rPr>
                                <w:sz w:val="20"/>
                              </w:rPr>
                              <w:t xml:space="preserve"> implement mitigation efforts contributing to restoration</w:t>
                            </w:r>
                            <w:r>
                              <w:rPr>
                                <w:sz w:val="20"/>
                              </w:rPr>
                              <w:t xml:space="preserve"> </w:t>
                            </w:r>
                            <w:r w:rsidRPr="00570980">
                              <w:rPr>
                                <w:sz w:val="20"/>
                              </w:rPr>
                              <w:t xml:space="preserve">and protection of desert ecosystems and valuable species </w:t>
                            </w:r>
                            <w:r>
                              <w:rPr>
                                <w:sz w:val="20"/>
                              </w:rPr>
                              <w:t xml:space="preserve">found </w:t>
                            </w:r>
                            <w:r w:rsidRPr="00570980">
                              <w:rPr>
                                <w:sz w:val="20"/>
                              </w:rPr>
                              <w:t>in these ecosystems. The DRECP will also protect cultural resources, recreation opportunities, and visual landscapes (DRECP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0;width:479.25pt;height:450.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" o:allowoverlap="f" fillcolor="#e2efd9 [665]">
                <v:textbox>
                  <w:txbxContent>
                    <w:p w14:paraId="5C4DB261" w14:textId="06B7C731" w:rsidR="009C11CD" w:rsidRPr="00570980" w:rsidRDefault="009C11CD" w:rsidP="004C0D89">
                      <w:pPr>
                        <w:spacing w:after="120"/>
                        <w:rPr>
                          <w:sz w:val="20"/>
                        </w:rPr>
                      </w:pPr>
                      <w:r w:rsidRPr="00570980">
                        <w:rPr>
                          <w:sz w:val="20"/>
                        </w:rPr>
                        <w:t xml:space="preserve">There are numerous collaborative conservation management efforts found in California. Below we share three such examples related to energy development. The partners addressed in each description are indicated in </w:t>
                      </w:r>
                      <w:r w:rsidRPr="00570980">
                        <w:rPr>
                          <w:b/>
                          <w:sz w:val="20"/>
                        </w:rPr>
                        <w:t>bold</w:t>
                      </w:r>
                      <w:r w:rsidRPr="00570980">
                        <w:rPr>
                          <w:sz w:val="20"/>
                        </w:rPr>
                        <w:t xml:space="preserve">. </w:t>
                      </w:r>
                    </w:p>
                    <w:p w14:paraId="5C4DB262" w14:textId="55C50FA8" w:rsidR="009C11CD" w:rsidRPr="00570980" w:rsidRDefault="009C11CD" w:rsidP="001B4294">
                      <w:pPr>
                        <w:pStyle w:val="ListParagraph"/>
                        <w:numPr>
                          <w:ilvl w:val="0"/>
                          <w:numId w:val="9"/>
                        </w:numPr>
                        <w:spacing w:after="120"/>
                        <w:contextualSpacing w:val="0"/>
                        <w:rPr>
                          <w:b/>
                          <w:sz w:val="20"/>
                        </w:rPr>
                      </w:pPr>
                      <w:r w:rsidRPr="00570980">
                        <w:rPr>
                          <w:i/>
                          <w:sz w:val="20"/>
                          <w:u w:val="single"/>
                        </w:rPr>
                        <w:t>Natural Community Conservation</w:t>
                      </w:r>
                      <w:r w:rsidRPr="00570980">
                        <w:rPr>
                          <w:sz w:val="20"/>
                          <w:u w:val="single"/>
                        </w:rPr>
                        <w:t xml:space="preserve"> </w:t>
                      </w:r>
                      <w:r w:rsidRPr="00570980">
                        <w:rPr>
                          <w:i/>
                          <w:sz w:val="20"/>
                          <w:u w:val="single"/>
                        </w:rPr>
                        <w:t>Planning</w:t>
                      </w:r>
                      <w:r w:rsidRPr="00570980">
                        <w:rPr>
                          <w:sz w:val="20"/>
                        </w:rPr>
                        <w:t xml:space="preserve">: An early example of conservation collaboration between the energy sector and </w:t>
                      </w:r>
                      <w:r w:rsidRPr="00570980">
                        <w:rPr>
                          <w:b/>
                          <w:sz w:val="20"/>
                        </w:rPr>
                        <w:t>state</w:t>
                      </w:r>
                      <w:r w:rsidRPr="00570980">
                        <w:rPr>
                          <w:sz w:val="20"/>
                        </w:rPr>
                        <w:t xml:space="preserve"> and </w:t>
                      </w:r>
                      <w:r w:rsidRPr="00570980">
                        <w:rPr>
                          <w:b/>
                          <w:sz w:val="20"/>
                        </w:rPr>
                        <w:t>federal</w:t>
                      </w:r>
                      <w:r w:rsidRPr="00570980">
                        <w:rPr>
                          <w:sz w:val="20"/>
                        </w:rPr>
                        <w:t xml:space="preserve"> </w:t>
                      </w:r>
                      <w:r w:rsidRPr="00570980">
                        <w:rPr>
                          <w:b/>
                          <w:sz w:val="20"/>
                        </w:rPr>
                        <w:t>agencies</w:t>
                      </w:r>
                      <w:r w:rsidRPr="00570980">
                        <w:rPr>
                          <w:sz w:val="20"/>
                        </w:rPr>
                        <w:t xml:space="preserve"> is the 1995 </w:t>
                      </w:r>
                      <w:r w:rsidRPr="00570980">
                        <w:rPr>
                          <w:b/>
                          <w:sz w:val="20"/>
                        </w:rPr>
                        <w:t>San Diego Gas &amp; Electric</w:t>
                      </w:r>
                      <w:r w:rsidRPr="00570980">
                        <w:rPr>
                          <w:sz w:val="20"/>
                        </w:rPr>
                        <w:t xml:space="preserve"> </w:t>
                      </w:r>
                      <w:r w:rsidRPr="00570980">
                        <w:rPr>
                          <w:b/>
                          <w:sz w:val="20"/>
                        </w:rPr>
                        <w:t>(SDG&amp;E) Company</w:t>
                      </w:r>
                      <w:r w:rsidRPr="00570980">
                        <w:rPr>
                          <w:sz w:val="20"/>
                        </w:rPr>
                        <w:t xml:space="preserve"> Subregional Natural Community Conservation Plan (NCCP), signed by </w:t>
                      </w:r>
                      <w:r w:rsidRPr="00570980">
                        <w:rPr>
                          <w:b/>
                          <w:sz w:val="20"/>
                        </w:rPr>
                        <w:t>USFWS</w:t>
                      </w:r>
                      <w:r w:rsidRPr="00570980">
                        <w:rPr>
                          <w:sz w:val="20"/>
                        </w:rPr>
                        <w:t xml:space="preserve">, </w:t>
                      </w:r>
                      <w:r w:rsidRPr="00570980">
                        <w:rPr>
                          <w:b/>
                          <w:sz w:val="20"/>
                        </w:rPr>
                        <w:t>CDFW</w:t>
                      </w:r>
                      <w:r w:rsidRPr="00570980">
                        <w:rPr>
                          <w:sz w:val="20"/>
                        </w:rPr>
                        <w:t xml:space="preserve">, and </w:t>
                      </w:r>
                      <w:r w:rsidRPr="00570980">
                        <w:rPr>
                          <w:b/>
                          <w:sz w:val="20"/>
                        </w:rPr>
                        <w:t>SDG&amp;E</w:t>
                      </w:r>
                      <w:r w:rsidRPr="00570980">
                        <w:rPr>
                          <w:sz w:val="20"/>
                        </w:rPr>
                        <w:t xml:space="preserve"> (CDFW, 2013c). Developed under the NCCP program, which encourages collaboration among partners to promote ecosystem conservation with compatible land uses</w:t>
                      </w:r>
                      <w:r w:rsidRPr="00570980">
                        <w:rPr>
                          <w:sz w:val="20"/>
                          <w:vertAlign w:val="superscript"/>
                        </w:rPr>
                        <w:t xml:space="preserve"> </w:t>
                      </w:r>
                      <w:r w:rsidRPr="00570980">
                        <w:rPr>
                          <w:sz w:val="20"/>
                        </w:rPr>
                        <w:t xml:space="preserve">(CDFW, 2013b), the plan (with consideration of local Habitat Conservation Plan [HCP] objectives) outlines conservation and impact mitigation strategies </w:t>
                      </w:r>
                      <w:r w:rsidRPr="00570980">
                        <w:rPr>
                          <w:b/>
                          <w:sz w:val="20"/>
                        </w:rPr>
                        <w:t>SDG&amp;E</w:t>
                      </w:r>
                      <w:r w:rsidRPr="00570980">
                        <w:rPr>
                          <w:sz w:val="20"/>
                        </w:rPr>
                        <w:t xml:space="preserve"> will implement for 110 plant and animal species. The plan also requires that </w:t>
                      </w:r>
                      <w:r w:rsidRPr="00570980">
                        <w:rPr>
                          <w:b/>
                          <w:sz w:val="20"/>
                        </w:rPr>
                        <w:t>SDG&amp;E</w:t>
                      </w:r>
                      <w:r w:rsidRPr="00570980">
                        <w:rPr>
                          <w:sz w:val="20"/>
                        </w:rPr>
                        <w:t xml:space="preserve"> use parcels of land they own in the region to increase habitat connectivity for identified species. </w:t>
                      </w:r>
                      <w:r w:rsidRPr="00570980">
                        <w:rPr>
                          <w:b/>
                          <w:sz w:val="20"/>
                        </w:rPr>
                        <w:t>SDG&amp;E</w:t>
                      </w:r>
                      <w:r w:rsidRPr="00570980">
                        <w:rPr>
                          <w:sz w:val="20"/>
                        </w:rPr>
                        <w:t xml:space="preserve">, </w:t>
                      </w:r>
                      <w:r w:rsidRPr="00570980">
                        <w:rPr>
                          <w:b/>
                          <w:sz w:val="20"/>
                        </w:rPr>
                        <w:t>CDFW</w:t>
                      </w:r>
                      <w:r w:rsidRPr="00570980">
                        <w:rPr>
                          <w:sz w:val="20"/>
                        </w:rPr>
                        <w:t xml:space="preserve">, and </w:t>
                      </w:r>
                      <w:r w:rsidRPr="00570980">
                        <w:rPr>
                          <w:b/>
                          <w:sz w:val="20"/>
                        </w:rPr>
                        <w:t xml:space="preserve">USFWS </w:t>
                      </w:r>
                      <w:r w:rsidRPr="00570980">
                        <w:rPr>
                          <w:sz w:val="20"/>
                        </w:rPr>
                        <w:t>developed activities highlighted in the plan cooperatively.</w:t>
                      </w:r>
                    </w:p>
                    <w:p w14:paraId="5C4DB263" w14:textId="14068395" w:rsidR="009C11CD" w:rsidRPr="00570980" w:rsidRDefault="009C11CD" w:rsidP="001B4294">
                      <w:pPr>
                        <w:pStyle w:val="ListParagraph"/>
                        <w:numPr>
                          <w:ilvl w:val="0"/>
                          <w:numId w:val="9"/>
                        </w:numPr>
                        <w:spacing w:after="120"/>
                        <w:contextualSpacing w:val="0"/>
                        <w:rPr>
                          <w:sz w:val="20"/>
                        </w:rPr>
                      </w:pPr>
                      <w:r w:rsidRPr="00570980">
                        <w:rPr>
                          <w:i/>
                          <w:sz w:val="20"/>
                          <w:u w:val="single"/>
                        </w:rPr>
                        <w:t>Pairing Regulatory Compliance and Conservation</w:t>
                      </w:r>
                      <w:r w:rsidRPr="00570980">
                        <w:rPr>
                          <w:i/>
                          <w:sz w:val="20"/>
                        </w:rPr>
                        <w:t xml:space="preserve">: </w:t>
                      </w:r>
                      <w:r w:rsidRPr="00570980">
                        <w:rPr>
                          <w:sz w:val="20"/>
                        </w:rPr>
                        <w:t>The SB34</w:t>
                      </w:r>
                      <w:r>
                        <w:rPr>
                          <w:sz w:val="20"/>
                        </w:rPr>
                        <w:t xml:space="preserve"> </w:t>
                      </w:r>
                      <w:r w:rsidRPr="00570980">
                        <w:rPr>
                          <w:sz w:val="20"/>
                        </w:rPr>
                        <w:t xml:space="preserve">Advanced Mitigation Program (AMP), established in 2010, provides a mechanism for coordination between </w:t>
                      </w:r>
                      <w:r w:rsidRPr="00570980">
                        <w:rPr>
                          <w:b/>
                          <w:sz w:val="20"/>
                        </w:rPr>
                        <w:t xml:space="preserve">government agencies (state </w:t>
                      </w:r>
                      <w:r w:rsidRPr="00570980">
                        <w:rPr>
                          <w:sz w:val="20"/>
                        </w:rPr>
                        <w:t xml:space="preserve">and </w:t>
                      </w:r>
                      <w:r w:rsidRPr="00570980">
                        <w:rPr>
                          <w:b/>
                          <w:sz w:val="20"/>
                        </w:rPr>
                        <w:t>federal)</w:t>
                      </w:r>
                      <w:r w:rsidRPr="00570980">
                        <w:rPr>
                          <w:sz w:val="20"/>
                        </w:rPr>
                        <w:t xml:space="preserve"> and </w:t>
                      </w:r>
                      <w:r w:rsidRPr="00570980">
                        <w:rPr>
                          <w:b/>
                          <w:sz w:val="20"/>
                        </w:rPr>
                        <w:t xml:space="preserve">renewable energy developers </w:t>
                      </w:r>
                      <w:r w:rsidRPr="00570980">
                        <w:rPr>
                          <w:sz w:val="20"/>
                        </w:rPr>
                        <w:t xml:space="preserve">for mitigation of </w:t>
                      </w:r>
                      <w:r>
                        <w:rPr>
                          <w:sz w:val="20"/>
                        </w:rPr>
                        <w:t xml:space="preserve">impacts resulting from </w:t>
                      </w:r>
                      <w:r w:rsidRPr="00570980">
                        <w:rPr>
                          <w:sz w:val="20"/>
                        </w:rPr>
                        <w:t xml:space="preserve">large-scale renewable energy projects through the purchase of high-value conservation lands. The AMP helps streamline the permitting process for the development of renewable energy projects by creating an in-lieu fee program to streamline compensatory mitigation efforts. The program entails collaboration among </w:t>
                      </w:r>
                      <w:r w:rsidRPr="00570980">
                        <w:rPr>
                          <w:b/>
                          <w:sz w:val="20"/>
                        </w:rPr>
                        <w:t>CDFW</w:t>
                      </w:r>
                      <w:r w:rsidRPr="00570980">
                        <w:rPr>
                          <w:sz w:val="20"/>
                        </w:rPr>
                        <w:t xml:space="preserve">, </w:t>
                      </w:r>
                      <w:r>
                        <w:rPr>
                          <w:sz w:val="20"/>
                        </w:rPr>
                        <w:t xml:space="preserve">the </w:t>
                      </w:r>
                      <w:r w:rsidRPr="00570980">
                        <w:rPr>
                          <w:b/>
                          <w:sz w:val="20"/>
                        </w:rPr>
                        <w:t>CEC</w:t>
                      </w:r>
                      <w:r w:rsidRPr="00570980">
                        <w:rPr>
                          <w:sz w:val="20"/>
                        </w:rPr>
                        <w:t xml:space="preserve">, </w:t>
                      </w:r>
                      <w:r w:rsidRPr="00570980">
                        <w:rPr>
                          <w:b/>
                          <w:sz w:val="20"/>
                        </w:rPr>
                        <w:t>BLM</w:t>
                      </w:r>
                      <w:r w:rsidRPr="00570980">
                        <w:rPr>
                          <w:sz w:val="20"/>
                        </w:rPr>
                        <w:t xml:space="preserve">, </w:t>
                      </w:r>
                      <w:r w:rsidRPr="00570980">
                        <w:rPr>
                          <w:b/>
                          <w:sz w:val="20"/>
                        </w:rPr>
                        <w:t>USFWS</w:t>
                      </w:r>
                      <w:r w:rsidRPr="00570980">
                        <w:rPr>
                          <w:sz w:val="20"/>
                        </w:rPr>
                        <w:t xml:space="preserve">, and </w:t>
                      </w:r>
                      <w:r w:rsidRPr="00570980">
                        <w:rPr>
                          <w:b/>
                          <w:sz w:val="20"/>
                        </w:rPr>
                        <w:t>developers</w:t>
                      </w:r>
                      <w:r w:rsidRPr="00570980">
                        <w:rPr>
                          <w:sz w:val="20"/>
                        </w:rPr>
                        <w:t xml:space="preserve"> to conduct advanced mitigation actions, such as the purchase of conservation easements that protect valuable habitat and species. The habitat </w:t>
                      </w:r>
                      <w:r>
                        <w:rPr>
                          <w:sz w:val="20"/>
                        </w:rPr>
                        <w:t xml:space="preserve">value </w:t>
                      </w:r>
                      <w:r w:rsidRPr="00570980">
                        <w:rPr>
                          <w:sz w:val="20"/>
                        </w:rPr>
                        <w:t xml:space="preserve">present on these lands can be then be purchased by </w:t>
                      </w:r>
                      <w:r w:rsidRPr="00570980">
                        <w:rPr>
                          <w:b/>
                          <w:sz w:val="20"/>
                        </w:rPr>
                        <w:t>renewable energy developers</w:t>
                      </w:r>
                      <w:r w:rsidRPr="00570980">
                        <w:rPr>
                          <w:sz w:val="20"/>
                        </w:rPr>
                        <w:t xml:space="preserve"> to satisfy the mitigation requirements of new energy development projects. </w:t>
                      </w:r>
                    </w:p>
                    <w:p w14:paraId="5C4DB264" w14:textId="3B27EEC9" w:rsidR="009C11CD" w:rsidRPr="00570980" w:rsidRDefault="009C11CD" w:rsidP="001B4294">
                      <w:pPr>
                        <w:pStyle w:val="ListParagraph"/>
                        <w:numPr>
                          <w:ilvl w:val="0"/>
                          <w:numId w:val="9"/>
                        </w:numPr>
                        <w:rPr>
                          <w:sz w:val="20"/>
                        </w:rPr>
                      </w:pPr>
                      <w:r w:rsidRPr="00570980">
                        <w:rPr>
                          <w:i/>
                          <w:sz w:val="20"/>
                          <w:u w:val="single"/>
                        </w:rPr>
                        <w:t>Energy Development and Conserving Desert Ecosystems</w:t>
                      </w:r>
                      <w:r w:rsidRPr="00570980">
                        <w:rPr>
                          <w:sz w:val="20"/>
                        </w:rPr>
                        <w:t xml:space="preserve">: The Desert Renewable Energy Conservation Plan (DRECP) will improve the permitting process for renewable energy projects and enhance conservation of California desert lands through collaboration among </w:t>
                      </w:r>
                      <w:r>
                        <w:rPr>
                          <w:sz w:val="20"/>
                        </w:rPr>
                        <w:t xml:space="preserve">the </w:t>
                      </w:r>
                      <w:r w:rsidRPr="00570980">
                        <w:rPr>
                          <w:b/>
                          <w:sz w:val="20"/>
                        </w:rPr>
                        <w:t>CEC</w:t>
                      </w:r>
                      <w:r w:rsidRPr="00570980">
                        <w:rPr>
                          <w:sz w:val="20"/>
                        </w:rPr>
                        <w:t xml:space="preserve">, </w:t>
                      </w:r>
                      <w:r w:rsidRPr="00570980">
                        <w:rPr>
                          <w:b/>
                          <w:sz w:val="20"/>
                        </w:rPr>
                        <w:t>CDFW</w:t>
                      </w:r>
                      <w:r w:rsidRPr="00570980">
                        <w:rPr>
                          <w:sz w:val="20"/>
                        </w:rPr>
                        <w:t xml:space="preserve">, </w:t>
                      </w:r>
                      <w:r w:rsidRPr="00570980">
                        <w:rPr>
                          <w:b/>
                          <w:sz w:val="20"/>
                        </w:rPr>
                        <w:t>BLM</w:t>
                      </w:r>
                      <w:r w:rsidRPr="00570980">
                        <w:rPr>
                          <w:sz w:val="20"/>
                        </w:rPr>
                        <w:t xml:space="preserve">, </w:t>
                      </w:r>
                      <w:r w:rsidRPr="00570980">
                        <w:rPr>
                          <w:b/>
                          <w:sz w:val="20"/>
                        </w:rPr>
                        <w:t>USFWS</w:t>
                      </w:r>
                      <w:r w:rsidRPr="00570980">
                        <w:rPr>
                          <w:sz w:val="20"/>
                        </w:rPr>
                        <w:t xml:space="preserve">, and </w:t>
                      </w:r>
                      <w:r w:rsidRPr="00570980">
                        <w:rPr>
                          <w:b/>
                          <w:sz w:val="20"/>
                        </w:rPr>
                        <w:t>renewable energy developers</w:t>
                      </w:r>
                      <w:r w:rsidRPr="00570980">
                        <w:rPr>
                          <w:sz w:val="20"/>
                        </w:rPr>
                        <w:t xml:space="preserve">. The DRECP covers over 22.5 million acres in Imperial, Inyo, Kern, Los Angeles, Riverside, San Bernardino, and San Diego counties. Like the AMP, the DRECP will help </w:t>
                      </w:r>
                      <w:r w:rsidRPr="00570980">
                        <w:rPr>
                          <w:b/>
                          <w:sz w:val="20"/>
                        </w:rPr>
                        <w:t>renewable energy developers</w:t>
                      </w:r>
                      <w:r w:rsidRPr="00570980">
                        <w:rPr>
                          <w:sz w:val="20"/>
                        </w:rPr>
                        <w:t xml:space="preserve"> implement mitigation efforts contributing to restoration</w:t>
                      </w:r>
                      <w:r>
                        <w:rPr>
                          <w:sz w:val="20"/>
                        </w:rPr>
                        <w:t xml:space="preserve"> </w:t>
                      </w:r>
                      <w:r w:rsidRPr="00570980">
                        <w:rPr>
                          <w:sz w:val="20"/>
                        </w:rPr>
                        <w:t xml:space="preserve">and protection of desert ecosystems and valuable species </w:t>
                      </w:r>
                      <w:r>
                        <w:rPr>
                          <w:sz w:val="20"/>
                        </w:rPr>
                        <w:t xml:space="preserve">found </w:t>
                      </w:r>
                      <w:r w:rsidRPr="00570980">
                        <w:rPr>
                          <w:sz w:val="20"/>
                        </w:rPr>
                        <w:t>in these ecosystems. The DRECP will also protect cultural resources, recreation opportunities, and visual landscapes (DRECP 2015).</w:t>
                      </w:r>
                    </w:p>
                  </w:txbxContent>
                </v:textbox>
                <w10:wrap type="topAndBottom" anchorx="margin"/>
              </v:shape>
            </w:pict>
          </mc:Fallback>
        </mc:AlternateContent>
      </w:r>
      <w:r w:rsidR="002E13A2">
        <w:rPr>
          <w:noProof/>
        </w:rPr>
        <mc:AlternateContent>
          <mc:Choice Requires="wps">
            <w:drawing>
              <wp:anchor distT="0" distB="0" distL="114300" distR="114300" simplePos="0" relativeHeight="251702283" behindDoc="0" locked="0" layoutInCell="1" allowOverlap="1" wp14:anchorId="7D023107" wp14:editId="698D05E3">
                <wp:simplePos x="0" y="0"/>
                <wp:positionH relativeFrom="column">
                  <wp:posOffset>0</wp:posOffset>
                </wp:positionH>
                <wp:positionV relativeFrom="paragraph">
                  <wp:posOffset>-178435</wp:posOffset>
                </wp:positionV>
                <wp:extent cx="6086475" cy="1619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6086475" cy="161925"/>
                        </a:xfrm>
                        <a:prstGeom prst="rect">
                          <a:avLst/>
                        </a:prstGeom>
                        <a:solidFill>
                          <a:prstClr val="white"/>
                        </a:solidFill>
                        <a:ln>
                          <a:noFill/>
                        </a:ln>
                        <a:effectLst/>
                      </wps:spPr>
                      <wps:txbx>
                        <w:txbxContent>
                          <w:p w14:paraId="4393E972" w14:textId="1CC65B3A" w:rsidR="009C11CD" w:rsidRPr="009501B7" w:rsidRDefault="009C11CD" w:rsidP="000C6319">
                            <w:pPr>
                              <w:pStyle w:val="Caption"/>
                              <w:rPr>
                                <w:noProof/>
                              </w:rPr>
                            </w:pPr>
                            <w:r>
                              <w:t xml:space="preserve">Text Box </w:t>
                            </w:r>
                            <w:r w:rsidR="00C63D88">
                              <w:fldChar w:fldCharType="begin"/>
                            </w:r>
                            <w:r w:rsidR="00C63D88">
                              <w:instrText xml:space="preserve"> SEQ Text_Box \* ARABIC </w:instrText>
                            </w:r>
                            <w:r w:rsidR="00C63D88">
                              <w:fldChar w:fldCharType="separate"/>
                            </w:r>
                            <w:r>
                              <w:rPr>
                                <w:noProof/>
                              </w:rPr>
                              <w:t>4</w:t>
                            </w:r>
                            <w:r w:rsidR="00C63D88">
                              <w:rPr>
                                <w:noProof/>
                              </w:rPr>
                              <w:fldChar w:fldCharType="end"/>
                            </w:r>
                            <w:r>
                              <w:t xml:space="preserve">: </w:t>
                            </w:r>
                            <w:r w:rsidRPr="00051812">
                              <w:t>Examples of Collaborative Conservation Efforts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7" type="#_x0000_t202" style="position:absolute;margin-left:0;margin-top:-14.05pt;width:479.25pt;height:12.75pt;z-index:251702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" stroked="f">
                <v:textbox inset="0,0,0,0">
                  <w:txbxContent>
                    <w:p w14:paraId="4393E972" w14:textId="1CC65B3A" w:rsidR="009C11CD" w:rsidRPr="009501B7" w:rsidRDefault="009C11CD" w:rsidP="000C6319">
                      <w:pPr>
                        <w:pStyle w:val="Caption"/>
                        <w:rPr>
                          <w:noProof/>
                        </w:rPr>
                      </w:pPr>
                      <w:r>
                        <w:t xml:space="preserve">Text Box </w:t>
                      </w:r>
                      <w:fldSimple w:instr=" SEQ Text_Box \* ARABIC ">
                        <w:r>
                          <w:rPr>
                            <w:noProof/>
                          </w:rPr>
                          <w:t>4</w:t>
                        </w:r>
                      </w:fldSimple>
                      <w:r>
                        <w:t xml:space="preserve">: </w:t>
                      </w:r>
                      <w:r w:rsidRPr="00051812">
                        <w:t>Examples of Collaborative Conservation Efforts</w:t>
                      </w:r>
                    </w:p>
                  </w:txbxContent>
                </v:textbox>
              </v:shape>
            </w:pict>
          </mc:Fallback>
        </mc:AlternateContent>
      </w:r>
    </w:p>
    <w:p w14:paraId="5C4DAED1" w14:textId="77777777" w:rsidR="00DD47CE" w:rsidRPr="00DC2E08" w:rsidRDefault="00DD47CE" w:rsidP="001B4294">
      <w:pPr>
        <w:pStyle w:val="Heading1"/>
        <w:numPr>
          <w:ilvl w:val="0"/>
          <w:numId w:val="6"/>
        </w:numPr>
      </w:pPr>
      <w:bookmarkStart w:id="66" w:name="_Toc426445897"/>
      <w:bookmarkStart w:id="67" w:name="_Toc426700829"/>
      <w:bookmarkStart w:id="68" w:name="_Toc426700977"/>
      <w:bookmarkStart w:id="69" w:name="_Toc426445904"/>
      <w:bookmarkStart w:id="70" w:name="_Toc426700836"/>
      <w:bookmarkStart w:id="71" w:name="_Toc426700984"/>
      <w:bookmarkStart w:id="72" w:name="_Toc426445905"/>
      <w:bookmarkStart w:id="73" w:name="_Toc426700837"/>
      <w:bookmarkStart w:id="74" w:name="_Toc426700985"/>
      <w:bookmarkStart w:id="75" w:name="_Toc426445906"/>
      <w:bookmarkStart w:id="76" w:name="_Toc426700838"/>
      <w:bookmarkStart w:id="77" w:name="_Toc426700986"/>
      <w:bookmarkStart w:id="78" w:name="_Toc426445907"/>
      <w:bookmarkStart w:id="79" w:name="_Toc426700839"/>
      <w:bookmarkStart w:id="80" w:name="_Toc426700987"/>
      <w:bookmarkStart w:id="81" w:name="_Toc426445908"/>
      <w:bookmarkStart w:id="82" w:name="_Toc426700840"/>
      <w:bookmarkStart w:id="83" w:name="_Toc426700988"/>
      <w:bookmarkStart w:id="84" w:name="_Toc426445909"/>
      <w:bookmarkStart w:id="85" w:name="_Toc426700841"/>
      <w:bookmarkStart w:id="86" w:name="_Toc426700989"/>
      <w:bookmarkStart w:id="87" w:name="_Toc426445910"/>
      <w:bookmarkStart w:id="88" w:name="_Toc426700842"/>
      <w:bookmarkStart w:id="89" w:name="_Toc426700990"/>
      <w:bookmarkStart w:id="90" w:name="_Toc426445911"/>
      <w:bookmarkStart w:id="91" w:name="_Toc426700843"/>
      <w:bookmarkStart w:id="92" w:name="_Toc426700991"/>
      <w:bookmarkStart w:id="93" w:name="_Toc426445912"/>
      <w:bookmarkStart w:id="94" w:name="_Toc426700844"/>
      <w:bookmarkStart w:id="95" w:name="_Toc426700992"/>
      <w:bookmarkStart w:id="96" w:name="_Toc426445913"/>
      <w:bookmarkStart w:id="97" w:name="_Toc426700845"/>
      <w:bookmarkStart w:id="98" w:name="_Toc426700993"/>
      <w:bookmarkStart w:id="99" w:name="_Toc426445914"/>
      <w:bookmarkStart w:id="100" w:name="_Toc426700846"/>
      <w:bookmarkStart w:id="101" w:name="_Toc426700994"/>
      <w:bookmarkStart w:id="102" w:name="_Toc426445915"/>
      <w:bookmarkStart w:id="103" w:name="_Toc426700847"/>
      <w:bookmarkStart w:id="104" w:name="_Toc426700995"/>
      <w:bookmarkStart w:id="105" w:name="_Toc426445916"/>
      <w:bookmarkStart w:id="106" w:name="_Toc426700848"/>
      <w:bookmarkStart w:id="107" w:name="_Toc426700996"/>
      <w:bookmarkStart w:id="108" w:name="_Toc426016842"/>
      <w:bookmarkStart w:id="109" w:name="_Toc426016941"/>
      <w:bookmarkStart w:id="110" w:name="_Toc426445917"/>
      <w:bookmarkStart w:id="111" w:name="_Toc426700849"/>
      <w:bookmarkStart w:id="112" w:name="_Toc426700997"/>
      <w:bookmarkStart w:id="113" w:name="_Toc426445918"/>
      <w:bookmarkStart w:id="114" w:name="_Toc426700850"/>
      <w:bookmarkStart w:id="115" w:name="_Toc426700998"/>
      <w:bookmarkStart w:id="116" w:name="_Toc426445919"/>
      <w:bookmarkStart w:id="117" w:name="_Toc426700851"/>
      <w:bookmarkStart w:id="118" w:name="_Toc426700999"/>
      <w:bookmarkStart w:id="119" w:name="_Toc426445920"/>
      <w:bookmarkStart w:id="120" w:name="_Toc426700852"/>
      <w:bookmarkStart w:id="121" w:name="_Toc426701000"/>
      <w:bookmarkStart w:id="122" w:name="_Toc426445921"/>
      <w:bookmarkStart w:id="123" w:name="_Toc426700853"/>
      <w:bookmarkStart w:id="124" w:name="_Toc426701001"/>
      <w:bookmarkStart w:id="125" w:name="_Toc426445922"/>
      <w:bookmarkStart w:id="126" w:name="_Toc426700854"/>
      <w:bookmarkStart w:id="127" w:name="_Toc426701002"/>
      <w:bookmarkStart w:id="128" w:name="_Toc426445923"/>
      <w:bookmarkStart w:id="129" w:name="_Toc426700855"/>
      <w:bookmarkStart w:id="130" w:name="_Toc426701003"/>
      <w:bookmarkStart w:id="131" w:name="_Toc426367679"/>
      <w:bookmarkStart w:id="132" w:name="_Toc46447466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C2E08">
        <w:t xml:space="preserve">Common Themes across Nine </w:t>
      </w:r>
      <w:bookmarkEnd w:id="131"/>
      <w:r w:rsidRPr="00DC2E08">
        <w:t>Sectors</w:t>
      </w:r>
      <w:bookmarkEnd w:id="132"/>
    </w:p>
    <w:p w14:paraId="5C4DAED2" w14:textId="32611A9A" w:rsidR="00DD47CE" w:rsidRPr="00DC2E08" w:rsidRDefault="00D91782" w:rsidP="00DD47CE">
      <w:r w:rsidRPr="00DC2E08">
        <w:t xml:space="preserve">Equally important to discussion topics unique to each sector are the common themes across all sectors. This section summarizes the two major </w:t>
      </w:r>
      <w:r w:rsidRPr="00DC2E08">
        <w:rPr>
          <w:rFonts w:cs="Myriad Pro"/>
          <w:color w:val="000000"/>
        </w:rPr>
        <w:t>overarching themes discussed through the course of developing the nine companion plans</w:t>
      </w:r>
      <w:r w:rsidRPr="00DC2E08">
        <w:t>: climate change and integrated regional planning.</w:t>
      </w:r>
      <w:r w:rsidR="00DD47CE" w:rsidRPr="00DC2E08">
        <w:t xml:space="preserve"> </w:t>
      </w:r>
    </w:p>
    <w:p w14:paraId="5C4DAED3" w14:textId="4A714DB6" w:rsidR="00DD47CE" w:rsidRPr="00DC2E08" w:rsidRDefault="006F595F" w:rsidP="00A54235">
      <w:pPr>
        <w:pStyle w:val="Heading2"/>
      </w:pPr>
      <w:bookmarkStart w:id="133" w:name="_Toc426367680"/>
      <w:bookmarkStart w:id="134" w:name="_Toc464474661"/>
      <w:r>
        <w:t>Climate Change-r</w:t>
      </w:r>
      <w:r w:rsidR="00DD47CE" w:rsidRPr="00DC2E08">
        <w:t>elated Issues</w:t>
      </w:r>
      <w:bookmarkEnd w:id="133"/>
      <w:bookmarkEnd w:id="134"/>
    </w:p>
    <w:p w14:paraId="2919276D" w14:textId="75D0DFDB" w:rsidR="002E13A2" w:rsidRPr="002E13A2" w:rsidRDefault="002E13A2" w:rsidP="002E13A2">
      <w:pPr>
        <w:pStyle w:val="BodyText"/>
        <w:spacing w:line="276" w:lineRule="auto"/>
        <w:rPr>
          <w:rFonts w:asciiTheme="minorHAnsi" w:hAnsiTheme="minorHAnsi"/>
        </w:rPr>
      </w:pPr>
      <w:bookmarkStart w:id="135" w:name="_Toc429575101"/>
      <w:r w:rsidRPr="002E13A2">
        <w:rPr>
          <w:rFonts w:asciiTheme="minorHAnsi" w:hAnsiTheme="minorHAnsi"/>
        </w:rPr>
        <w:t xml:space="preserve">Climate change continues to be one of the major pressures forcing us to examine the relationship between modern society and nature. Describing climate science, however, has been difficult due to its inherent complexity. Because of this and other factors, our society has not been able to fully embrace </w:t>
      </w:r>
      <w:r w:rsidRPr="002E13A2">
        <w:rPr>
          <w:rFonts w:asciiTheme="minorHAnsi" w:hAnsiTheme="minorHAnsi"/>
        </w:rPr>
        <w:lastRenderedPageBreak/>
        <w:t xml:space="preserve">the seriousness of the implications of climate change. </w:t>
      </w:r>
      <w:r w:rsidRPr="002E13A2">
        <w:rPr>
          <w:rFonts w:ascii="Calibri" w:hAnsi="Calibri"/>
          <w:color w:val="000000"/>
        </w:rPr>
        <w:t>In the most recent analyses, the global average temperature is projected to increase in the range of</w:t>
      </w:r>
      <w:r w:rsidRPr="002E13A2">
        <w:rPr>
          <w:rFonts w:asciiTheme="minorHAnsi" w:hAnsiTheme="minorHAnsi"/>
        </w:rPr>
        <w:t xml:space="preserve"> 0.3–4.8°C (0.5–8.6°F) by 2100, and in California, the increase is projected to be 1.5°C (2.7°F) by 2050 and 2.3–4.8°C (4.1–8.6°F) by 2100 (IPCC 2014; CNRA 2014). </w:t>
      </w:r>
    </w:p>
    <w:p w14:paraId="450A4FB9" w14:textId="6928DD4D" w:rsidR="002E13A2" w:rsidRPr="002E13A2" w:rsidRDefault="002E13A2" w:rsidP="002E13A2">
      <w:pPr>
        <w:pStyle w:val="BodyText"/>
        <w:spacing w:line="276" w:lineRule="auto"/>
        <w:rPr>
          <w:rFonts w:asciiTheme="minorHAnsi" w:hAnsiTheme="minorHAnsi"/>
        </w:rPr>
      </w:pPr>
      <w:r w:rsidRPr="002E13A2">
        <w:rPr>
          <w:rFonts w:asciiTheme="minorHAnsi" w:hAnsiTheme="minorHAnsi"/>
        </w:rPr>
        <w:t xml:space="preserve">The effects of climate change are already present. Global sea level rise over the past century has exceeded the mean rate </w:t>
      </w:r>
      <w:r w:rsidR="00860FD5">
        <w:rPr>
          <w:rFonts w:asciiTheme="minorHAnsi" w:hAnsiTheme="minorHAnsi"/>
        </w:rPr>
        <w:t xml:space="preserve">of increase </w:t>
      </w:r>
      <w:r w:rsidRPr="002E13A2">
        <w:rPr>
          <w:rFonts w:asciiTheme="minorHAnsi" w:hAnsiTheme="minorHAnsi"/>
        </w:rPr>
        <w:t xml:space="preserve">during the previous two millennia, and the earth’s surface temperature over each of the last three decades has been successively warmer than any previous decade since 1850. The evidence of these observed climate change impacts is manifested the strongest and most comprehensively in natural systems where many species of terrestrial, freshwater and marine organisms have shifted their geographic ranges, migration patterns, abundances, and life cycle activities in response to ongoing climate change (IPCC 2014). </w:t>
      </w:r>
    </w:p>
    <w:p w14:paraId="37A13EDB" w14:textId="77777777" w:rsidR="002E13A2" w:rsidRPr="002E13A2" w:rsidRDefault="002E13A2" w:rsidP="002E13A2">
      <w:pPr>
        <w:pStyle w:val="BodyText"/>
        <w:spacing w:line="276" w:lineRule="auto"/>
      </w:pPr>
      <w:r w:rsidRPr="002E13A2">
        <w:rPr>
          <w:rFonts w:asciiTheme="minorHAnsi" w:hAnsiTheme="minorHAnsi"/>
        </w:rPr>
        <w:t>As climate conditions are inextricably linked to the welfare of environments and societies, even the most conservatively projected increase in global mean temperatures would trigger significant changes to socio-economic and ecosystem conditions. Food production, energy and water development, and preparation and response to catastrophic events are examples of human systems that would be negatively affected by climate change. Pressures and stresses to ecosystems</w:t>
      </w:r>
      <w:r w:rsidRPr="002E13A2" w:rsidDel="00011BBD">
        <w:rPr>
          <w:rFonts w:asciiTheme="minorHAnsi" w:hAnsiTheme="minorHAnsi"/>
        </w:rPr>
        <w:t xml:space="preserve"> </w:t>
      </w:r>
      <w:r w:rsidRPr="002E13A2">
        <w:rPr>
          <w:rFonts w:asciiTheme="minorHAnsi" w:hAnsiTheme="minorHAnsi"/>
        </w:rPr>
        <w:t>identified in SWAP 2015 will likely increase in magnitude and severity through the compounding effects of climate change (SWAP 2015).</w:t>
      </w:r>
    </w:p>
    <w:p w14:paraId="75DC28A4" w14:textId="3FF51872" w:rsidR="00FD0312" w:rsidRPr="00FE4512" w:rsidRDefault="002E13A2" w:rsidP="002E13A2">
      <w:r w:rsidRPr="002E13A2">
        <w:t>Accordingly, the potential far-reaching effects on California’s natural resources induced or exacerbated by climate change were a common concern among sectors, and cross-sector collaboration was considered critical for ecosystem adaptation while avoiding disasters.</w:t>
      </w:r>
      <w:r w:rsidR="00FD0312" w:rsidRPr="00FE4512">
        <w:t xml:space="preserve"> </w:t>
      </w:r>
    </w:p>
    <w:p w14:paraId="5C4DAED5" w14:textId="4DE8F2FF" w:rsidR="00DD47CE" w:rsidRPr="00DC2E08" w:rsidRDefault="00860FD5" w:rsidP="00FD0312">
      <w:r>
        <w:t>T</w:t>
      </w:r>
      <w:r w:rsidR="00FD0312">
        <w:t>wo key discussion points</w:t>
      </w:r>
      <w:r w:rsidR="00FD0312" w:rsidRPr="00FE4512" w:rsidDel="00D67E1D">
        <w:t xml:space="preserve"> </w:t>
      </w:r>
      <w:r>
        <w:t xml:space="preserve">amongst sectors </w:t>
      </w:r>
      <w:r w:rsidR="00FD0312">
        <w:t>were to strategically a</w:t>
      </w:r>
      <w:r w:rsidR="00FD0312" w:rsidRPr="00FE4512">
        <w:t>ssess</w:t>
      </w:r>
      <w:r w:rsidR="00FD0312">
        <w:t xml:space="preserve"> </w:t>
      </w:r>
      <w:r w:rsidR="00FD0312" w:rsidRPr="00FE4512">
        <w:t>the state’s climate change vulnerabilit</w:t>
      </w:r>
      <w:r w:rsidR="00FD0312">
        <w:t>ies</w:t>
      </w:r>
      <w:r w:rsidR="00FD0312" w:rsidRPr="00FE4512">
        <w:t xml:space="preserve"> and</w:t>
      </w:r>
      <w:r w:rsidR="00FD0312">
        <w:t xml:space="preserve"> </w:t>
      </w:r>
      <w:r w:rsidR="00FD0312" w:rsidRPr="00FE4512">
        <w:t xml:space="preserve">implement adaptation actions. </w:t>
      </w:r>
      <w:r w:rsidR="00FD0312">
        <w:t>These actions included, but we</w:t>
      </w:r>
      <w:r w:rsidR="00FD0312" w:rsidRPr="00FE4512">
        <w:t>re not limited to</w:t>
      </w:r>
      <w:r w:rsidR="00FD0312">
        <w:t>:</w:t>
      </w:r>
      <w:r w:rsidR="00FD0312" w:rsidRPr="00FE4512">
        <w:t xml:space="preserve"> establishing a well-connected reserve system to increase ecosystem integrity</w:t>
      </w:r>
      <w:r w:rsidR="00FD0312">
        <w:t xml:space="preserve"> (e.g. </w:t>
      </w:r>
      <w:r w:rsidR="00FD0312" w:rsidRPr="00FE4512">
        <w:t>habitat resilience and mobility</w:t>
      </w:r>
      <w:r w:rsidR="00FD0312">
        <w:t>)</w:t>
      </w:r>
      <w:r w:rsidR="00FD0312" w:rsidRPr="00FE4512">
        <w:t xml:space="preserve">; incorporating climate change </w:t>
      </w:r>
      <w:r w:rsidR="00FD0312">
        <w:t xml:space="preserve">related factors </w:t>
      </w:r>
      <w:r w:rsidR="00FD0312" w:rsidRPr="00FE4512">
        <w:t>(e.g.</w:t>
      </w:r>
      <w:r w:rsidR="00FD0312">
        <w:t xml:space="preserve"> </w:t>
      </w:r>
      <w:r w:rsidR="00FD0312" w:rsidRPr="00FE4512">
        <w:t>carbon sequestration</w:t>
      </w:r>
      <w:r w:rsidR="00FD0312">
        <w:t xml:space="preserve">, </w:t>
      </w:r>
      <w:r w:rsidR="00FD0312" w:rsidRPr="00FE4512">
        <w:t xml:space="preserve">habitat shifts and sea level rise) into natural resource management; improving regulations </w:t>
      </w:r>
      <w:r w:rsidR="00FD0312">
        <w:t>to reduce</w:t>
      </w:r>
      <w:r w:rsidR="00FD0312" w:rsidRPr="00FE4512">
        <w:t xml:space="preserve"> greenhouse gas emission</w:t>
      </w:r>
      <w:r w:rsidR="00FD0312">
        <w:t>s</w:t>
      </w:r>
      <w:r w:rsidR="00FD0312" w:rsidRPr="00FE4512">
        <w:t>; developing research guidelines to comprehensive</w:t>
      </w:r>
      <w:r w:rsidR="00FD0312">
        <w:t>ly</w:t>
      </w:r>
      <w:r w:rsidR="00FD0312" w:rsidRPr="00FE4512">
        <w:t xml:space="preserve"> evaluate climate change effects; and rais</w:t>
      </w:r>
      <w:r w:rsidR="00FD0312">
        <w:t>ing</w:t>
      </w:r>
      <w:r w:rsidR="00FD0312" w:rsidRPr="00FE4512">
        <w:t xml:space="preserve"> awareness of climate change</w:t>
      </w:r>
      <w:r w:rsidR="00D91782" w:rsidRPr="00DC2E08">
        <w:t>.</w:t>
      </w:r>
      <w:bookmarkEnd w:id="135"/>
      <w:r w:rsidR="00DD47CE" w:rsidRPr="00DC2E08">
        <w:t xml:space="preserve"> </w:t>
      </w:r>
    </w:p>
    <w:p w14:paraId="5C4DAED6" w14:textId="77777777" w:rsidR="00DD47CE" w:rsidRPr="002E13A2" w:rsidRDefault="00DD47CE" w:rsidP="00A54235">
      <w:pPr>
        <w:pStyle w:val="Heading2"/>
      </w:pPr>
      <w:bookmarkStart w:id="136" w:name="_Toc426367681"/>
      <w:bookmarkStart w:id="137" w:name="_Toc464474662"/>
      <w:r w:rsidRPr="00DC2E08">
        <w:t>Integrat</w:t>
      </w:r>
      <w:r w:rsidRPr="002E13A2">
        <w:t>ed Regional Planning</w:t>
      </w:r>
      <w:bookmarkEnd w:id="136"/>
      <w:bookmarkEnd w:id="137"/>
    </w:p>
    <w:p w14:paraId="652FB222" w14:textId="77777777" w:rsidR="002E13A2" w:rsidRPr="002E13A2" w:rsidRDefault="002E13A2" w:rsidP="002E13A2">
      <w:pPr>
        <w:rPr>
          <w:rFonts w:ascii="Calibri" w:hAnsi="Calibri" w:cs="Arial"/>
          <w:color w:val="000000"/>
        </w:rPr>
      </w:pPr>
      <w:r w:rsidRPr="002E13A2">
        <w:rPr>
          <w:rFonts w:ascii="Calibri" w:hAnsi="Calibri" w:cs="Arial"/>
          <w:color w:val="000000"/>
        </w:rPr>
        <w:t xml:space="preserve">California presents a landscape that is ecologically, socioeconomically, and politically intricate. The current status of the state’s ecosystems reflects not only the interactions between biological and abiotic components, but also among ecosystems and diverse human activities that are further controlled by mandates imposed on regulated activities. </w:t>
      </w:r>
    </w:p>
    <w:p w14:paraId="71D1B5F7" w14:textId="5F5E0DDC" w:rsidR="002E13A2" w:rsidRPr="002E13A2" w:rsidRDefault="002E13A2" w:rsidP="002E13A2">
      <w:pPr>
        <w:rPr>
          <w:rFonts w:ascii="Calibri" w:hAnsi="Calibri" w:cs="Arial"/>
          <w:color w:val="000000"/>
        </w:rPr>
      </w:pPr>
      <w:r w:rsidRPr="002E13A2">
        <w:rPr>
          <w:rFonts w:ascii="Calibri" w:hAnsi="Calibri" w:cs="Arial"/>
          <w:color w:val="000000"/>
        </w:rPr>
        <w:t xml:space="preserve">The concept of integrated regional planning arises from the realization that addressing only one aspect of a complicated human/nature system is not sustainable. </w:t>
      </w:r>
      <w:r w:rsidRPr="002E13A2">
        <w:rPr>
          <w:rFonts w:ascii="Calibri" w:eastAsia="Times New Roman" w:hAnsi="Calibri" w:cs="Arial"/>
        </w:rPr>
        <w:t xml:space="preserve">Paraphrased from the definition in the California Water Plan, integrated regional planning is an approach to prepare for effective management, </w:t>
      </w:r>
      <w:r w:rsidRPr="002E13A2">
        <w:rPr>
          <w:rFonts w:ascii="Calibri" w:eastAsia="Times New Roman" w:hAnsi="Calibri" w:cs="Arial"/>
        </w:rPr>
        <w:lastRenderedPageBreak/>
        <w:t>including conservation activities, while concurrently achieving social, environmental, and economic objectives to deliver multiple benefits across the region and jurisdictional boundaries (</w:t>
      </w:r>
      <w:r w:rsidR="004106E1">
        <w:rPr>
          <w:rFonts w:ascii="Calibri" w:eastAsia="Times New Roman" w:hAnsi="Calibri" w:cs="Arial"/>
        </w:rPr>
        <w:t>C</w:t>
      </w:r>
      <w:r w:rsidRPr="002E13A2">
        <w:rPr>
          <w:rFonts w:ascii="Calibri" w:eastAsia="Times New Roman" w:hAnsi="Calibri" w:cs="Arial"/>
        </w:rPr>
        <w:t xml:space="preserve">DWR 2014). Expected outcomes of adopting an integrated regional planning approach include; maximizing limited resources to meet diverse demands, receiving broader support for natural resource conservation, and sustaining and improving ecosystem conditions, both for intrinsic and resource values. </w:t>
      </w:r>
    </w:p>
    <w:p w14:paraId="153EA8FD" w14:textId="696B7DDE" w:rsidR="002E13A2" w:rsidRPr="002E13A2" w:rsidRDefault="002E13A2" w:rsidP="002E13A2">
      <w:pPr>
        <w:rPr>
          <w:rFonts w:ascii="Calibri" w:hAnsi="Calibri" w:cs="Arial"/>
          <w:color w:val="000000"/>
        </w:rPr>
      </w:pPr>
      <w:r w:rsidRPr="002E13A2">
        <w:rPr>
          <w:rFonts w:ascii="Calibri" w:hAnsi="Calibri" w:cs="Arial"/>
          <w:color w:val="000000"/>
        </w:rPr>
        <w:t xml:space="preserve">Integrated regional planning begins with accepting diverse priorities and values </w:t>
      </w:r>
      <w:r w:rsidR="00860FD5">
        <w:rPr>
          <w:rFonts w:ascii="Calibri" w:hAnsi="Calibri" w:cs="Arial"/>
          <w:color w:val="000000"/>
        </w:rPr>
        <w:t xml:space="preserve">articulated by the stakeholders </w:t>
      </w:r>
      <w:r w:rsidRPr="002E13A2">
        <w:rPr>
          <w:rFonts w:ascii="Calibri" w:hAnsi="Calibri" w:cs="Arial"/>
          <w:color w:val="000000"/>
        </w:rPr>
        <w:t>of a region. With this mutual understanding, attempts are made, often through intense negotiations, to integrate various activities associated with multiple interests occurring in the region. Expected tasks under integrated regional planning include: identifying conflicting or redundant activities occurring in a region, minimizing redundant activities by aligning similar efforts, streamlining and integrating needed processes across different priorities, and collaborating and complementing efforts to effectively achieve mutual and/or diverse interests. As an example, integrated regional planning could result in zoning a region and limiting activities within each zone to avoid or reduce incompatible activities occurring in the region, or deferring timing to reduce negative consequences of interactive activities occurring in a region. In sum, integrated regional planning requires trust, open-mindedness, transparency, patience, strategic thinking, and collaboration among partners who seek to use</w:t>
      </w:r>
      <w:r w:rsidR="00860FD5">
        <w:rPr>
          <w:rFonts w:ascii="Calibri" w:hAnsi="Calibri" w:cs="Arial"/>
          <w:color w:val="000000"/>
        </w:rPr>
        <w:t xml:space="preserve"> the</w:t>
      </w:r>
      <w:r w:rsidRPr="002E13A2">
        <w:rPr>
          <w:rFonts w:ascii="Calibri" w:hAnsi="Calibri" w:cs="Arial"/>
          <w:color w:val="000000"/>
        </w:rPr>
        <w:t xml:space="preserve"> same or similar resources from different perspectives. </w:t>
      </w:r>
    </w:p>
    <w:p w14:paraId="1FE5A6E3" w14:textId="393ED20B" w:rsidR="002E13A2" w:rsidRPr="002E13A2" w:rsidRDefault="002E13A2" w:rsidP="002E13A2">
      <w:pPr>
        <w:rPr>
          <w:rFonts w:ascii="Calibri" w:hAnsi="Calibri"/>
        </w:rPr>
      </w:pPr>
      <w:r w:rsidRPr="002E13A2">
        <w:rPr>
          <w:rFonts w:ascii="Calibri" w:hAnsi="Calibri" w:cs="Arial"/>
        </w:rPr>
        <w:t>Establishing a framework for integrated regional planning was considered as one of the state’s top priorities across sector</w:t>
      </w:r>
      <w:r w:rsidR="00D54602">
        <w:rPr>
          <w:rFonts w:ascii="Calibri" w:hAnsi="Calibri" w:cs="Arial"/>
        </w:rPr>
        <w:t>s</w:t>
      </w:r>
      <w:r w:rsidRPr="002E13A2">
        <w:rPr>
          <w:rFonts w:ascii="Calibri" w:hAnsi="Calibri" w:cs="Arial"/>
        </w:rPr>
        <w:t>. R</w:t>
      </w:r>
      <w:r w:rsidRPr="002E13A2">
        <w:rPr>
          <w:rFonts w:ascii="Calibri" w:hAnsi="Calibri"/>
        </w:rPr>
        <w:t xml:space="preserve">elated topics included: preparing, approving, and implementing regional and landscape-level conservation plans; systematically pursuing necessary resources to implement conservation strategies; coordinating effective partnerships; adapting to emerging issues; and reviewing and revising the plans. Several existing plans were recognized as ongoing integrated regional planning efforts: Natural Community Conservation Plans (NCCPs), Habitat Conservation Plans (HCPs), Habitat Connectivity Planning for Fish and Wildlife (CDFW 2015), the Master Plan for Marine Protected Areas, individual species management plans, and SWAP 2015 and related endeavors, including this companion plan. </w:t>
      </w:r>
    </w:p>
    <w:p w14:paraId="5C4DAEDB" w14:textId="705649AB" w:rsidR="00DD47CE" w:rsidRPr="00DC2E08" w:rsidRDefault="002E13A2" w:rsidP="002E13A2">
      <w:r w:rsidRPr="002E13A2">
        <w:rPr>
          <w:rFonts w:ascii="Calibri" w:hAnsi="Calibri"/>
        </w:rPr>
        <w:t>SWAP 2015</w:t>
      </w:r>
      <w:r w:rsidR="00BA4407">
        <w:rPr>
          <w:rFonts w:ascii="Calibri" w:hAnsi="Calibri"/>
        </w:rPr>
        <w:t>,</w:t>
      </w:r>
      <w:r w:rsidRPr="002E13A2">
        <w:rPr>
          <w:rFonts w:ascii="Calibri" w:hAnsi="Calibri"/>
        </w:rPr>
        <w:t xml:space="preserve"> Chapter 7 describes implementation and integration opportunities, and identifies where partners can engage in cooperative implementation. Such opportunities include programs under various state and federal agencies such as Regional Advance Mitigation Planning (RAMP) by Caltrans and </w:t>
      </w:r>
      <w:r w:rsidR="00753967">
        <w:rPr>
          <w:rFonts w:ascii="Calibri" w:hAnsi="Calibri"/>
        </w:rPr>
        <w:t>C</w:t>
      </w:r>
      <w:r w:rsidRPr="002E13A2">
        <w:rPr>
          <w:rFonts w:ascii="Calibri" w:hAnsi="Calibri"/>
        </w:rPr>
        <w:t xml:space="preserve">DWR; California Water Plan, California Water Action Plan, and the Central Valley Flood System Conservation Strategy by </w:t>
      </w:r>
      <w:r w:rsidR="00753967">
        <w:rPr>
          <w:rFonts w:ascii="Calibri" w:hAnsi="Calibri"/>
        </w:rPr>
        <w:t>C</w:t>
      </w:r>
      <w:r w:rsidRPr="002E13A2">
        <w:rPr>
          <w:rFonts w:ascii="Calibri" w:hAnsi="Calibri"/>
        </w:rPr>
        <w:t xml:space="preserve">DWR; Fire and Resource Assessment Program by CALFIRE; and federal programs under regulations such as the Central Valley Project Improvement Act, and the National Forest Management Act </w:t>
      </w:r>
      <w:r w:rsidRPr="002E13A2">
        <w:t>(CDFW 2015</w:t>
      </w:r>
      <w:r w:rsidRPr="002E13A2">
        <w:rPr>
          <w:rFonts w:ascii="Calibri" w:hAnsi="Calibri"/>
        </w:rPr>
        <w:t>).</w:t>
      </w:r>
    </w:p>
    <w:p w14:paraId="5C4DAEDC" w14:textId="77777777" w:rsidR="00DD47CE" w:rsidRPr="00DC2E08" w:rsidRDefault="00DD47CE" w:rsidP="001B4294">
      <w:pPr>
        <w:pStyle w:val="Heading1"/>
        <w:numPr>
          <w:ilvl w:val="0"/>
          <w:numId w:val="6"/>
        </w:numPr>
      </w:pPr>
      <w:bookmarkStart w:id="138" w:name="_Toc426367682"/>
      <w:bookmarkStart w:id="139" w:name="_Toc464474663"/>
      <w:r w:rsidRPr="00DC2E08">
        <w:t>Commonly Prioritized Pressures and Strategy Categories across Sectors</w:t>
      </w:r>
      <w:bookmarkEnd w:id="138"/>
      <w:bookmarkEnd w:id="139"/>
      <w:r w:rsidRPr="00DC2E08">
        <w:t xml:space="preserve"> </w:t>
      </w:r>
    </w:p>
    <w:p w14:paraId="5C4DAEDD" w14:textId="3A0CB947" w:rsidR="00DD47CE" w:rsidRPr="00DC2E08" w:rsidRDefault="002E13A2" w:rsidP="00DD47CE">
      <w:pPr>
        <w:rPr>
          <w:rFonts w:cs="Myriad Pro"/>
          <w:color w:val="000000"/>
        </w:rPr>
      </w:pPr>
      <w:r w:rsidRPr="002E13A2">
        <w:rPr>
          <w:rFonts w:cs="Myriad Pro"/>
          <w:color w:val="000000"/>
        </w:rPr>
        <w:t>SWAP 2015 adopted the Open Standards for the Practice of Conservation (Conservation Measures Partnership 2013)</w:t>
      </w:r>
      <w:r w:rsidR="00860FD5">
        <w:rPr>
          <w:rFonts w:cs="Myriad Pro"/>
          <w:color w:val="000000"/>
        </w:rPr>
        <w:t>, a conservation planning framework,</w:t>
      </w:r>
      <w:r w:rsidRPr="002E13A2">
        <w:rPr>
          <w:rFonts w:cs="Myriad Pro"/>
          <w:color w:val="000000"/>
        </w:rPr>
        <w:t xml:space="preserve"> and applied the process to select actions needed to conserve focal ecological components (conservation targets). The process started with examining the status of targets by identifying and evaluating their key ecological attributes, factors influencing their </w:t>
      </w:r>
      <w:r w:rsidRPr="002E13A2">
        <w:rPr>
          <w:rFonts w:cs="Myriad Pro"/>
          <w:color w:val="000000"/>
        </w:rPr>
        <w:lastRenderedPageBreak/>
        <w:t>compromised conditions (stresses), and the sources of these stresses (pressures). Based on the situational analysis, conservation strategies (sets of actions) were selected for each target, either to improve the conditions of key ecological attributes, or to reduce the negative impacts from the stresses and pressures (CDFW 2015).</w:t>
      </w:r>
    </w:p>
    <w:p w14:paraId="5C4DAEDE" w14:textId="27508153" w:rsidR="00DD47CE" w:rsidRPr="00DC2E08" w:rsidRDefault="00DD47CE" w:rsidP="000C6319">
      <w:pPr>
        <w:pStyle w:val="Heading3"/>
        <w:rPr>
          <w:rFonts w:eastAsia="Calibri"/>
        </w:rPr>
      </w:pPr>
      <w:bookmarkStart w:id="140" w:name="_Toc426367683"/>
      <w:bookmarkStart w:id="141" w:name="_Toc464474664"/>
      <w:r w:rsidRPr="00DC2E08">
        <w:rPr>
          <w:rFonts w:eastAsia="Calibri"/>
        </w:rPr>
        <w:t xml:space="preserve">Pressures </w:t>
      </w:r>
      <w:bookmarkEnd w:id="140"/>
      <w:r w:rsidR="005A7508" w:rsidRPr="00DC2E08">
        <w:rPr>
          <w:rFonts w:eastAsia="Calibri"/>
        </w:rPr>
        <w:t>across Sectors</w:t>
      </w:r>
      <w:bookmarkEnd w:id="141"/>
    </w:p>
    <w:p w14:paraId="5C4DAEDF" w14:textId="511C0E24" w:rsidR="005A7508" w:rsidRPr="00DC2E08" w:rsidRDefault="00D91782" w:rsidP="005A7508">
      <w:pPr>
        <w:rPr>
          <w:rFonts w:ascii="Calibri" w:eastAsia="Calibri" w:hAnsi="Calibri" w:cs="Myriad Pro"/>
        </w:rPr>
      </w:pPr>
      <w:r w:rsidRPr="00DC2E08">
        <w:rPr>
          <w:rFonts w:cs="Myriad Pro"/>
          <w:color w:val="000000"/>
        </w:rPr>
        <w:t>A pressure, as defined in SWAP 2015, is “an anthropogenic (human-induced) or natural driver that could result in impacts to the target (i.e., ecosystem) by chang</w:t>
      </w:r>
      <w:r w:rsidR="002E13A2">
        <w:rPr>
          <w:rFonts w:cs="Myriad Pro"/>
          <w:color w:val="000000"/>
        </w:rPr>
        <w:t>ing the ecological conditions”</w:t>
      </w:r>
      <w:r w:rsidRPr="00DC2E08">
        <w:rPr>
          <w:rFonts w:cs="Myriad Pro"/>
          <w:color w:val="000000"/>
        </w:rPr>
        <w:t>. Pressures can have either positive or negative effects depending on their intensity, timing, and duration, but they are all recognized to have strong influences o</w:t>
      </w:r>
      <w:r w:rsidR="002E13A2">
        <w:rPr>
          <w:rFonts w:cs="Myriad Pro"/>
          <w:color w:val="000000"/>
        </w:rPr>
        <w:t>n the well-being of ecosystems</w:t>
      </w:r>
      <w:r w:rsidRPr="00DC2E08">
        <w:rPr>
          <w:rFonts w:cs="Myriad Pro"/>
          <w:color w:val="000000"/>
        </w:rPr>
        <w:t xml:space="preserve">. </w:t>
      </w:r>
      <w:r w:rsidRPr="00DC2E08">
        <w:rPr>
          <w:rFonts w:ascii="Calibri" w:eastAsia="Calibri" w:hAnsi="Calibri" w:cs="Myriad Pro"/>
        </w:rPr>
        <w:t>Table 1</w:t>
      </w:r>
      <w:r w:rsidR="002E13A2">
        <w:rPr>
          <w:rFonts w:ascii="Calibri" w:eastAsia="Calibri" w:hAnsi="Calibri" w:cs="Myriad Pro"/>
        </w:rPr>
        <w:t xml:space="preserve"> below</w:t>
      </w:r>
      <w:r w:rsidRPr="00DC2E08">
        <w:rPr>
          <w:rFonts w:ascii="Calibri" w:eastAsia="Calibri" w:hAnsi="Calibri" w:cs="Myriad Pro"/>
        </w:rPr>
        <w:t xml:space="preserve"> lists the 29 standard pressures addres</w:t>
      </w:r>
      <w:r w:rsidR="002E13A2">
        <w:rPr>
          <w:rFonts w:ascii="Calibri" w:eastAsia="Calibri" w:hAnsi="Calibri" w:cs="Myriad Pro"/>
        </w:rPr>
        <w:t>sed under SWAP 2015</w:t>
      </w:r>
      <w:r w:rsidRPr="00DC2E08">
        <w:rPr>
          <w:rFonts w:ascii="Calibri" w:eastAsia="Calibri" w:hAnsi="Calibri" w:cs="Myriad Pro"/>
        </w:rPr>
        <w:t>.</w:t>
      </w:r>
    </w:p>
    <w:p w14:paraId="4A4D29E6" w14:textId="77777777" w:rsidR="00DC42D0" w:rsidRDefault="00DC42D0">
      <w:pPr>
        <w:spacing w:after="160" w:line="259" w:lineRule="auto"/>
        <w:rPr>
          <w:b/>
          <w:i/>
          <w:iCs/>
          <w:color w:val="2E74B5" w:themeColor="accent1" w:themeShade="BF"/>
          <w:sz w:val="18"/>
          <w:szCs w:val="18"/>
        </w:rPr>
      </w:pPr>
      <w:r>
        <w:br w:type="page"/>
      </w:r>
    </w:p>
    <w:p w14:paraId="5C4DAEE0" w14:textId="390FCF73" w:rsidR="004A4476" w:rsidRPr="00DC2E08" w:rsidRDefault="005A7508" w:rsidP="000C6319">
      <w:pPr>
        <w:pStyle w:val="Caption"/>
      </w:pPr>
      <w:r w:rsidRPr="00DC2E08">
        <w:lastRenderedPageBreak/>
        <w:t xml:space="preserve"> </w:t>
      </w:r>
      <w:bookmarkStart w:id="142" w:name="_Toc464473596"/>
      <w:r w:rsidR="00F1777B">
        <w:t xml:space="preserve">Table </w:t>
      </w:r>
      <w:r w:rsidR="00C63D88">
        <w:fldChar w:fldCharType="begin"/>
      </w:r>
      <w:r w:rsidR="00C63D88">
        <w:instrText xml:space="preserve"> SEQ Table \* ARABIC </w:instrText>
      </w:r>
      <w:r w:rsidR="00C63D88">
        <w:fldChar w:fldCharType="separate"/>
      </w:r>
      <w:r w:rsidR="009264B9">
        <w:rPr>
          <w:noProof/>
        </w:rPr>
        <w:t>1</w:t>
      </w:r>
      <w:r w:rsidR="00C63D88">
        <w:rPr>
          <w:noProof/>
        </w:rPr>
        <w:fldChar w:fldCharType="end"/>
      </w:r>
      <w:r w:rsidR="00F1777B">
        <w:t>:</w:t>
      </w:r>
      <w:r w:rsidR="004A4476" w:rsidRPr="00DC2E08">
        <w:t xml:space="preserve"> SWAP 2015 Pressures</w:t>
      </w:r>
      <w:bookmarkEnd w:id="142"/>
    </w:p>
    <w:tbl>
      <w:tblPr>
        <w:tblW w:w="9360" w:type="dxa"/>
        <w:tblBorders>
          <w:top w:val="single" w:sz="4" w:space="0" w:color="auto"/>
          <w:left w:val="single" w:sz="4" w:space="0" w:color="auto"/>
          <w:bottom w:val="single" w:sz="4" w:space="0" w:color="auto"/>
          <w:right w:val="single" w:sz="4"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5040"/>
        <w:gridCol w:w="4320"/>
      </w:tblGrid>
      <w:tr w:rsidR="004A4476" w:rsidRPr="00DC2E08" w14:paraId="5C4DAEE3" w14:textId="77777777" w:rsidTr="00D6269A">
        <w:tc>
          <w:tcPr>
            <w:tcW w:w="5040" w:type="dxa"/>
            <w:tcBorders>
              <w:top w:val="single" w:sz="6" w:space="0" w:color="auto"/>
              <w:left w:val="single" w:sz="6" w:space="0" w:color="auto"/>
            </w:tcBorders>
            <w:shd w:val="clear" w:color="auto" w:fill="DEEAF6" w:themeFill="accent1" w:themeFillTint="33"/>
            <w:vAlign w:val="bottom"/>
            <w:hideMark/>
          </w:tcPr>
          <w:p w14:paraId="5C4DAEE1" w14:textId="77777777" w:rsidR="004A4476" w:rsidRPr="00C61C2C" w:rsidRDefault="004A4476" w:rsidP="001B4294">
            <w:pPr>
              <w:pStyle w:val="NoSpacing"/>
              <w:numPr>
                <w:ilvl w:val="0"/>
                <w:numId w:val="12"/>
              </w:numPr>
              <w:rPr>
                <w:sz w:val="20"/>
              </w:rPr>
            </w:pPr>
            <w:r w:rsidRPr="00C61C2C">
              <w:rPr>
                <w:sz w:val="20"/>
              </w:rPr>
              <w:t>Agricultural and forestry effluents</w:t>
            </w:r>
          </w:p>
        </w:tc>
        <w:tc>
          <w:tcPr>
            <w:tcW w:w="4320" w:type="dxa"/>
            <w:tcBorders>
              <w:top w:val="single" w:sz="6" w:space="0" w:color="auto"/>
              <w:right w:val="single" w:sz="6" w:space="0" w:color="auto"/>
            </w:tcBorders>
            <w:shd w:val="clear" w:color="auto" w:fill="DEEAF6" w:themeFill="accent1" w:themeFillTint="33"/>
            <w:vAlign w:val="bottom"/>
          </w:tcPr>
          <w:p w14:paraId="5C4DAEE2" w14:textId="77777777" w:rsidR="004A4476" w:rsidRPr="00C61C2C" w:rsidRDefault="004A4476" w:rsidP="001B4294">
            <w:pPr>
              <w:pStyle w:val="NoSpacing"/>
              <w:numPr>
                <w:ilvl w:val="0"/>
                <w:numId w:val="12"/>
              </w:numPr>
              <w:rPr>
                <w:sz w:val="20"/>
              </w:rPr>
            </w:pPr>
            <w:r w:rsidRPr="00C61C2C">
              <w:rPr>
                <w:sz w:val="20"/>
              </w:rPr>
              <w:t xml:space="preserve">Livestock, farming, and ranching </w:t>
            </w:r>
          </w:p>
        </w:tc>
      </w:tr>
      <w:tr w:rsidR="004A4476" w:rsidRPr="00DC2E08" w14:paraId="5C4DAEE6" w14:textId="77777777" w:rsidTr="00D6269A">
        <w:tc>
          <w:tcPr>
            <w:tcW w:w="5040" w:type="dxa"/>
            <w:tcBorders>
              <w:left w:val="single" w:sz="6" w:space="0" w:color="auto"/>
            </w:tcBorders>
            <w:shd w:val="clear" w:color="auto" w:fill="DEEAF6" w:themeFill="accent1" w:themeFillTint="33"/>
            <w:vAlign w:val="bottom"/>
            <w:hideMark/>
          </w:tcPr>
          <w:p w14:paraId="5C4DAEE4" w14:textId="77777777" w:rsidR="004A4476" w:rsidRPr="00C61C2C" w:rsidRDefault="004A4476" w:rsidP="001B4294">
            <w:pPr>
              <w:pStyle w:val="NoSpacing"/>
              <w:numPr>
                <w:ilvl w:val="0"/>
                <w:numId w:val="12"/>
              </w:numPr>
              <w:rPr>
                <w:sz w:val="20"/>
              </w:rPr>
            </w:pPr>
            <w:r w:rsidRPr="00C61C2C">
              <w:rPr>
                <w:sz w:val="20"/>
              </w:rPr>
              <w:t>Air-borne pollutants</w:t>
            </w:r>
          </w:p>
        </w:tc>
        <w:tc>
          <w:tcPr>
            <w:tcW w:w="4320" w:type="dxa"/>
            <w:tcBorders>
              <w:right w:val="single" w:sz="6" w:space="0" w:color="auto"/>
            </w:tcBorders>
            <w:shd w:val="clear" w:color="auto" w:fill="DEEAF6" w:themeFill="accent1" w:themeFillTint="33"/>
            <w:vAlign w:val="bottom"/>
          </w:tcPr>
          <w:p w14:paraId="5C4DAEE5" w14:textId="77777777" w:rsidR="004A4476" w:rsidRPr="00C61C2C" w:rsidRDefault="004A4476" w:rsidP="001B4294">
            <w:pPr>
              <w:pStyle w:val="NoSpacing"/>
              <w:numPr>
                <w:ilvl w:val="0"/>
                <w:numId w:val="12"/>
              </w:numPr>
              <w:rPr>
                <w:sz w:val="20"/>
              </w:rPr>
            </w:pPr>
            <w:r w:rsidRPr="00C61C2C">
              <w:rPr>
                <w:sz w:val="20"/>
              </w:rPr>
              <w:t xml:space="preserve">Logging and wood harvesting </w:t>
            </w:r>
          </w:p>
        </w:tc>
      </w:tr>
      <w:tr w:rsidR="004A4476" w:rsidRPr="00DC2E08" w14:paraId="5C4DAEE9" w14:textId="77777777" w:rsidTr="00D6269A">
        <w:tc>
          <w:tcPr>
            <w:tcW w:w="5040" w:type="dxa"/>
            <w:tcBorders>
              <w:left w:val="single" w:sz="6" w:space="0" w:color="auto"/>
            </w:tcBorders>
            <w:shd w:val="clear" w:color="auto" w:fill="DEEAF6" w:themeFill="accent1" w:themeFillTint="33"/>
            <w:vAlign w:val="bottom"/>
            <w:hideMark/>
          </w:tcPr>
          <w:p w14:paraId="5C4DAEE7" w14:textId="77777777" w:rsidR="004A4476" w:rsidRPr="00C61C2C" w:rsidRDefault="004A4476" w:rsidP="001B4294">
            <w:pPr>
              <w:pStyle w:val="NoSpacing"/>
              <w:numPr>
                <w:ilvl w:val="0"/>
                <w:numId w:val="12"/>
              </w:numPr>
              <w:rPr>
                <w:sz w:val="20"/>
              </w:rPr>
            </w:pPr>
            <w:r w:rsidRPr="00C61C2C">
              <w:rPr>
                <w:sz w:val="20"/>
              </w:rPr>
              <w:t>Annual and perennial non-timber crops</w:t>
            </w:r>
          </w:p>
        </w:tc>
        <w:tc>
          <w:tcPr>
            <w:tcW w:w="4320" w:type="dxa"/>
            <w:tcBorders>
              <w:right w:val="single" w:sz="6" w:space="0" w:color="auto"/>
            </w:tcBorders>
            <w:shd w:val="clear" w:color="auto" w:fill="DEEAF6" w:themeFill="accent1" w:themeFillTint="33"/>
            <w:vAlign w:val="bottom"/>
          </w:tcPr>
          <w:p w14:paraId="5C4DAEE8" w14:textId="77777777" w:rsidR="004A4476" w:rsidRPr="00C61C2C" w:rsidRDefault="004A4476" w:rsidP="001B4294">
            <w:pPr>
              <w:pStyle w:val="NoSpacing"/>
              <w:numPr>
                <w:ilvl w:val="0"/>
                <w:numId w:val="12"/>
              </w:numPr>
              <w:rPr>
                <w:sz w:val="20"/>
              </w:rPr>
            </w:pPr>
            <w:r w:rsidRPr="00C61C2C">
              <w:rPr>
                <w:sz w:val="20"/>
              </w:rPr>
              <w:t xml:space="preserve">Marine and freshwater aquaculture </w:t>
            </w:r>
          </w:p>
        </w:tc>
      </w:tr>
      <w:tr w:rsidR="004A4476" w:rsidRPr="00DC2E08" w14:paraId="5C4DAEEC" w14:textId="77777777" w:rsidTr="00D6269A">
        <w:tc>
          <w:tcPr>
            <w:tcW w:w="5040" w:type="dxa"/>
            <w:tcBorders>
              <w:left w:val="single" w:sz="6" w:space="0" w:color="auto"/>
            </w:tcBorders>
            <w:shd w:val="clear" w:color="auto" w:fill="DEEAF6" w:themeFill="accent1" w:themeFillTint="33"/>
            <w:vAlign w:val="bottom"/>
            <w:hideMark/>
          </w:tcPr>
          <w:p w14:paraId="5C4DAEEA" w14:textId="48F472A1" w:rsidR="004A4476" w:rsidRPr="00C61C2C" w:rsidRDefault="004A4476" w:rsidP="001B4294">
            <w:pPr>
              <w:pStyle w:val="NoSpacing"/>
              <w:numPr>
                <w:ilvl w:val="0"/>
                <w:numId w:val="12"/>
              </w:numPr>
              <w:rPr>
                <w:sz w:val="20"/>
              </w:rPr>
            </w:pPr>
            <w:r w:rsidRPr="00C61C2C">
              <w:rPr>
                <w:sz w:val="20"/>
              </w:rPr>
              <w:t>Catastrophic geological events</w:t>
            </w:r>
            <w:r w:rsidR="00882BDC" w:rsidRPr="00E02CAA">
              <w:rPr>
                <w:sz w:val="20"/>
                <w:vertAlign w:val="superscript"/>
              </w:rPr>
              <w:t>1</w:t>
            </w:r>
          </w:p>
        </w:tc>
        <w:tc>
          <w:tcPr>
            <w:tcW w:w="4320" w:type="dxa"/>
            <w:tcBorders>
              <w:right w:val="single" w:sz="6" w:space="0" w:color="auto"/>
            </w:tcBorders>
            <w:shd w:val="clear" w:color="auto" w:fill="DEEAF6" w:themeFill="accent1" w:themeFillTint="33"/>
            <w:vAlign w:val="bottom"/>
          </w:tcPr>
          <w:p w14:paraId="5C4DAEEB" w14:textId="77777777" w:rsidR="004A4476" w:rsidRPr="00C61C2C" w:rsidRDefault="004A4476" w:rsidP="001B4294">
            <w:pPr>
              <w:pStyle w:val="NoSpacing"/>
              <w:numPr>
                <w:ilvl w:val="0"/>
                <w:numId w:val="12"/>
              </w:numPr>
              <w:rPr>
                <w:sz w:val="20"/>
              </w:rPr>
            </w:pPr>
            <w:r w:rsidRPr="00C61C2C">
              <w:rPr>
                <w:sz w:val="20"/>
              </w:rPr>
              <w:t xml:space="preserve">Military activities </w:t>
            </w:r>
          </w:p>
        </w:tc>
      </w:tr>
      <w:tr w:rsidR="004A4476" w:rsidRPr="00DC2E08" w14:paraId="5C4DAEEF" w14:textId="77777777" w:rsidTr="00D6269A">
        <w:tc>
          <w:tcPr>
            <w:tcW w:w="5040" w:type="dxa"/>
            <w:tcBorders>
              <w:left w:val="single" w:sz="6" w:space="0" w:color="auto"/>
            </w:tcBorders>
            <w:shd w:val="clear" w:color="auto" w:fill="DEEAF6" w:themeFill="accent1" w:themeFillTint="33"/>
            <w:vAlign w:val="bottom"/>
          </w:tcPr>
          <w:p w14:paraId="5C4DAEED" w14:textId="613BECF6" w:rsidR="004A4476" w:rsidRPr="00C61C2C" w:rsidRDefault="004A4476" w:rsidP="001B4294">
            <w:pPr>
              <w:pStyle w:val="NoSpacing"/>
              <w:numPr>
                <w:ilvl w:val="0"/>
                <w:numId w:val="12"/>
              </w:numPr>
              <w:rPr>
                <w:sz w:val="20"/>
              </w:rPr>
            </w:pPr>
            <w:r w:rsidRPr="00C61C2C">
              <w:rPr>
                <w:sz w:val="20"/>
              </w:rPr>
              <w:t>Climate change</w:t>
            </w:r>
            <w:r w:rsidR="00882BDC" w:rsidRPr="00882BDC">
              <w:rPr>
                <w:sz w:val="20"/>
                <w:vertAlign w:val="superscript"/>
              </w:rPr>
              <w:t>1</w:t>
            </w:r>
          </w:p>
        </w:tc>
        <w:tc>
          <w:tcPr>
            <w:tcW w:w="4320" w:type="dxa"/>
            <w:tcBorders>
              <w:right w:val="single" w:sz="6" w:space="0" w:color="auto"/>
            </w:tcBorders>
            <w:shd w:val="clear" w:color="auto" w:fill="DEEAF6" w:themeFill="accent1" w:themeFillTint="33"/>
            <w:vAlign w:val="bottom"/>
          </w:tcPr>
          <w:p w14:paraId="5C4DAEEE" w14:textId="77777777" w:rsidR="004A4476" w:rsidRPr="00C61C2C" w:rsidRDefault="004A4476" w:rsidP="001B4294">
            <w:pPr>
              <w:pStyle w:val="NoSpacing"/>
              <w:numPr>
                <w:ilvl w:val="0"/>
                <w:numId w:val="12"/>
              </w:numPr>
              <w:rPr>
                <w:sz w:val="20"/>
              </w:rPr>
            </w:pPr>
            <w:r w:rsidRPr="00C61C2C">
              <w:rPr>
                <w:sz w:val="20"/>
              </w:rPr>
              <w:t xml:space="preserve">Mining and quarrying </w:t>
            </w:r>
          </w:p>
        </w:tc>
      </w:tr>
      <w:tr w:rsidR="004A4476" w:rsidRPr="00DC2E08" w14:paraId="5C4DAEF2" w14:textId="77777777" w:rsidTr="00D6269A">
        <w:tc>
          <w:tcPr>
            <w:tcW w:w="5040" w:type="dxa"/>
            <w:tcBorders>
              <w:left w:val="single" w:sz="6" w:space="0" w:color="auto"/>
            </w:tcBorders>
            <w:shd w:val="clear" w:color="auto" w:fill="DEEAF6" w:themeFill="accent1" w:themeFillTint="33"/>
            <w:vAlign w:val="bottom"/>
          </w:tcPr>
          <w:p w14:paraId="5C4DAEF0" w14:textId="77777777" w:rsidR="004A4476" w:rsidRPr="00C61C2C" w:rsidRDefault="004A4476" w:rsidP="001B4294">
            <w:pPr>
              <w:pStyle w:val="NoSpacing"/>
              <w:numPr>
                <w:ilvl w:val="0"/>
                <w:numId w:val="12"/>
              </w:numPr>
              <w:rPr>
                <w:sz w:val="20"/>
              </w:rPr>
            </w:pPr>
            <w:r w:rsidRPr="00C61C2C">
              <w:rPr>
                <w:sz w:val="20"/>
              </w:rPr>
              <w:t>Commercial and industrial areas</w:t>
            </w:r>
            <w:r w:rsidRPr="00C61C2C">
              <w:rPr>
                <w:sz w:val="20"/>
                <w:vertAlign w:val="superscript"/>
              </w:rPr>
              <w:t>2</w:t>
            </w:r>
          </w:p>
        </w:tc>
        <w:tc>
          <w:tcPr>
            <w:tcW w:w="4320" w:type="dxa"/>
            <w:tcBorders>
              <w:right w:val="single" w:sz="6" w:space="0" w:color="auto"/>
            </w:tcBorders>
            <w:shd w:val="clear" w:color="auto" w:fill="DEEAF6" w:themeFill="accent1" w:themeFillTint="33"/>
            <w:vAlign w:val="bottom"/>
          </w:tcPr>
          <w:p w14:paraId="5C4DAEF1" w14:textId="77777777" w:rsidR="004A4476" w:rsidRPr="00C61C2C" w:rsidRDefault="004A4476" w:rsidP="001B4294">
            <w:pPr>
              <w:pStyle w:val="NoSpacing"/>
              <w:numPr>
                <w:ilvl w:val="0"/>
                <w:numId w:val="12"/>
              </w:numPr>
              <w:rPr>
                <w:sz w:val="20"/>
              </w:rPr>
            </w:pPr>
            <w:r w:rsidRPr="00C61C2C">
              <w:rPr>
                <w:sz w:val="20"/>
              </w:rPr>
              <w:t>Other ecosystem modifications</w:t>
            </w:r>
            <w:r w:rsidRPr="00C61C2C">
              <w:rPr>
                <w:sz w:val="20"/>
                <w:vertAlign w:val="superscript"/>
              </w:rPr>
              <w:t>6</w:t>
            </w:r>
          </w:p>
        </w:tc>
      </w:tr>
      <w:tr w:rsidR="004A4476" w:rsidRPr="00DC2E08" w14:paraId="5C4DAEF5" w14:textId="77777777" w:rsidTr="00D6269A">
        <w:tc>
          <w:tcPr>
            <w:tcW w:w="5040" w:type="dxa"/>
            <w:tcBorders>
              <w:left w:val="single" w:sz="6" w:space="0" w:color="auto"/>
            </w:tcBorders>
            <w:shd w:val="clear" w:color="auto" w:fill="DEEAF6" w:themeFill="accent1" w:themeFillTint="33"/>
            <w:vAlign w:val="bottom"/>
            <w:hideMark/>
          </w:tcPr>
          <w:p w14:paraId="5C4DAEF3" w14:textId="77777777" w:rsidR="004A4476" w:rsidRPr="00C61C2C" w:rsidRDefault="004A4476" w:rsidP="001B4294">
            <w:pPr>
              <w:pStyle w:val="NoSpacing"/>
              <w:numPr>
                <w:ilvl w:val="0"/>
                <w:numId w:val="12"/>
              </w:numPr>
              <w:rPr>
                <w:sz w:val="20"/>
              </w:rPr>
            </w:pPr>
            <w:r w:rsidRPr="00C61C2C">
              <w:rPr>
                <w:sz w:val="20"/>
              </w:rPr>
              <w:t>Dams and water management/use</w:t>
            </w:r>
            <w:r w:rsidRPr="00C61C2C" w:rsidDel="00FC5ABE">
              <w:rPr>
                <w:sz w:val="20"/>
              </w:rPr>
              <w:t xml:space="preserve"> </w:t>
            </w:r>
          </w:p>
        </w:tc>
        <w:tc>
          <w:tcPr>
            <w:tcW w:w="4320" w:type="dxa"/>
            <w:tcBorders>
              <w:right w:val="single" w:sz="6" w:space="0" w:color="auto"/>
            </w:tcBorders>
            <w:shd w:val="clear" w:color="auto" w:fill="DEEAF6" w:themeFill="accent1" w:themeFillTint="33"/>
            <w:vAlign w:val="bottom"/>
          </w:tcPr>
          <w:p w14:paraId="5C4DAEF4" w14:textId="77777777" w:rsidR="004A4476" w:rsidRPr="00C61C2C" w:rsidRDefault="004A4476" w:rsidP="001B4294">
            <w:pPr>
              <w:pStyle w:val="NoSpacing"/>
              <w:numPr>
                <w:ilvl w:val="0"/>
                <w:numId w:val="12"/>
              </w:numPr>
              <w:rPr>
                <w:sz w:val="20"/>
              </w:rPr>
            </w:pPr>
            <w:r w:rsidRPr="00C61C2C">
              <w:rPr>
                <w:sz w:val="20"/>
              </w:rPr>
              <w:t>Parasites/pathogens/diseases</w:t>
            </w:r>
          </w:p>
        </w:tc>
      </w:tr>
      <w:tr w:rsidR="004A4476" w:rsidRPr="00DC2E08" w14:paraId="5C4DAEF8" w14:textId="77777777" w:rsidTr="00D6269A">
        <w:tc>
          <w:tcPr>
            <w:tcW w:w="5040" w:type="dxa"/>
            <w:tcBorders>
              <w:left w:val="single" w:sz="6" w:space="0" w:color="auto"/>
            </w:tcBorders>
            <w:shd w:val="clear" w:color="auto" w:fill="DEEAF6" w:themeFill="accent1" w:themeFillTint="33"/>
            <w:vAlign w:val="bottom"/>
          </w:tcPr>
          <w:p w14:paraId="5C4DAEF6" w14:textId="77777777" w:rsidR="004A4476" w:rsidRPr="00C61C2C" w:rsidRDefault="004A4476" w:rsidP="001B4294">
            <w:pPr>
              <w:pStyle w:val="NoSpacing"/>
              <w:numPr>
                <w:ilvl w:val="0"/>
                <w:numId w:val="12"/>
              </w:numPr>
              <w:rPr>
                <w:sz w:val="20"/>
              </w:rPr>
            </w:pPr>
            <w:r w:rsidRPr="00C61C2C">
              <w:rPr>
                <w:sz w:val="20"/>
              </w:rPr>
              <w:t xml:space="preserve">Fire and fire suppression </w:t>
            </w:r>
          </w:p>
        </w:tc>
        <w:tc>
          <w:tcPr>
            <w:tcW w:w="4320" w:type="dxa"/>
            <w:tcBorders>
              <w:right w:val="single" w:sz="6" w:space="0" w:color="auto"/>
            </w:tcBorders>
            <w:shd w:val="clear" w:color="auto" w:fill="DEEAF6" w:themeFill="accent1" w:themeFillTint="33"/>
            <w:vAlign w:val="bottom"/>
          </w:tcPr>
          <w:p w14:paraId="5C4DAEF7" w14:textId="77777777" w:rsidR="004A4476" w:rsidRPr="00C61C2C" w:rsidRDefault="004A4476" w:rsidP="001B4294">
            <w:pPr>
              <w:pStyle w:val="NoSpacing"/>
              <w:numPr>
                <w:ilvl w:val="0"/>
                <w:numId w:val="12"/>
              </w:numPr>
              <w:rPr>
                <w:sz w:val="20"/>
              </w:rPr>
            </w:pPr>
            <w:r w:rsidRPr="00C61C2C">
              <w:rPr>
                <w:sz w:val="20"/>
              </w:rPr>
              <w:t xml:space="preserve">Recreational activities </w:t>
            </w:r>
          </w:p>
        </w:tc>
      </w:tr>
      <w:tr w:rsidR="004A4476" w:rsidRPr="00DC2E08" w14:paraId="5C4DAEFB" w14:textId="77777777" w:rsidTr="00D6269A">
        <w:tc>
          <w:tcPr>
            <w:tcW w:w="5040" w:type="dxa"/>
            <w:tcBorders>
              <w:left w:val="single" w:sz="6" w:space="0" w:color="auto"/>
            </w:tcBorders>
            <w:shd w:val="clear" w:color="auto" w:fill="DEEAF6" w:themeFill="accent1" w:themeFillTint="33"/>
            <w:vAlign w:val="bottom"/>
          </w:tcPr>
          <w:p w14:paraId="5C4DAEF9" w14:textId="77777777" w:rsidR="004A4476" w:rsidRPr="00C61C2C" w:rsidRDefault="004A4476" w:rsidP="001B4294">
            <w:pPr>
              <w:pStyle w:val="NoSpacing"/>
              <w:numPr>
                <w:ilvl w:val="0"/>
                <w:numId w:val="12"/>
              </w:numPr>
              <w:rPr>
                <w:sz w:val="20"/>
              </w:rPr>
            </w:pPr>
            <w:r w:rsidRPr="00C61C2C">
              <w:rPr>
                <w:sz w:val="20"/>
              </w:rPr>
              <w:t>Fishing and harvesting aquatic resources</w:t>
            </w:r>
          </w:p>
        </w:tc>
        <w:tc>
          <w:tcPr>
            <w:tcW w:w="4320" w:type="dxa"/>
            <w:tcBorders>
              <w:right w:val="single" w:sz="6" w:space="0" w:color="auto"/>
            </w:tcBorders>
            <w:shd w:val="clear" w:color="auto" w:fill="DEEAF6" w:themeFill="accent1" w:themeFillTint="33"/>
            <w:vAlign w:val="bottom"/>
          </w:tcPr>
          <w:p w14:paraId="5C4DAEFA" w14:textId="77777777" w:rsidR="004A4476" w:rsidRPr="00C61C2C" w:rsidRDefault="004A4476" w:rsidP="001B4294">
            <w:pPr>
              <w:pStyle w:val="NoSpacing"/>
              <w:numPr>
                <w:ilvl w:val="0"/>
                <w:numId w:val="12"/>
              </w:numPr>
              <w:rPr>
                <w:sz w:val="20"/>
              </w:rPr>
            </w:pPr>
            <w:r w:rsidRPr="00C61C2C">
              <w:rPr>
                <w:sz w:val="20"/>
              </w:rPr>
              <w:t>Renewable energy</w:t>
            </w:r>
          </w:p>
        </w:tc>
      </w:tr>
      <w:tr w:rsidR="004A4476" w:rsidRPr="00DC2E08" w14:paraId="5C4DAEFE" w14:textId="77777777" w:rsidTr="00D6269A">
        <w:tc>
          <w:tcPr>
            <w:tcW w:w="5040" w:type="dxa"/>
            <w:tcBorders>
              <w:left w:val="single" w:sz="6" w:space="0" w:color="auto"/>
            </w:tcBorders>
            <w:shd w:val="clear" w:color="auto" w:fill="DEEAF6" w:themeFill="accent1" w:themeFillTint="33"/>
            <w:vAlign w:val="bottom"/>
          </w:tcPr>
          <w:p w14:paraId="5C4DAEFC" w14:textId="77777777" w:rsidR="004A4476" w:rsidRPr="00C61C2C" w:rsidRDefault="004A4476" w:rsidP="001B4294">
            <w:pPr>
              <w:pStyle w:val="NoSpacing"/>
              <w:numPr>
                <w:ilvl w:val="0"/>
                <w:numId w:val="12"/>
              </w:numPr>
              <w:rPr>
                <w:sz w:val="20"/>
              </w:rPr>
            </w:pPr>
            <w:r w:rsidRPr="00C61C2C">
              <w:rPr>
                <w:sz w:val="20"/>
              </w:rPr>
              <w:t>Garbage and solid waste</w:t>
            </w:r>
          </w:p>
        </w:tc>
        <w:tc>
          <w:tcPr>
            <w:tcW w:w="4320" w:type="dxa"/>
            <w:tcBorders>
              <w:right w:val="single" w:sz="6" w:space="0" w:color="auto"/>
            </w:tcBorders>
            <w:shd w:val="clear" w:color="auto" w:fill="DEEAF6" w:themeFill="accent1" w:themeFillTint="33"/>
            <w:vAlign w:val="bottom"/>
          </w:tcPr>
          <w:p w14:paraId="5C4DAEFD" w14:textId="77777777" w:rsidR="004A4476" w:rsidRPr="00C61C2C" w:rsidRDefault="004A4476" w:rsidP="001B4294">
            <w:pPr>
              <w:pStyle w:val="NoSpacing"/>
              <w:numPr>
                <w:ilvl w:val="0"/>
                <w:numId w:val="12"/>
              </w:numPr>
              <w:rPr>
                <w:sz w:val="20"/>
              </w:rPr>
            </w:pPr>
            <w:r w:rsidRPr="00C61C2C">
              <w:rPr>
                <w:sz w:val="20"/>
              </w:rPr>
              <w:t>Roads and railroads</w:t>
            </w:r>
          </w:p>
        </w:tc>
      </w:tr>
      <w:tr w:rsidR="004A4476" w:rsidRPr="00DC2E08" w14:paraId="5C4DAF01" w14:textId="77777777" w:rsidTr="00D6269A">
        <w:tc>
          <w:tcPr>
            <w:tcW w:w="5040" w:type="dxa"/>
            <w:tcBorders>
              <w:left w:val="single" w:sz="6" w:space="0" w:color="auto"/>
            </w:tcBorders>
            <w:shd w:val="clear" w:color="auto" w:fill="DEEAF6" w:themeFill="accent1" w:themeFillTint="33"/>
            <w:vAlign w:val="bottom"/>
          </w:tcPr>
          <w:p w14:paraId="5C4DAEFF" w14:textId="77777777" w:rsidR="004A4476" w:rsidRPr="00C61C2C" w:rsidRDefault="004A4476" w:rsidP="001B4294">
            <w:pPr>
              <w:pStyle w:val="NoSpacing"/>
              <w:numPr>
                <w:ilvl w:val="0"/>
                <w:numId w:val="12"/>
              </w:numPr>
              <w:rPr>
                <w:sz w:val="20"/>
              </w:rPr>
            </w:pPr>
            <w:r w:rsidRPr="00C61C2C">
              <w:rPr>
                <w:sz w:val="20"/>
              </w:rPr>
              <w:t>Household sewage and urban waste water</w:t>
            </w:r>
            <w:r w:rsidRPr="00C61C2C">
              <w:rPr>
                <w:sz w:val="20"/>
                <w:vertAlign w:val="superscript"/>
              </w:rPr>
              <w:t xml:space="preserve"> 3,4</w:t>
            </w:r>
          </w:p>
        </w:tc>
        <w:tc>
          <w:tcPr>
            <w:tcW w:w="4320" w:type="dxa"/>
            <w:tcBorders>
              <w:right w:val="single" w:sz="6" w:space="0" w:color="auto"/>
            </w:tcBorders>
            <w:shd w:val="clear" w:color="auto" w:fill="DEEAF6" w:themeFill="accent1" w:themeFillTint="33"/>
            <w:vAlign w:val="center"/>
          </w:tcPr>
          <w:p w14:paraId="5C4DAF00" w14:textId="77777777" w:rsidR="004A4476" w:rsidRPr="00C61C2C" w:rsidRDefault="004A4476" w:rsidP="001B4294">
            <w:pPr>
              <w:pStyle w:val="NoSpacing"/>
              <w:numPr>
                <w:ilvl w:val="0"/>
                <w:numId w:val="12"/>
              </w:numPr>
              <w:rPr>
                <w:sz w:val="20"/>
              </w:rPr>
            </w:pPr>
            <w:r w:rsidRPr="00C61C2C">
              <w:rPr>
                <w:sz w:val="20"/>
              </w:rPr>
              <w:t>Shipping lanes</w:t>
            </w:r>
            <w:r w:rsidRPr="00C61C2C">
              <w:rPr>
                <w:sz w:val="20"/>
                <w:vertAlign w:val="superscript"/>
              </w:rPr>
              <w:t>7</w:t>
            </w:r>
          </w:p>
        </w:tc>
      </w:tr>
      <w:tr w:rsidR="004A4476" w:rsidRPr="00DC2E08" w14:paraId="5C4DAF04" w14:textId="77777777" w:rsidTr="00D6269A">
        <w:tc>
          <w:tcPr>
            <w:tcW w:w="5040" w:type="dxa"/>
            <w:tcBorders>
              <w:left w:val="single" w:sz="6" w:space="0" w:color="auto"/>
            </w:tcBorders>
            <w:shd w:val="clear" w:color="auto" w:fill="DEEAF6" w:themeFill="accent1" w:themeFillTint="33"/>
            <w:vAlign w:val="bottom"/>
          </w:tcPr>
          <w:p w14:paraId="5C4DAF02" w14:textId="77777777" w:rsidR="004A4476" w:rsidRPr="00C61C2C" w:rsidRDefault="004A4476" w:rsidP="001B4294">
            <w:pPr>
              <w:pStyle w:val="NoSpacing"/>
              <w:numPr>
                <w:ilvl w:val="0"/>
                <w:numId w:val="12"/>
              </w:numPr>
              <w:rPr>
                <w:sz w:val="20"/>
              </w:rPr>
            </w:pPr>
            <w:r w:rsidRPr="00C61C2C">
              <w:rPr>
                <w:sz w:val="20"/>
              </w:rPr>
              <w:t>Housing and urban areas</w:t>
            </w:r>
            <w:r w:rsidRPr="00C61C2C">
              <w:rPr>
                <w:sz w:val="20"/>
                <w:vertAlign w:val="superscript"/>
              </w:rPr>
              <w:t>2</w:t>
            </w:r>
          </w:p>
        </w:tc>
        <w:tc>
          <w:tcPr>
            <w:tcW w:w="4320" w:type="dxa"/>
            <w:tcBorders>
              <w:right w:val="single" w:sz="6" w:space="0" w:color="auto"/>
            </w:tcBorders>
            <w:shd w:val="clear" w:color="auto" w:fill="DEEAF6" w:themeFill="accent1" w:themeFillTint="33"/>
            <w:vAlign w:val="bottom"/>
          </w:tcPr>
          <w:p w14:paraId="5C4DAF03" w14:textId="77777777" w:rsidR="004A4476" w:rsidRPr="00C61C2C" w:rsidRDefault="004A4476" w:rsidP="001B4294">
            <w:pPr>
              <w:pStyle w:val="NoSpacing"/>
              <w:numPr>
                <w:ilvl w:val="0"/>
                <w:numId w:val="12"/>
              </w:numPr>
              <w:rPr>
                <w:sz w:val="20"/>
              </w:rPr>
            </w:pPr>
            <w:r w:rsidRPr="00C61C2C">
              <w:rPr>
                <w:sz w:val="20"/>
              </w:rPr>
              <w:t>Tourism and recreation areas</w:t>
            </w:r>
          </w:p>
        </w:tc>
      </w:tr>
      <w:tr w:rsidR="004A4476" w:rsidRPr="00DC2E08" w14:paraId="5C4DAF07" w14:textId="77777777" w:rsidTr="00D6269A">
        <w:tc>
          <w:tcPr>
            <w:tcW w:w="5040" w:type="dxa"/>
            <w:tcBorders>
              <w:left w:val="single" w:sz="6" w:space="0" w:color="auto"/>
            </w:tcBorders>
            <w:shd w:val="clear" w:color="auto" w:fill="DEEAF6" w:themeFill="accent1" w:themeFillTint="33"/>
            <w:vAlign w:val="bottom"/>
          </w:tcPr>
          <w:p w14:paraId="5C4DAF05" w14:textId="77777777" w:rsidR="004A4476" w:rsidRPr="00C61C2C" w:rsidRDefault="004A4476" w:rsidP="001B4294">
            <w:pPr>
              <w:pStyle w:val="NoSpacing"/>
              <w:numPr>
                <w:ilvl w:val="0"/>
                <w:numId w:val="12"/>
              </w:numPr>
              <w:rPr>
                <w:sz w:val="20"/>
              </w:rPr>
            </w:pPr>
            <w:r w:rsidRPr="00C61C2C">
              <w:rPr>
                <w:sz w:val="20"/>
              </w:rPr>
              <w:t>Industrial and military effluents</w:t>
            </w:r>
            <w:r w:rsidRPr="00C61C2C">
              <w:rPr>
                <w:sz w:val="20"/>
                <w:vertAlign w:val="superscript"/>
              </w:rPr>
              <w:t>4, 5</w:t>
            </w:r>
          </w:p>
        </w:tc>
        <w:tc>
          <w:tcPr>
            <w:tcW w:w="4320" w:type="dxa"/>
            <w:tcBorders>
              <w:right w:val="single" w:sz="6" w:space="0" w:color="auto"/>
            </w:tcBorders>
            <w:shd w:val="clear" w:color="auto" w:fill="DEEAF6" w:themeFill="accent1" w:themeFillTint="33"/>
            <w:vAlign w:val="bottom"/>
          </w:tcPr>
          <w:p w14:paraId="5C4DAF06" w14:textId="77777777" w:rsidR="004A4476" w:rsidRPr="00C61C2C" w:rsidRDefault="004A4476" w:rsidP="001B4294">
            <w:pPr>
              <w:pStyle w:val="NoSpacing"/>
              <w:numPr>
                <w:ilvl w:val="0"/>
                <w:numId w:val="12"/>
              </w:numPr>
              <w:rPr>
                <w:sz w:val="20"/>
              </w:rPr>
            </w:pPr>
            <w:r w:rsidRPr="00C61C2C">
              <w:rPr>
                <w:sz w:val="20"/>
              </w:rPr>
              <w:t xml:space="preserve">Utility and service lines </w:t>
            </w:r>
          </w:p>
        </w:tc>
      </w:tr>
      <w:tr w:rsidR="004A4476" w:rsidRPr="00DC2E08" w14:paraId="5C4DAF0A" w14:textId="77777777" w:rsidTr="00D6269A">
        <w:tc>
          <w:tcPr>
            <w:tcW w:w="5040" w:type="dxa"/>
            <w:tcBorders>
              <w:left w:val="single" w:sz="6" w:space="0" w:color="auto"/>
              <w:bottom w:val="nil"/>
            </w:tcBorders>
            <w:shd w:val="clear" w:color="auto" w:fill="DEEAF6" w:themeFill="accent1" w:themeFillTint="33"/>
            <w:vAlign w:val="bottom"/>
          </w:tcPr>
          <w:p w14:paraId="5C4DAF08" w14:textId="77777777" w:rsidR="004A4476" w:rsidRPr="00C61C2C" w:rsidRDefault="004A4476" w:rsidP="001B4294">
            <w:pPr>
              <w:pStyle w:val="NoSpacing"/>
              <w:numPr>
                <w:ilvl w:val="0"/>
                <w:numId w:val="12"/>
              </w:numPr>
              <w:rPr>
                <w:sz w:val="20"/>
              </w:rPr>
            </w:pPr>
            <w:r w:rsidRPr="00C61C2C">
              <w:rPr>
                <w:sz w:val="20"/>
              </w:rPr>
              <w:t>Introduced genetic material</w:t>
            </w:r>
          </w:p>
        </w:tc>
        <w:tc>
          <w:tcPr>
            <w:tcW w:w="4320" w:type="dxa"/>
            <w:tcBorders>
              <w:bottom w:val="nil"/>
              <w:right w:val="single" w:sz="6" w:space="0" w:color="auto"/>
            </w:tcBorders>
            <w:shd w:val="clear" w:color="auto" w:fill="DEEAF6" w:themeFill="accent1" w:themeFillTint="33"/>
            <w:vAlign w:val="bottom"/>
          </w:tcPr>
          <w:p w14:paraId="5C4DAF09" w14:textId="77777777" w:rsidR="004A4476" w:rsidRPr="00C61C2C" w:rsidRDefault="004A4476" w:rsidP="001B4294">
            <w:pPr>
              <w:pStyle w:val="NoSpacing"/>
              <w:numPr>
                <w:ilvl w:val="0"/>
                <w:numId w:val="12"/>
              </w:numPr>
              <w:rPr>
                <w:sz w:val="20"/>
              </w:rPr>
            </w:pPr>
            <w:r w:rsidRPr="00C61C2C">
              <w:rPr>
                <w:sz w:val="20"/>
              </w:rPr>
              <w:t>Wood and pulp plantations</w:t>
            </w:r>
          </w:p>
        </w:tc>
      </w:tr>
      <w:tr w:rsidR="004A4476" w:rsidRPr="00DC2E08" w14:paraId="5C4DAF0D" w14:textId="77777777" w:rsidTr="00D6269A">
        <w:tc>
          <w:tcPr>
            <w:tcW w:w="5040" w:type="dxa"/>
            <w:tcBorders>
              <w:top w:val="nil"/>
              <w:left w:val="single" w:sz="6" w:space="0" w:color="auto"/>
              <w:bottom w:val="single" w:sz="4" w:space="0" w:color="auto"/>
            </w:tcBorders>
            <w:shd w:val="clear" w:color="auto" w:fill="DEEAF6" w:themeFill="accent1" w:themeFillTint="33"/>
            <w:vAlign w:val="bottom"/>
          </w:tcPr>
          <w:p w14:paraId="5C4DAF0B" w14:textId="77777777" w:rsidR="004A4476" w:rsidRPr="00C61C2C" w:rsidRDefault="004A4476" w:rsidP="001B4294">
            <w:pPr>
              <w:pStyle w:val="NoSpacing"/>
              <w:numPr>
                <w:ilvl w:val="0"/>
                <w:numId w:val="12"/>
              </w:numPr>
              <w:rPr>
                <w:sz w:val="20"/>
              </w:rPr>
            </w:pPr>
            <w:r w:rsidRPr="00C61C2C">
              <w:rPr>
                <w:sz w:val="20"/>
              </w:rPr>
              <w:t>Invasive plants/animals</w:t>
            </w:r>
          </w:p>
        </w:tc>
        <w:tc>
          <w:tcPr>
            <w:tcW w:w="4320" w:type="dxa"/>
            <w:tcBorders>
              <w:top w:val="nil"/>
              <w:bottom w:val="single" w:sz="4" w:space="0" w:color="auto"/>
              <w:right w:val="single" w:sz="6" w:space="0" w:color="auto"/>
            </w:tcBorders>
            <w:shd w:val="clear" w:color="auto" w:fill="DEEAF6" w:themeFill="accent1" w:themeFillTint="33"/>
            <w:vAlign w:val="bottom"/>
          </w:tcPr>
          <w:p w14:paraId="5C4DAF0C" w14:textId="77777777" w:rsidR="004A4476" w:rsidRPr="00C61C2C" w:rsidRDefault="004A4476" w:rsidP="00DC42D0">
            <w:pPr>
              <w:pStyle w:val="NoSpacing"/>
              <w:ind w:left="360"/>
              <w:rPr>
                <w:sz w:val="20"/>
              </w:rPr>
            </w:pPr>
          </w:p>
        </w:tc>
      </w:tr>
      <w:tr w:rsidR="004A4476" w:rsidRPr="00DC2E08" w14:paraId="5C4DAF16" w14:textId="77777777" w:rsidTr="00D6269A">
        <w:tc>
          <w:tcPr>
            <w:tcW w:w="9360" w:type="dxa"/>
            <w:gridSpan w:val="2"/>
            <w:tcBorders>
              <w:top w:val="single" w:sz="4" w:space="0" w:color="auto"/>
              <w:left w:val="single" w:sz="6" w:space="0" w:color="auto"/>
              <w:bottom w:val="single" w:sz="6" w:space="0" w:color="auto"/>
              <w:right w:val="single" w:sz="6" w:space="0" w:color="auto"/>
            </w:tcBorders>
            <w:shd w:val="clear" w:color="auto" w:fill="DEEAF6" w:themeFill="accent1" w:themeFillTint="33"/>
            <w:vAlign w:val="bottom"/>
          </w:tcPr>
          <w:p w14:paraId="5C4DAF0E" w14:textId="77777777" w:rsidR="004A4476" w:rsidRPr="00DC2E08" w:rsidRDefault="004A4476" w:rsidP="00DC42D0">
            <w:pPr>
              <w:pStyle w:val="TableSource"/>
              <w:spacing w:after="0" w:line="260" w:lineRule="exact"/>
              <w:rPr>
                <w:rFonts w:asciiTheme="minorHAnsi" w:hAnsiTheme="minorHAnsi"/>
                <w:sz w:val="18"/>
              </w:rPr>
            </w:pPr>
            <w:r w:rsidRPr="00DC2E08">
              <w:rPr>
                <w:rFonts w:asciiTheme="minorHAnsi" w:hAnsiTheme="minorHAnsi"/>
                <w:sz w:val="18"/>
              </w:rPr>
              <w:t>Pressures include the following:</w:t>
            </w:r>
          </w:p>
          <w:p w14:paraId="5C4DAF0F" w14:textId="77777777" w:rsidR="004A4476" w:rsidRPr="00DC2E08" w:rsidRDefault="004A4476" w:rsidP="001B4294">
            <w:pPr>
              <w:pStyle w:val="TableSource"/>
              <w:numPr>
                <w:ilvl w:val="0"/>
                <w:numId w:val="11"/>
              </w:numPr>
              <w:spacing w:after="0" w:line="260" w:lineRule="exact"/>
              <w:rPr>
                <w:rFonts w:asciiTheme="minorHAnsi" w:hAnsiTheme="minorHAnsi"/>
                <w:sz w:val="18"/>
              </w:rPr>
            </w:pPr>
            <w:r w:rsidRPr="00DC2E08">
              <w:rPr>
                <w:rFonts w:asciiTheme="minorHAnsi" w:hAnsiTheme="minorHAnsi"/>
                <w:sz w:val="18"/>
              </w:rPr>
              <w:t xml:space="preserve">Volcano eruption, earthquake, tsunami, avalanche, landslide, and subsidence </w:t>
            </w:r>
          </w:p>
          <w:p w14:paraId="5C4DAF10" w14:textId="77777777" w:rsidR="004A4476" w:rsidRPr="00DC2E08" w:rsidRDefault="004A4476" w:rsidP="001B4294">
            <w:pPr>
              <w:pStyle w:val="TableSource"/>
              <w:numPr>
                <w:ilvl w:val="0"/>
                <w:numId w:val="11"/>
              </w:numPr>
              <w:spacing w:after="0" w:line="260" w:lineRule="exact"/>
              <w:rPr>
                <w:rFonts w:asciiTheme="minorHAnsi" w:hAnsiTheme="minorHAnsi"/>
                <w:sz w:val="18"/>
              </w:rPr>
            </w:pPr>
            <w:r w:rsidRPr="00DC2E08">
              <w:rPr>
                <w:rFonts w:asciiTheme="minorHAnsi" w:hAnsiTheme="minorHAnsi"/>
                <w:sz w:val="18"/>
              </w:rPr>
              <w:t xml:space="preserve">Shoreline development </w:t>
            </w:r>
          </w:p>
          <w:p w14:paraId="5C4DAF11" w14:textId="77777777" w:rsidR="004A4476" w:rsidRPr="00DC2E08" w:rsidRDefault="004A4476" w:rsidP="001B4294">
            <w:pPr>
              <w:pStyle w:val="TableSource"/>
              <w:numPr>
                <w:ilvl w:val="0"/>
                <w:numId w:val="11"/>
              </w:numPr>
              <w:spacing w:after="0" w:line="260" w:lineRule="exact"/>
              <w:rPr>
                <w:rFonts w:asciiTheme="minorHAnsi" w:hAnsiTheme="minorHAnsi"/>
                <w:sz w:val="18"/>
              </w:rPr>
            </w:pPr>
            <w:r w:rsidRPr="00DC2E08">
              <w:rPr>
                <w:rFonts w:asciiTheme="minorHAnsi" w:hAnsiTheme="minorHAnsi"/>
                <w:sz w:val="18"/>
              </w:rPr>
              <w:t>Urban runoff (e.g., landscape watering)</w:t>
            </w:r>
          </w:p>
          <w:p w14:paraId="5C4DAF12" w14:textId="77777777" w:rsidR="004A4476" w:rsidRPr="00DC2E08" w:rsidRDefault="004A4476" w:rsidP="001B4294">
            <w:pPr>
              <w:pStyle w:val="TableSource"/>
              <w:numPr>
                <w:ilvl w:val="0"/>
                <w:numId w:val="11"/>
              </w:numPr>
              <w:spacing w:after="0" w:line="260" w:lineRule="exact"/>
              <w:rPr>
                <w:rFonts w:asciiTheme="minorHAnsi" w:hAnsiTheme="minorHAnsi"/>
                <w:sz w:val="18"/>
              </w:rPr>
            </w:pPr>
            <w:r w:rsidRPr="00DC2E08">
              <w:rPr>
                <w:rFonts w:asciiTheme="minorHAnsi" w:hAnsiTheme="minorHAnsi"/>
                <w:sz w:val="18"/>
              </w:rPr>
              <w:t xml:space="preserve">Point discharges </w:t>
            </w:r>
          </w:p>
          <w:p w14:paraId="5C4DAF13" w14:textId="77777777" w:rsidR="004A4476" w:rsidRPr="00DC2E08" w:rsidRDefault="004A4476" w:rsidP="001B4294">
            <w:pPr>
              <w:pStyle w:val="TableSource"/>
              <w:numPr>
                <w:ilvl w:val="0"/>
                <w:numId w:val="11"/>
              </w:numPr>
              <w:spacing w:after="0" w:line="260" w:lineRule="exact"/>
              <w:rPr>
                <w:rFonts w:asciiTheme="minorHAnsi" w:hAnsiTheme="minorHAnsi"/>
                <w:sz w:val="18"/>
              </w:rPr>
            </w:pPr>
            <w:r w:rsidRPr="00DC2E08">
              <w:rPr>
                <w:rFonts w:asciiTheme="minorHAnsi" w:hAnsiTheme="minorHAnsi"/>
                <w:sz w:val="18"/>
              </w:rPr>
              <w:t xml:space="preserve">Hazardous spills </w:t>
            </w:r>
          </w:p>
          <w:p w14:paraId="5C4DAF14" w14:textId="0706A5F1" w:rsidR="004A4476" w:rsidRPr="00DC2E08" w:rsidRDefault="00BA4407" w:rsidP="001B4294">
            <w:pPr>
              <w:pStyle w:val="TableSource"/>
              <w:numPr>
                <w:ilvl w:val="0"/>
                <w:numId w:val="11"/>
              </w:numPr>
              <w:spacing w:after="0" w:line="260" w:lineRule="exact"/>
              <w:rPr>
                <w:rFonts w:asciiTheme="minorHAnsi" w:hAnsiTheme="minorHAnsi"/>
                <w:sz w:val="18"/>
              </w:rPr>
            </w:pPr>
            <w:r w:rsidRPr="00DC2E08">
              <w:rPr>
                <w:rFonts w:ascii="Calibri" w:eastAsia="Calibri" w:hAnsi="Calibri" w:cs="Times New Roman"/>
                <w:noProof/>
              </w:rPr>
              <mc:AlternateContent>
                <mc:Choice Requires="wps">
                  <w:drawing>
                    <wp:anchor distT="0" distB="0" distL="114300" distR="114300" simplePos="0" relativeHeight="251678731" behindDoc="0" locked="0" layoutInCell="1" allowOverlap="1" wp14:anchorId="5C4DB210" wp14:editId="4910E4C6">
                      <wp:simplePos x="0" y="0"/>
                      <wp:positionH relativeFrom="margin">
                        <wp:posOffset>4844415</wp:posOffset>
                      </wp:positionH>
                      <wp:positionV relativeFrom="paragraph">
                        <wp:posOffset>88265</wp:posOffset>
                      </wp:positionV>
                      <wp:extent cx="876300"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76300" cy="238125"/>
                              </a:xfrm>
                              <a:prstGeom prst="rect">
                                <a:avLst/>
                              </a:prstGeom>
                              <a:noFill/>
                              <a:ln w="6350">
                                <a:noFill/>
                              </a:ln>
                            </wps:spPr>
                            <wps:txbx>
                              <w:txbxContent>
                                <w:p w14:paraId="5C4DB265" w14:textId="17489647" w:rsidR="009C11CD" w:rsidRPr="0068422C" w:rsidRDefault="009C11CD" w:rsidP="004A4476">
                                  <w:pPr>
                                    <w:rPr>
                                      <w:sz w:val="16"/>
                                      <w:szCs w:val="16"/>
                                    </w:rPr>
                                  </w:pPr>
                                  <w:r>
                                    <w:rPr>
                                      <w:sz w:val="16"/>
                                      <w:szCs w:val="16"/>
                                    </w:rPr>
                                    <w:t>(CDFW 2015</w:t>
                                  </w:r>
                                  <w:r w:rsidRPr="00166C3B">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381.45pt;margin-top:6.95pt;width:69pt;height:18.75pt;z-index:2516787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" filled="f" stroked="f" strokeweight=".5pt">
                      <v:textbox>
                        <w:txbxContent>
                          <w:p w14:paraId="5C4DB265" w14:textId="17489647" w:rsidR="009C11CD" w:rsidRPr="0068422C" w:rsidRDefault="009C11CD" w:rsidP="004A4476">
                            <w:pPr>
                              <w:rPr>
                                <w:sz w:val="16"/>
                                <w:szCs w:val="16"/>
                              </w:rPr>
                            </w:pPr>
                            <w:r>
                              <w:rPr>
                                <w:sz w:val="16"/>
                                <w:szCs w:val="16"/>
                              </w:rPr>
                              <w:t>(CDFW 2015</w:t>
                            </w:r>
                            <w:r w:rsidRPr="00166C3B">
                              <w:rPr>
                                <w:sz w:val="16"/>
                                <w:szCs w:val="16"/>
                              </w:rPr>
                              <w:t>)</w:t>
                            </w:r>
                          </w:p>
                        </w:txbxContent>
                      </v:textbox>
                      <w10:wrap anchorx="margin"/>
                    </v:shape>
                  </w:pict>
                </mc:Fallback>
              </mc:AlternateContent>
            </w:r>
            <w:r w:rsidR="004A4476" w:rsidRPr="00DC2E08">
              <w:rPr>
                <w:rFonts w:asciiTheme="minorHAnsi" w:hAnsiTheme="minorHAnsi"/>
                <w:sz w:val="18"/>
              </w:rPr>
              <w:t xml:space="preserve">Modification of mouth/channels; ocean/estuary water diversion/control; and artificial structures </w:t>
            </w:r>
          </w:p>
          <w:p w14:paraId="5C4DAF15" w14:textId="04CB519D" w:rsidR="004A4476" w:rsidRPr="00DC2E08" w:rsidRDefault="004A4476" w:rsidP="001B4294">
            <w:pPr>
              <w:pStyle w:val="TableSource"/>
              <w:numPr>
                <w:ilvl w:val="0"/>
                <w:numId w:val="11"/>
              </w:numPr>
              <w:spacing w:after="0" w:line="260" w:lineRule="exact"/>
              <w:rPr>
                <w:rFonts w:asciiTheme="minorHAnsi" w:hAnsiTheme="minorHAnsi"/>
                <w:sz w:val="22"/>
              </w:rPr>
            </w:pPr>
            <w:r w:rsidRPr="00DC2E08">
              <w:rPr>
                <w:rFonts w:asciiTheme="minorHAnsi" w:hAnsiTheme="minorHAnsi"/>
                <w:sz w:val="18"/>
              </w:rPr>
              <w:t>Ballast water</w:t>
            </w:r>
          </w:p>
        </w:tc>
      </w:tr>
    </w:tbl>
    <w:p w14:paraId="5C4DAF17" w14:textId="3C574961" w:rsidR="00DD47CE" w:rsidRPr="00DC2E08" w:rsidRDefault="00DD47CE" w:rsidP="004F77CD">
      <w:pPr>
        <w:spacing w:before="200"/>
        <w:rPr>
          <w:rFonts w:ascii="Calibri" w:eastAsia="Calibri" w:hAnsi="Calibri" w:cs="Myriad Pro"/>
        </w:rPr>
      </w:pPr>
    </w:p>
    <w:p w14:paraId="5C4DAF18" w14:textId="77777777" w:rsidR="00DD47CE" w:rsidRPr="00DC2E08" w:rsidRDefault="00DD47CE" w:rsidP="00A54235">
      <w:pPr>
        <w:pStyle w:val="Heading2"/>
        <w:rPr>
          <w:rFonts w:eastAsia="Calibri"/>
        </w:rPr>
      </w:pPr>
      <w:bookmarkStart w:id="143" w:name="_Toc426367684"/>
      <w:bookmarkStart w:id="144" w:name="_Toc464474665"/>
      <w:r w:rsidRPr="00DC2E08">
        <w:rPr>
          <w:rFonts w:eastAsia="Calibri"/>
        </w:rPr>
        <w:t xml:space="preserve">Strategy Categories </w:t>
      </w:r>
      <w:bookmarkEnd w:id="143"/>
      <w:r w:rsidR="005A7508" w:rsidRPr="00DC2E08">
        <w:rPr>
          <w:rFonts w:eastAsia="Calibri"/>
        </w:rPr>
        <w:t>across Sectors</w:t>
      </w:r>
      <w:bookmarkEnd w:id="144"/>
    </w:p>
    <w:p w14:paraId="5C4DAF19" w14:textId="3DF0BE28" w:rsidR="004A4476" w:rsidRPr="00DC2E08" w:rsidRDefault="00D91782" w:rsidP="004A4476">
      <w:r w:rsidRPr="00DC2E08">
        <w:t>SWAP 2015 outlines 11 categories of conservation strategies (</w:t>
      </w:r>
      <w:r w:rsidRPr="00DC2E08">
        <w:rPr>
          <w:rFonts w:ascii="Calibri" w:eastAsia="Calibri" w:hAnsi="Calibri" w:cs="Myriad Pro"/>
        </w:rPr>
        <w:t>Table 2)</w:t>
      </w:r>
      <w:r w:rsidRPr="00DC2E08">
        <w:t xml:space="preserve"> under which</w:t>
      </w:r>
      <w:r w:rsidRPr="00DC2E08">
        <w:rPr>
          <w:rFonts w:ascii="Calibri" w:eastAsia="Calibri" w:hAnsi="Calibri" w:cs="Myriad Pro"/>
        </w:rPr>
        <w:t xml:space="preserve"> regional strategies are organized, similar to the manner in which the regional goals are tiered under the statewide conservation goals (</w:t>
      </w:r>
      <w:r w:rsidR="002D2E3A">
        <w:rPr>
          <w:rFonts w:ascii="Calibri" w:hAnsi="Calibri"/>
        </w:rPr>
        <w:t>CDFW</w:t>
      </w:r>
      <w:r w:rsidRPr="00DC2E08">
        <w:rPr>
          <w:rFonts w:ascii="Calibri" w:hAnsi="Calibri"/>
        </w:rPr>
        <w:t xml:space="preserve"> 2015</w:t>
      </w:r>
      <w:r w:rsidRPr="00DC2E08">
        <w:rPr>
          <w:rFonts w:ascii="Calibri" w:eastAsia="Calibri" w:hAnsi="Calibri" w:cs="Myriad Pro"/>
        </w:rPr>
        <w:t xml:space="preserve">). These </w:t>
      </w:r>
      <w:r w:rsidR="00AC39DD">
        <w:rPr>
          <w:rFonts w:ascii="Calibri" w:eastAsia="Calibri" w:hAnsi="Calibri" w:cs="Myriad Pro"/>
        </w:rPr>
        <w:t xml:space="preserve">regional </w:t>
      </w:r>
      <w:r w:rsidRPr="00DC2E08">
        <w:rPr>
          <w:rFonts w:ascii="Calibri" w:eastAsia="Calibri" w:hAnsi="Calibri" w:cs="Myriad Pro"/>
        </w:rPr>
        <w:t xml:space="preserve">strategies grouped in various categories </w:t>
      </w:r>
      <w:r w:rsidRPr="00DC2E08">
        <w:t>are meant to work synergistically to achieve the statewide goals and priorities.</w:t>
      </w:r>
      <w:r w:rsidR="004A4476" w:rsidRPr="00DC2E08">
        <w:t xml:space="preserve"> </w:t>
      </w:r>
    </w:p>
    <w:p w14:paraId="035604BA" w14:textId="77777777" w:rsidR="00DC42D0" w:rsidRDefault="00DC42D0">
      <w:pPr>
        <w:spacing w:after="160" w:line="259" w:lineRule="auto"/>
        <w:rPr>
          <w:b/>
          <w:i/>
          <w:iCs/>
          <w:color w:val="2E74B5" w:themeColor="accent1" w:themeShade="BF"/>
          <w:sz w:val="18"/>
          <w:szCs w:val="18"/>
        </w:rPr>
      </w:pPr>
      <w:r>
        <w:br w:type="page"/>
      </w:r>
    </w:p>
    <w:p w14:paraId="5C4DAF1A" w14:textId="204DC4DE" w:rsidR="004A4476" w:rsidRPr="00DC2E08" w:rsidRDefault="00F1777B" w:rsidP="000C6319">
      <w:pPr>
        <w:pStyle w:val="Caption"/>
      </w:pPr>
      <w:bookmarkStart w:id="145" w:name="_Toc464473597"/>
      <w:r>
        <w:lastRenderedPageBreak/>
        <w:t xml:space="preserve">Table </w:t>
      </w:r>
      <w:r w:rsidR="00C63D88">
        <w:fldChar w:fldCharType="begin"/>
      </w:r>
      <w:r w:rsidR="00C63D88">
        <w:instrText xml:space="preserve"> SEQ Table \* ARABIC </w:instrText>
      </w:r>
      <w:r w:rsidR="00C63D88">
        <w:fldChar w:fldCharType="separate"/>
      </w:r>
      <w:r w:rsidR="009264B9">
        <w:rPr>
          <w:noProof/>
        </w:rPr>
        <w:t>2</w:t>
      </w:r>
      <w:r w:rsidR="00C63D88">
        <w:rPr>
          <w:noProof/>
        </w:rPr>
        <w:fldChar w:fldCharType="end"/>
      </w:r>
      <w:r>
        <w:t xml:space="preserve">: </w:t>
      </w:r>
      <w:r w:rsidR="004A4476" w:rsidRPr="00DC2E08">
        <w:t xml:space="preserve"> SWAP 2015 Conservation Strategy Categories</w:t>
      </w:r>
      <w:bookmarkEnd w:id="145"/>
    </w:p>
    <w:tbl>
      <w:tblPr>
        <w:tblpPr w:leftFromText="180" w:rightFromText="180" w:vertAnchor="text" w:horzAnchor="margin" w:tblpY="91"/>
        <w:tblW w:w="9360" w:type="dxa"/>
        <w:tblBorders>
          <w:top w:val="single" w:sz="6" w:space="0" w:color="auto"/>
          <w:left w:val="single" w:sz="6" w:space="0" w:color="auto"/>
          <w:bottom w:val="single" w:sz="6" w:space="0" w:color="auto"/>
          <w:right w:val="single" w:sz="6" w:space="0" w:color="auto"/>
        </w:tblBorders>
        <w:shd w:val="clear" w:color="auto" w:fill="DEEAF6" w:themeFill="accent1" w:themeFillTint="33"/>
        <w:tblLayout w:type="fixed"/>
        <w:tblCellMar>
          <w:top w:w="43" w:type="dxa"/>
          <w:left w:w="115" w:type="dxa"/>
          <w:bottom w:w="29" w:type="dxa"/>
          <w:right w:w="115" w:type="dxa"/>
        </w:tblCellMar>
        <w:tblLook w:val="04A0" w:firstRow="1" w:lastRow="0" w:firstColumn="1" w:lastColumn="0" w:noHBand="0" w:noVBand="1"/>
      </w:tblPr>
      <w:tblGrid>
        <w:gridCol w:w="4680"/>
        <w:gridCol w:w="4680"/>
      </w:tblGrid>
      <w:tr w:rsidR="004A4476" w:rsidRPr="00DC2E08" w14:paraId="5C4DAF1D" w14:textId="77777777" w:rsidTr="00D6269A">
        <w:tc>
          <w:tcPr>
            <w:tcW w:w="4680" w:type="dxa"/>
            <w:shd w:val="clear" w:color="auto" w:fill="DEEAF6" w:themeFill="accent1" w:themeFillTint="33"/>
          </w:tcPr>
          <w:p w14:paraId="5C4DAF1B" w14:textId="77777777" w:rsidR="004A4476" w:rsidRPr="00C61C2C" w:rsidRDefault="004A4476" w:rsidP="001B4294">
            <w:pPr>
              <w:pStyle w:val="ListParagraph"/>
              <w:numPr>
                <w:ilvl w:val="0"/>
                <w:numId w:val="13"/>
              </w:numPr>
              <w:spacing w:after="0"/>
              <w:rPr>
                <w:sz w:val="20"/>
              </w:rPr>
            </w:pPr>
            <w:r w:rsidRPr="00C61C2C">
              <w:rPr>
                <w:sz w:val="20"/>
              </w:rPr>
              <w:t>Data Collection and Analysis</w:t>
            </w:r>
          </w:p>
        </w:tc>
        <w:tc>
          <w:tcPr>
            <w:tcW w:w="4680" w:type="dxa"/>
            <w:shd w:val="clear" w:color="auto" w:fill="DEEAF6" w:themeFill="accent1" w:themeFillTint="33"/>
          </w:tcPr>
          <w:p w14:paraId="5C4DAF1C" w14:textId="77777777" w:rsidR="004A4476" w:rsidRPr="00C61C2C" w:rsidRDefault="004A4476" w:rsidP="001B4294">
            <w:pPr>
              <w:pStyle w:val="ListParagraph"/>
              <w:numPr>
                <w:ilvl w:val="0"/>
                <w:numId w:val="13"/>
              </w:numPr>
              <w:spacing w:after="0"/>
              <w:rPr>
                <w:sz w:val="20"/>
              </w:rPr>
            </w:pPr>
            <w:r w:rsidRPr="00C61C2C">
              <w:rPr>
                <w:sz w:val="20"/>
              </w:rPr>
              <w:t>Law and Policy</w:t>
            </w:r>
          </w:p>
        </w:tc>
      </w:tr>
      <w:tr w:rsidR="004A4476" w:rsidRPr="00DC2E08" w14:paraId="5C4DAF20" w14:textId="77777777" w:rsidTr="00D6269A">
        <w:tc>
          <w:tcPr>
            <w:tcW w:w="4680" w:type="dxa"/>
            <w:shd w:val="clear" w:color="auto" w:fill="DEEAF6" w:themeFill="accent1" w:themeFillTint="33"/>
          </w:tcPr>
          <w:p w14:paraId="5C4DAF1E" w14:textId="77777777" w:rsidR="004A4476" w:rsidRPr="00C61C2C" w:rsidRDefault="004A4476" w:rsidP="001B4294">
            <w:pPr>
              <w:pStyle w:val="ListParagraph"/>
              <w:numPr>
                <w:ilvl w:val="0"/>
                <w:numId w:val="13"/>
              </w:numPr>
              <w:spacing w:after="0"/>
              <w:rPr>
                <w:sz w:val="20"/>
              </w:rPr>
            </w:pPr>
            <w:r w:rsidRPr="00C61C2C">
              <w:rPr>
                <w:sz w:val="20"/>
              </w:rPr>
              <w:t>Direct Management</w:t>
            </w:r>
          </w:p>
        </w:tc>
        <w:tc>
          <w:tcPr>
            <w:tcW w:w="4680" w:type="dxa"/>
            <w:shd w:val="clear" w:color="auto" w:fill="DEEAF6" w:themeFill="accent1" w:themeFillTint="33"/>
          </w:tcPr>
          <w:p w14:paraId="5C4DAF1F" w14:textId="77777777" w:rsidR="004A4476" w:rsidRPr="00C61C2C" w:rsidRDefault="004A4476" w:rsidP="001B4294">
            <w:pPr>
              <w:pStyle w:val="ListParagraph"/>
              <w:numPr>
                <w:ilvl w:val="0"/>
                <w:numId w:val="13"/>
              </w:numPr>
              <w:spacing w:after="0"/>
              <w:rPr>
                <w:sz w:val="20"/>
              </w:rPr>
            </w:pPr>
            <w:r w:rsidRPr="00C61C2C">
              <w:rPr>
                <w:sz w:val="20"/>
              </w:rPr>
              <w:t>Management Planning</w:t>
            </w:r>
          </w:p>
        </w:tc>
      </w:tr>
      <w:tr w:rsidR="004A4476" w:rsidRPr="00DC2E08" w14:paraId="5C4DAF23" w14:textId="77777777" w:rsidTr="00D6269A">
        <w:tc>
          <w:tcPr>
            <w:tcW w:w="4680" w:type="dxa"/>
            <w:shd w:val="clear" w:color="auto" w:fill="DEEAF6" w:themeFill="accent1" w:themeFillTint="33"/>
          </w:tcPr>
          <w:p w14:paraId="5C4DAF21" w14:textId="77777777" w:rsidR="004A4476" w:rsidRPr="00C61C2C" w:rsidRDefault="004A4476" w:rsidP="001B4294">
            <w:pPr>
              <w:pStyle w:val="ListParagraph"/>
              <w:numPr>
                <w:ilvl w:val="0"/>
                <w:numId w:val="13"/>
              </w:numPr>
              <w:spacing w:after="0"/>
              <w:rPr>
                <w:sz w:val="20"/>
              </w:rPr>
            </w:pPr>
            <w:r w:rsidRPr="00C61C2C">
              <w:rPr>
                <w:sz w:val="20"/>
              </w:rPr>
              <w:t>Economic Incentives</w:t>
            </w:r>
          </w:p>
        </w:tc>
        <w:tc>
          <w:tcPr>
            <w:tcW w:w="4680" w:type="dxa"/>
            <w:shd w:val="clear" w:color="auto" w:fill="DEEAF6" w:themeFill="accent1" w:themeFillTint="33"/>
          </w:tcPr>
          <w:p w14:paraId="5C4DAF22" w14:textId="77777777" w:rsidR="004A4476" w:rsidRPr="00C61C2C" w:rsidRDefault="004A4476" w:rsidP="001B4294">
            <w:pPr>
              <w:pStyle w:val="ListParagraph"/>
              <w:numPr>
                <w:ilvl w:val="0"/>
                <w:numId w:val="13"/>
              </w:numPr>
              <w:spacing w:after="0"/>
              <w:rPr>
                <w:sz w:val="20"/>
              </w:rPr>
            </w:pPr>
            <w:r w:rsidRPr="00C61C2C">
              <w:rPr>
                <w:sz w:val="20"/>
              </w:rPr>
              <w:t>Partner Engagement</w:t>
            </w:r>
          </w:p>
        </w:tc>
      </w:tr>
      <w:tr w:rsidR="004A4476" w:rsidRPr="00DC2E08" w14:paraId="5C4DAF26" w14:textId="77777777" w:rsidTr="00D6269A">
        <w:tc>
          <w:tcPr>
            <w:tcW w:w="4680" w:type="dxa"/>
            <w:shd w:val="clear" w:color="auto" w:fill="DEEAF6" w:themeFill="accent1" w:themeFillTint="33"/>
          </w:tcPr>
          <w:p w14:paraId="5C4DAF24" w14:textId="77777777" w:rsidR="004A4476" w:rsidRPr="00C61C2C" w:rsidRDefault="004A4476" w:rsidP="001B4294">
            <w:pPr>
              <w:pStyle w:val="ListParagraph"/>
              <w:numPr>
                <w:ilvl w:val="0"/>
                <w:numId w:val="13"/>
              </w:numPr>
              <w:spacing w:after="0"/>
              <w:rPr>
                <w:sz w:val="20"/>
              </w:rPr>
            </w:pPr>
            <w:r w:rsidRPr="00C61C2C">
              <w:rPr>
                <w:sz w:val="20"/>
              </w:rPr>
              <w:t>Environmental Review</w:t>
            </w:r>
          </w:p>
        </w:tc>
        <w:tc>
          <w:tcPr>
            <w:tcW w:w="4680" w:type="dxa"/>
            <w:shd w:val="clear" w:color="auto" w:fill="DEEAF6" w:themeFill="accent1" w:themeFillTint="33"/>
          </w:tcPr>
          <w:p w14:paraId="5C4DAF25" w14:textId="77777777" w:rsidR="004A4476" w:rsidRPr="00C61C2C" w:rsidRDefault="004A4476" w:rsidP="001B4294">
            <w:pPr>
              <w:pStyle w:val="ListParagraph"/>
              <w:numPr>
                <w:ilvl w:val="0"/>
                <w:numId w:val="13"/>
              </w:numPr>
              <w:spacing w:after="0"/>
              <w:rPr>
                <w:sz w:val="20"/>
              </w:rPr>
            </w:pPr>
            <w:r w:rsidRPr="00C61C2C">
              <w:rPr>
                <w:sz w:val="20"/>
              </w:rPr>
              <w:t>Outreach and Education</w:t>
            </w:r>
          </w:p>
        </w:tc>
      </w:tr>
      <w:tr w:rsidR="004A4476" w:rsidRPr="00DC2E08" w14:paraId="5C4DAF29" w14:textId="77777777" w:rsidTr="00D6269A">
        <w:tc>
          <w:tcPr>
            <w:tcW w:w="4680" w:type="dxa"/>
            <w:shd w:val="clear" w:color="auto" w:fill="DEEAF6" w:themeFill="accent1" w:themeFillTint="33"/>
          </w:tcPr>
          <w:p w14:paraId="5C4DAF27" w14:textId="77777777" w:rsidR="004A4476" w:rsidRPr="00C61C2C" w:rsidRDefault="004A4476" w:rsidP="001B4294">
            <w:pPr>
              <w:pStyle w:val="ListParagraph"/>
              <w:numPr>
                <w:ilvl w:val="0"/>
                <w:numId w:val="13"/>
              </w:numPr>
              <w:spacing w:after="0"/>
              <w:rPr>
                <w:sz w:val="20"/>
              </w:rPr>
            </w:pPr>
            <w:r w:rsidRPr="00C61C2C">
              <w:rPr>
                <w:sz w:val="20"/>
              </w:rPr>
              <w:t>Land Acquisition, Easement, and Lease</w:t>
            </w:r>
          </w:p>
        </w:tc>
        <w:tc>
          <w:tcPr>
            <w:tcW w:w="4680" w:type="dxa"/>
            <w:shd w:val="clear" w:color="auto" w:fill="DEEAF6" w:themeFill="accent1" w:themeFillTint="33"/>
          </w:tcPr>
          <w:p w14:paraId="5C4DAF28" w14:textId="77777777" w:rsidR="004A4476" w:rsidRPr="00C61C2C" w:rsidRDefault="004A4476" w:rsidP="001B4294">
            <w:pPr>
              <w:pStyle w:val="ListParagraph"/>
              <w:numPr>
                <w:ilvl w:val="0"/>
                <w:numId w:val="13"/>
              </w:numPr>
              <w:spacing w:after="0"/>
              <w:rPr>
                <w:sz w:val="20"/>
              </w:rPr>
            </w:pPr>
            <w:r w:rsidRPr="00C61C2C">
              <w:rPr>
                <w:sz w:val="20"/>
              </w:rPr>
              <w:t>Training and Technical Assistance</w:t>
            </w:r>
          </w:p>
        </w:tc>
      </w:tr>
      <w:tr w:rsidR="004A4476" w:rsidRPr="00DC2E08" w14:paraId="5C4DAF2C" w14:textId="77777777" w:rsidTr="00D6269A">
        <w:tc>
          <w:tcPr>
            <w:tcW w:w="4680" w:type="dxa"/>
            <w:shd w:val="clear" w:color="auto" w:fill="DEEAF6" w:themeFill="accent1" w:themeFillTint="33"/>
          </w:tcPr>
          <w:p w14:paraId="5C4DAF2A" w14:textId="77777777" w:rsidR="004A4476" w:rsidRPr="00DC2E08" w:rsidRDefault="004A4476" w:rsidP="001B4294">
            <w:pPr>
              <w:pStyle w:val="ListParagraph"/>
              <w:numPr>
                <w:ilvl w:val="0"/>
                <w:numId w:val="13"/>
              </w:numPr>
              <w:spacing w:after="0"/>
            </w:pPr>
            <w:r w:rsidRPr="00C61C2C">
              <w:rPr>
                <w:sz w:val="20"/>
              </w:rPr>
              <w:t>Land Use Planning</w:t>
            </w:r>
          </w:p>
        </w:tc>
        <w:tc>
          <w:tcPr>
            <w:tcW w:w="4680" w:type="dxa"/>
            <w:shd w:val="clear" w:color="auto" w:fill="DEEAF6" w:themeFill="accent1" w:themeFillTint="33"/>
          </w:tcPr>
          <w:p w14:paraId="5C4DAF2B" w14:textId="77777777" w:rsidR="004A4476" w:rsidRPr="00DC2E08" w:rsidRDefault="004A4476" w:rsidP="004A4476">
            <w:pPr>
              <w:spacing w:after="0"/>
            </w:pPr>
            <w:r w:rsidRPr="00DC2E08">
              <w:rPr>
                <w:rFonts w:ascii="Calibri" w:eastAsia="Calibri" w:hAnsi="Calibri" w:cs="Times New Roman"/>
                <w:noProof/>
              </w:rPr>
              <mc:AlternateContent>
                <mc:Choice Requires="wps">
                  <w:drawing>
                    <wp:anchor distT="0" distB="0" distL="114300" distR="114300" simplePos="0" relativeHeight="251680779" behindDoc="0" locked="0" layoutInCell="1" allowOverlap="1" wp14:anchorId="5C4DB212" wp14:editId="53F437F3">
                      <wp:simplePos x="0" y="0"/>
                      <wp:positionH relativeFrom="margin">
                        <wp:posOffset>1885950</wp:posOffset>
                      </wp:positionH>
                      <wp:positionV relativeFrom="paragraph">
                        <wp:posOffset>-23495</wp:posOffset>
                      </wp:positionV>
                      <wp:extent cx="1038225" cy="2381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8225" cy="238125"/>
                              </a:xfrm>
                              <a:prstGeom prst="rect">
                                <a:avLst/>
                              </a:prstGeom>
                              <a:noFill/>
                              <a:ln w="6350">
                                <a:noFill/>
                              </a:ln>
                            </wps:spPr>
                            <wps:txbx>
                              <w:txbxContent>
                                <w:p w14:paraId="5C4DB266" w14:textId="28256C5A" w:rsidR="009C11CD" w:rsidRPr="0068422C" w:rsidRDefault="009C11CD" w:rsidP="004A4476">
                                  <w:pPr>
                                    <w:rPr>
                                      <w:sz w:val="16"/>
                                      <w:szCs w:val="16"/>
                                    </w:rPr>
                                  </w:pPr>
                                  <w:r>
                                    <w:rPr>
                                      <w:sz w:val="16"/>
                                      <w:szCs w:val="16"/>
                                    </w:rPr>
                                    <w:t>(CDFW 2015</w:t>
                                  </w:r>
                                  <w:r w:rsidRPr="00166C3B">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148.5pt;margin-top:-1.85pt;width:81.75pt;height:18.75pt;z-index:2516807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" filled="f" stroked="f" strokeweight=".5pt">
                      <v:textbox>
                        <w:txbxContent>
                          <w:p w14:paraId="5C4DB266" w14:textId="28256C5A" w:rsidR="009C11CD" w:rsidRPr="0068422C" w:rsidRDefault="009C11CD" w:rsidP="004A4476">
                            <w:pPr>
                              <w:rPr>
                                <w:sz w:val="16"/>
                                <w:szCs w:val="16"/>
                              </w:rPr>
                            </w:pPr>
                            <w:r>
                              <w:rPr>
                                <w:sz w:val="16"/>
                                <w:szCs w:val="16"/>
                              </w:rPr>
                              <w:t>(CDFW 2015</w:t>
                            </w:r>
                            <w:r w:rsidRPr="00166C3B">
                              <w:rPr>
                                <w:sz w:val="16"/>
                                <w:szCs w:val="16"/>
                              </w:rPr>
                              <w:t>)</w:t>
                            </w:r>
                          </w:p>
                        </w:txbxContent>
                      </v:textbox>
                      <w10:wrap anchorx="margin"/>
                    </v:shape>
                  </w:pict>
                </mc:Fallback>
              </mc:AlternateContent>
            </w:r>
          </w:p>
        </w:tc>
      </w:tr>
    </w:tbl>
    <w:p w14:paraId="5C4DAF2D" w14:textId="03FA249C" w:rsidR="00DD47CE" w:rsidRPr="00DC2E08" w:rsidRDefault="00D91782" w:rsidP="004A4476">
      <w:pPr>
        <w:spacing w:before="240"/>
      </w:pPr>
      <w:r w:rsidRPr="00DC2E08">
        <w:rPr>
          <w:rFonts w:ascii="Calibri" w:eastAsia="Calibri" w:hAnsi="Calibri" w:cs="Myriad Pro"/>
        </w:rPr>
        <w:t xml:space="preserve">The three most common priority strategy categories across the nine sectors </w:t>
      </w:r>
      <w:r w:rsidRPr="007C7907">
        <w:rPr>
          <w:rFonts w:ascii="Calibri" w:eastAsia="Calibri" w:hAnsi="Calibri" w:cs="Myriad Pro"/>
        </w:rPr>
        <w:t xml:space="preserve">were Data Collection and Analysis (7 sectors prioritized this strategy), Management Planning (7 sectors), and Partner Engagement (5 sectors). </w:t>
      </w:r>
      <w:r w:rsidRPr="007C7907">
        <w:t xml:space="preserve">The strategy categories identified as most relevant </w:t>
      </w:r>
      <w:r w:rsidRPr="00DC2E08">
        <w:t>to the energy development sector are described in Section 5.2 below.</w:t>
      </w:r>
    </w:p>
    <w:p w14:paraId="5C4DAF2E" w14:textId="77777777" w:rsidR="001C7084" w:rsidRPr="00DC2E08" w:rsidRDefault="001C7084" w:rsidP="001B4294">
      <w:pPr>
        <w:pStyle w:val="Heading1"/>
        <w:numPr>
          <w:ilvl w:val="0"/>
          <w:numId w:val="6"/>
        </w:numPr>
      </w:pPr>
      <w:bookmarkStart w:id="146" w:name="_Toc464474666"/>
      <w:r w:rsidRPr="00DC2E08">
        <w:t>Energy Development Priority Pressures and Strateg</w:t>
      </w:r>
      <w:r w:rsidR="00DD47CE" w:rsidRPr="00DC2E08">
        <w:t>y Categories</w:t>
      </w:r>
      <w:bookmarkEnd w:id="146"/>
    </w:p>
    <w:p w14:paraId="5C4DAF2F" w14:textId="152CA4FF" w:rsidR="001C7084" w:rsidRPr="00DC2E08" w:rsidRDefault="00D91782" w:rsidP="001C7084">
      <w:r w:rsidRPr="00DC2E08">
        <w:t xml:space="preserve">As </w:t>
      </w:r>
      <w:r w:rsidR="0038482A">
        <w:t>described</w:t>
      </w:r>
      <w:r w:rsidRPr="00DC2E08">
        <w:t xml:space="preserve"> in SWAP 2015, p</w:t>
      </w:r>
      <w:r w:rsidR="001C7084" w:rsidRPr="00DC2E08">
        <w:t xml:space="preserve">ressures such as renewable energy and utility line development </w:t>
      </w:r>
      <w:r w:rsidRPr="00DC2E08">
        <w:t>could affect biodiversity an</w:t>
      </w:r>
      <w:r w:rsidR="002E13A2">
        <w:t>d natural resources</w:t>
      </w:r>
      <w:r w:rsidR="00AC39DD">
        <w:t xml:space="preserve"> in the state</w:t>
      </w:r>
      <w:r w:rsidRPr="00DC2E08">
        <w:t>.</w:t>
      </w:r>
      <w:r w:rsidR="001C7084" w:rsidRPr="00DC2E08">
        <w:t xml:space="preserve"> </w:t>
      </w:r>
      <w:r w:rsidR="001B3978" w:rsidRPr="000F64F9">
        <w:t xml:space="preserve">Although key challenges exist, these seemingly negative </w:t>
      </w:r>
      <w:r w:rsidR="001B3978">
        <w:t xml:space="preserve">aspects of </w:t>
      </w:r>
      <w:r w:rsidR="001B3978" w:rsidRPr="000F64F9">
        <w:t xml:space="preserve">pressures </w:t>
      </w:r>
      <w:r w:rsidR="001B3978">
        <w:t xml:space="preserve">present </w:t>
      </w:r>
      <w:r w:rsidR="001B3978" w:rsidRPr="000F64F9">
        <w:t xml:space="preserve">opportunities </w:t>
      </w:r>
      <w:r w:rsidR="001B3978">
        <w:t>for</w:t>
      </w:r>
      <w:r w:rsidR="001B3978" w:rsidRPr="000F64F9">
        <w:t xml:space="preserve"> improv</w:t>
      </w:r>
      <w:r w:rsidR="001B3978">
        <w:t>ing</w:t>
      </w:r>
      <w:r w:rsidR="001B3978" w:rsidRPr="000F64F9">
        <w:t xml:space="preserve"> ecological health </w:t>
      </w:r>
      <w:r w:rsidR="001B3978">
        <w:t>through collaborative conservation work</w:t>
      </w:r>
      <w:r w:rsidR="001C7084" w:rsidRPr="00DC2E08">
        <w:t xml:space="preserve">. </w:t>
      </w:r>
    </w:p>
    <w:p w14:paraId="5C4DAF30" w14:textId="5B1335AD" w:rsidR="001C7084" w:rsidRPr="00DC2E08" w:rsidRDefault="002E13A2" w:rsidP="001C7084">
      <w:r w:rsidRPr="002E13A2">
        <w:t>For the purpose of developing companion plans, CDFW went through the pressures and strategy categories</w:t>
      </w:r>
      <w:r w:rsidRPr="002E13A2">
        <w:rPr>
          <w:rStyle w:val="FootnoteReference"/>
        </w:rPr>
        <w:t xml:space="preserve"> </w:t>
      </w:r>
      <w:r w:rsidRPr="002E13A2">
        <w:t xml:space="preserve">that were selected for various conservation targets under SWAP 2015 (CDFW 2015). Those elements considered relevant to each sector were collected from the document and prioritized by importance to the sector. Section 5.1 and 5.2 provide the results of this prioritization, and Text Box 5 lists pressures and strategies considered important but not included in this plan </w:t>
      </w:r>
      <w:r w:rsidR="00185618">
        <w:t>(</w:t>
      </w:r>
      <w:r w:rsidRPr="002E13A2">
        <w:t>for future consideration</w:t>
      </w:r>
      <w:r w:rsidR="00185618">
        <w:t>)</w:t>
      </w:r>
      <w:r w:rsidRPr="002E13A2">
        <w:t>.</w:t>
      </w:r>
      <w:r w:rsidR="001C7084" w:rsidRPr="00DC2E08">
        <w:t xml:space="preserve"> </w:t>
      </w:r>
    </w:p>
    <w:p w14:paraId="5C4DAF31" w14:textId="77777777" w:rsidR="001C7084" w:rsidRPr="00DC2E08" w:rsidRDefault="001C7084" w:rsidP="00A54235">
      <w:pPr>
        <w:pStyle w:val="Heading2"/>
      </w:pPr>
      <w:bookmarkStart w:id="147" w:name="_Toc426445925"/>
      <w:bookmarkStart w:id="148" w:name="_Toc426700857"/>
      <w:bookmarkStart w:id="149" w:name="_Toc426701005"/>
      <w:bookmarkStart w:id="150" w:name="_Toc464474667"/>
      <w:bookmarkEnd w:id="147"/>
      <w:bookmarkEnd w:id="148"/>
      <w:bookmarkEnd w:id="149"/>
      <w:r w:rsidRPr="00DC2E08">
        <w:t>Priority Pressures</w:t>
      </w:r>
      <w:bookmarkEnd w:id="150"/>
    </w:p>
    <w:p w14:paraId="5EB92BD1" w14:textId="1B579CCC" w:rsidR="00AA7B59" w:rsidRPr="00E02CAA" w:rsidRDefault="00AA7B59" w:rsidP="001C7084">
      <w:pPr>
        <w:pStyle w:val="BalloonText"/>
        <w:spacing w:after="160" w:line="276" w:lineRule="auto"/>
        <w:rPr>
          <w:rFonts w:asciiTheme="minorHAnsi" w:hAnsiTheme="minorHAnsi"/>
          <w:b/>
          <w:sz w:val="22"/>
          <w:szCs w:val="22"/>
        </w:rPr>
      </w:pPr>
      <w:r w:rsidRPr="00BA4407">
        <w:rPr>
          <w:rFonts w:asciiTheme="minorHAnsi" w:hAnsiTheme="minorHAnsi"/>
          <w:sz w:val="22"/>
          <w:szCs w:val="22"/>
        </w:rPr>
        <w:t>The top</w:t>
      </w:r>
      <w:r>
        <w:rPr>
          <w:rFonts w:asciiTheme="minorHAnsi" w:hAnsiTheme="minorHAnsi"/>
          <w:sz w:val="22"/>
          <w:szCs w:val="22"/>
        </w:rPr>
        <w:t xml:space="preserve"> two pressures identified for this sector are renewable energy and utility and service lines. </w:t>
      </w:r>
    </w:p>
    <w:p w14:paraId="5C4DAF32" w14:textId="78C30A4E" w:rsidR="001C7084" w:rsidRPr="00DC2E08" w:rsidRDefault="001C7084" w:rsidP="001C7084">
      <w:pPr>
        <w:pStyle w:val="BalloonText"/>
        <w:spacing w:after="160" w:line="276" w:lineRule="auto"/>
        <w:rPr>
          <w:rFonts w:asciiTheme="minorHAnsi" w:hAnsiTheme="minorHAnsi"/>
          <w:sz w:val="22"/>
          <w:szCs w:val="22"/>
        </w:rPr>
      </w:pPr>
      <w:r w:rsidRPr="00DC2E08">
        <w:rPr>
          <w:rFonts w:asciiTheme="minorHAnsi" w:hAnsiTheme="minorHAnsi"/>
          <w:b/>
          <w:sz w:val="22"/>
          <w:szCs w:val="22"/>
        </w:rPr>
        <w:t xml:space="preserve">Renewable energy – </w:t>
      </w:r>
      <w:r w:rsidRPr="00DC2E08">
        <w:rPr>
          <w:rFonts w:asciiTheme="minorHAnsi" w:hAnsiTheme="minorHAnsi"/>
          <w:sz w:val="22"/>
          <w:szCs w:val="22"/>
        </w:rPr>
        <w:t xml:space="preserve">Energy generation projects, transmission infrastructure, and ongoing operations and maintenance (e.g., </w:t>
      </w:r>
      <w:r w:rsidR="00510D41" w:rsidRPr="00DC2E08">
        <w:rPr>
          <w:rFonts w:asciiTheme="minorHAnsi" w:hAnsiTheme="minorHAnsi"/>
          <w:sz w:val="22"/>
          <w:szCs w:val="22"/>
        </w:rPr>
        <w:t xml:space="preserve">upgrades, repairs, and </w:t>
      </w:r>
      <w:r w:rsidRPr="00DC2E08">
        <w:rPr>
          <w:rFonts w:asciiTheme="minorHAnsi" w:hAnsiTheme="minorHAnsi"/>
          <w:sz w:val="22"/>
          <w:szCs w:val="22"/>
        </w:rPr>
        <w:t>vehicle traffic) can result in wildlife habitat loss and degradation, as well as direct mortality of animals and plants. In addition, renewable energy development</w:t>
      </w:r>
      <w:r w:rsidR="00B12E1A" w:rsidRPr="00DC2E08">
        <w:rPr>
          <w:rFonts w:asciiTheme="minorHAnsi" w:hAnsiTheme="minorHAnsi"/>
          <w:sz w:val="22"/>
          <w:szCs w:val="22"/>
        </w:rPr>
        <w:t>,</w:t>
      </w:r>
      <w:r w:rsidR="00B12E1A" w:rsidRPr="00DC2E08">
        <w:t xml:space="preserve"> </w:t>
      </w:r>
      <w:r w:rsidR="00B12E1A" w:rsidRPr="00DC2E08">
        <w:rPr>
          <w:rFonts w:asciiTheme="minorHAnsi" w:hAnsiTheme="minorHAnsi"/>
          <w:sz w:val="22"/>
          <w:szCs w:val="22"/>
        </w:rPr>
        <w:t>while critical for meeting state GHG reduction goals under increasing electricity demands,</w:t>
      </w:r>
      <w:r w:rsidRPr="00DC2E08">
        <w:rPr>
          <w:rFonts w:asciiTheme="minorHAnsi" w:hAnsiTheme="minorHAnsi"/>
          <w:sz w:val="22"/>
          <w:szCs w:val="22"/>
        </w:rPr>
        <w:t xml:space="preserve"> can result in indirect impacts to wildlife resources (e.g.,</w:t>
      </w:r>
      <w:r w:rsidR="008F4B16" w:rsidRPr="00DC2E08">
        <w:rPr>
          <w:rFonts w:asciiTheme="minorHAnsi" w:hAnsiTheme="minorHAnsi"/>
          <w:sz w:val="22"/>
          <w:szCs w:val="22"/>
        </w:rPr>
        <w:t xml:space="preserve"> </w:t>
      </w:r>
      <w:r w:rsidR="009E4521">
        <w:rPr>
          <w:rFonts w:asciiTheme="minorHAnsi" w:hAnsiTheme="minorHAnsi"/>
          <w:sz w:val="22"/>
          <w:szCs w:val="22"/>
        </w:rPr>
        <w:t xml:space="preserve">exposure to high-level </w:t>
      </w:r>
      <w:r w:rsidR="008F4B16" w:rsidRPr="00DC2E08">
        <w:rPr>
          <w:rFonts w:asciiTheme="minorHAnsi" w:hAnsiTheme="minorHAnsi"/>
          <w:sz w:val="22"/>
          <w:szCs w:val="22"/>
        </w:rPr>
        <w:t>noise from operations,</w:t>
      </w:r>
      <w:r w:rsidRPr="00DC2E08">
        <w:rPr>
          <w:rFonts w:asciiTheme="minorHAnsi" w:hAnsiTheme="minorHAnsi"/>
          <w:sz w:val="22"/>
          <w:szCs w:val="22"/>
        </w:rPr>
        <w:t xml:space="preserve"> </w:t>
      </w:r>
      <w:r w:rsidR="009E4521">
        <w:rPr>
          <w:rFonts w:asciiTheme="minorHAnsi" w:hAnsiTheme="minorHAnsi"/>
          <w:sz w:val="22"/>
          <w:szCs w:val="22"/>
        </w:rPr>
        <w:t>night-light pollution</w:t>
      </w:r>
      <w:r w:rsidRPr="00DC2E08">
        <w:rPr>
          <w:rFonts w:asciiTheme="minorHAnsi" w:hAnsiTheme="minorHAnsi"/>
          <w:sz w:val="22"/>
          <w:szCs w:val="22"/>
        </w:rPr>
        <w:t>) from the introduction of non-native or invasive species</w:t>
      </w:r>
      <w:r w:rsidR="009E4521">
        <w:rPr>
          <w:rFonts w:asciiTheme="minorHAnsi" w:hAnsiTheme="minorHAnsi"/>
          <w:sz w:val="22"/>
          <w:szCs w:val="22"/>
        </w:rPr>
        <w:t>, or</w:t>
      </w:r>
      <w:r w:rsidRPr="00DC2E08">
        <w:rPr>
          <w:rFonts w:asciiTheme="minorHAnsi" w:hAnsiTheme="minorHAnsi"/>
          <w:sz w:val="22"/>
          <w:szCs w:val="22"/>
        </w:rPr>
        <w:t xml:space="preserve"> </w:t>
      </w:r>
      <w:r w:rsidR="009E4521">
        <w:rPr>
          <w:rFonts w:asciiTheme="minorHAnsi" w:hAnsiTheme="minorHAnsi"/>
          <w:sz w:val="22"/>
          <w:szCs w:val="22"/>
        </w:rPr>
        <w:t xml:space="preserve">landscape </w:t>
      </w:r>
      <w:r w:rsidRPr="00DC2E08">
        <w:rPr>
          <w:rFonts w:asciiTheme="minorHAnsi" w:hAnsiTheme="minorHAnsi"/>
          <w:sz w:val="22"/>
          <w:szCs w:val="22"/>
        </w:rPr>
        <w:t>alteration</w:t>
      </w:r>
      <w:r w:rsidR="009E4521">
        <w:rPr>
          <w:rFonts w:asciiTheme="minorHAnsi" w:hAnsiTheme="minorHAnsi"/>
          <w:sz w:val="22"/>
          <w:szCs w:val="22"/>
        </w:rPr>
        <w:t xml:space="preserve">s that favor </w:t>
      </w:r>
      <w:r w:rsidRPr="00DC2E08">
        <w:rPr>
          <w:rFonts w:asciiTheme="minorHAnsi" w:hAnsiTheme="minorHAnsi"/>
          <w:sz w:val="22"/>
          <w:szCs w:val="22"/>
        </w:rPr>
        <w:t>predator</w:t>
      </w:r>
      <w:r w:rsidR="009E4521">
        <w:rPr>
          <w:rFonts w:asciiTheme="minorHAnsi" w:hAnsiTheme="minorHAnsi"/>
          <w:sz w:val="22"/>
          <w:szCs w:val="22"/>
        </w:rPr>
        <w:t>s</w:t>
      </w:r>
      <w:r w:rsidRPr="00DC2E08">
        <w:rPr>
          <w:rFonts w:asciiTheme="minorHAnsi" w:hAnsiTheme="minorHAnsi"/>
          <w:sz w:val="22"/>
          <w:szCs w:val="22"/>
        </w:rPr>
        <w:t xml:space="preserve"> (e.g., perching sites). Example pressures from the energy development sector include exploring, developing, and producing renewable energy from </w:t>
      </w:r>
      <w:r w:rsidR="003D7AD8">
        <w:rPr>
          <w:rFonts w:asciiTheme="minorHAnsi" w:hAnsiTheme="minorHAnsi"/>
          <w:sz w:val="22"/>
          <w:szCs w:val="22"/>
        </w:rPr>
        <w:t xml:space="preserve">existing and </w:t>
      </w:r>
      <w:r w:rsidRPr="00DC2E08">
        <w:rPr>
          <w:rFonts w:asciiTheme="minorHAnsi" w:hAnsiTheme="minorHAnsi"/>
          <w:sz w:val="22"/>
          <w:szCs w:val="22"/>
        </w:rPr>
        <w:t xml:space="preserve">new projects such as geothermal power plants, solar farms, wind farms, and </w:t>
      </w:r>
      <w:r w:rsidR="00D93AE4" w:rsidRPr="00DC2E08">
        <w:rPr>
          <w:rFonts w:asciiTheme="minorHAnsi" w:hAnsiTheme="minorHAnsi"/>
          <w:sz w:val="22"/>
          <w:szCs w:val="22"/>
        </w:rPr>
        <w:t>wave/</w:t>
      </w:r>
      <w:r w:rsidRPr="00DC2E08">
        <w:rPr>
          <w:rFonts w:asciiTheme="minorHAnsi" w:hAnsiTheme="minorHAnsi"/>
          <w:sz w:val="22"/>
          <w:szCs w:val="22"/>
        </w:rPr>
        <w:t xml:space="preserve">tidal farms. </w:t>
      </w:r>
    </w:p>
    <w:p w14:paraId="5C4DAF33" w14:textId="2DAE1A9C" w:rsidR="001C7084" w:rsidRPr="00DC2E08" w:rsidRDefault="001C7084" w:rsidP="001C7084">
      <w:pPr>
        <w:rPr>
          <w:b/>
        </w:rPr>
      </w:pPr>
      <w:r w:rsidRPr="00DC2E08">
        <w:rPr>
          <w:b/>
        </w:rPr>
        <w:lastRenderedPageBreak/>
        <w:t xml:space="preserve">Utility and service lines – </w:t>
      </w:r>
      <w:r w:rsidRPr="00DC2E08">
        <w:t>Existing and new utility transmission and distribution infrastructure</w:t>
      </w:r>
      <w:r w:rsidR="008F4B16" w:rsidRPr="00DC2E08">
        <w:t xml:space="preserve"> and the ongoing operations and maintenance of such facilities, </w:t>
      </w:r>
      <w:r w:rsidRPr="00DC2E08">
        <w:t xml:space="preserve">can </w:t>
      </w:r>
      <w:r w:rsidR="009E4521">
        <w:t>directly</w:t>
      </w:r>
      <w:r w:rsidRPr="00DC2E08">
        <w:t xml:space="preserve"> </w:t>
      </w:r>
      <w:r w:rsidR="003D7AD8">
        <w:t xml:space="preserve">interfer </w:t>
      </w:r>
      <w:r w:rsidRPr="00DC2E08">
        <w:t xml:space="preserve"> </w:t>
      </w:r>
      <w:r w:rsidR="009E4521">
        <w:t xml:space="preserve">with </w:t>
      </w:r>
      <w:r w:rsidRPr="00DC2E08">
        <w:t xml:space="preserve">wildlife movement, </w:t>
      </w:r>
      <w:r w:rsidR="009E4521">
        <w:t xml:space="preserve">introduce invasive species, </w:t>
      </w:r>
      <w:r w:rsidRPr="00DC2E08">
        <w:t xml:space="preserve">fragment habitats, </w:t>
      </w:r>
      <w:r w:rsidR="003D7AD8">
        <w:t xml:space="preserve">or </w:t>
      </w:r>
      <w:r w:rsidR="009E4521">
        <w:t xml:space="preserve">result in increased </w:t>
      </w:r>
      <w:r w:rsidRPr="00DC2E08">
        <w:t xml:space="preserve">mortality of animals </w:t>
      </w:r>
      <w:r w:rsidR="009E4521">
        <w:t xml:space="preserve">(e.g. road-kill), </w:t>
      </w:r>
      <w:r w:rsidRPr="00DC2E08">
        <w:t>and plants</w:t>
      </w:r>
      <w:r w:rsidR="009E4521">
        <w:t xml:space="preserve"> (e.g. soil compaction, altered hydrology)</w:t>
      </w:r>
      <w:r w:rsidRPr="00DC2E08">
        <w:t xml:space="preserve">. </w:t>
      </w:r>
    </w:p>
    <w:p w14:paraId="5C4DAF34" w14:textId="77777777" w:rsidR="001C7084" w:rsidRPr="00DC2E08" w:rsidRDefault="001C7084" w:rsidP="00A54235">
      <w:pPr>
        <w:pStyle w:val="Heading2"/>
      </w:pPr>
      <w:bookmarkStart w:id="151" w:name="_Toc464474668"/>
      <w:r w:rsidRPr="00DC2E08">
        <w:t>Priority Strateg</w:t>
      </w:r>
      <w:r w:rsidR="00DD47CE" w:rsidRPr="00DC2E08">
        <w:t>y Categories</w:t>
      </w:r>
      <w:bookmarkEnd w:id="151"/>
    </w:p>
    <w:p w14:paraId="5C4DAF35" w14:textId="0B3F9B5B" w:rsidR="001C7084" w:rsidRPr="00DC2E08" w:rsidRDefault="00DC2E08" w:rsidP="001C7084">
      <w:r w:rsidRPr="00DC2E08">
        <w:t xml:space="preserve">The top three </w:t>
      </w:r>
      <w:r w:rsidR="00045FEE">
        <w:t xml:space="preserve">selected </w:t>
      </w:r>
      <w:r w:rsidRPr="00DC2E08">
        <w:t xml:space="preserve">strategy categories </w:t>
      </w:r>
      <w:r w:rsidRPr="00045FEE">
        <w:t>are</w:t>
      </w:r>
      <w:r w:rsidR="000C6319">
        <w:t xml:space="preserve"> the following:</w:t>
      </w:r>
      <w:r w:rsidRPr="00045FEE">
        <w:t xml:space="preserve"> </w:t>
      </w:r>
      <w:r w:rsidR="000C6319">
        <w:t>l</w:t>
      </w:r>
      <w:r w:rsidR="00A81AC0" w:rsidRPr="00045FEE">
        <w:t xml:space="preserve">and </w:t>
      </w:r>
      <w:r w:rsidR="000C6319">
        <w:t>a</w:t>
      </w:r>
      <w:r w:rsidR="00A81AC0" w:rsidRPr="00045FEE">
        <w:t xml:space="preserve">cquisition and </w:t>
      </w:r>
      <w:r w:rsidR="000C6319">
        <w:t>e</w:t>
      </w:r>
      <w:r w:rsidR="00A81AC0" w:rsidRPr="00045FEE">
        <w:t>asement</w:t>
      </w:r>
      <w:r w:rsidR="004A4476" w:rsidRPr="00045FEE">
        <w:t>,</w:t>
      </w:r>
      <w:r w:rsidR="00A81AC0" w:rsidRPr="00045FEE">
        <w:t xml:space="preserve"> </w:t>
      </w:r>
      <w:r w:rsidR="000C6319">
        <w:t>management p</w:t>
      </w:r>
      <w:r w:rsidR="00A81AC0" w:rsidRPr="00045FEE">
        <w:t xml:space="preserve">lan </w:t>
      </w:r>
      <w:r w:rsidR="000C6319">
        <w:t>d</w:t>
      </w:r>
      <w:r w:rsidR="001C7084" w:rsidRPr="00045FEE">
        <w:t xml:space="preserve">evelopment, and </w:t>
      </w:r>
      <w:r w:rsidR="000C6319">
        <w:t>p</w:t>
      </w:r>
      <w:r w:rsidR="001C7084" w:rsidRPr="00045FEE">
        <w:t xml:space="preserve">artner </w:t>
      </w:r>
      <w:r w:rsidR="000C6319">
        <w:t>e</w:t>
      </w:r>
      <w:r w:rsidR="001C7084" w:rsidRPr="00045FEE">
        <w:t xml:space="preserve">ngagement. </w:t>
      </w:r>
      <w:r w:rsidR="000C6319">
        <w:t>These categories are d</w:t>
      </w:r>
      <w:r w:rsidR="00045FEE" w:rsidRPr="0018430D">
        <w:t>escri</w:t>
      </w:r>
      <w:r w:rsidR="00045FEE" w:rsidRPr="001C4912">
        <w:t>bed below</w:t>
      </w:r>
      <w:r w:rsidR="000C6319">
        <w:t xml:space="preserve">. </w:t>
      </w:r>
    </w:p>
    <w:p w14:paraId="32E944D5" w14:textId="050C7B2C" w:rsidR="00E638C5" w:rsidRPr="00DC2E08" w:rsidRDefault="001C7084" w:rsidP="000C6319">
      <w:pPr>
        <w:pStyle w:val="Default"/>
        <w:spacing w:after="120" w:line="276" w:lineRule="auto"/>
        <w:rPr>
          <w:rFonts w:asciiTheme="minorHAnsi" w:hAnsiTheme="minorHAnsi"/>
          <w:b/>
          <w:sz w:val="22"/>
          <w:szCs w:val="22"/>
        </w:rPr>
      </w:pPr>
      <w:r w:rsidRPr="00DC2E08">
        <w:rPr>
          <w:rFonts w:asciiTheme="minorHAnsi" w:hAnsiTheme="minorHAnsi"/>
          <w:b/>
          <w:sz w:val="22"/>
          <w:szCs w:val="22"/>
        </w:rPr>
        <w:t xml:space="preserve">Land Acquisition and Easement – </w:t>
      </w:r>
      <w:r w:rsidRPr="00DC2E08">
        <w:rPr>
          <w:rFonts w:asciiTheme="minorHAnsi" w:hAnsiTheme="minorHAnsi"/>
          <w:sz w:val="22"/>
          <w:szCs w:val="22"/>
        </w:rPr>
        <w:t>Land acquisition and easement are types of transactions and agreements that help set aside or obtain land or water rights, which support conservation of the land, water, or habitat that species depend upon.</w:t>
      </w:r>
      <w:r w:rsidR="00BE4DCD">
        <w:rPr>
          <w:rFonts w:asciiTheme="minorHAnsi" w:hAnsiTheme="minorHAnsi"/>
          <w:sz w:val="22"/>
          <w:szCs w:val="22"/>
        </w:rPr>
        <w:t xml:space="preserve"> </w:t>
      </w:r>
      <w:r w:rsidR="00BE4DCD" w:rsidRPr="00DC2E08">
        <w:rPr>
          <w:rFonts w:asciiTheme="minorHAnsi" w:hAnsiTheme="minorHAnsi"/>
          <w:sz w:val="22"/>
          <w:szCs w:val="22"/>
        </w:rPr>
        <w:t>An example strategy is conserving and protecting lands through acquisition and easement efforts as either an independent program or as mitigation for project specific impacts.</w:t>
      </w:r>
    </w:p>
    <w:p w14:paraId="5C4DAF39" w14:textId="3F4F1818" w:rsidR="001C7084" w:rsidRPr="00BE4DCD" w:rsidRDefault="001C7084" w:rsidP="000C6319">
      <w:pPr>
        <w:pStyle w:val="Default"/>
        <w:spacing w:after="120" w:line="276" w:lineRule="auto"/>
        <w:rPr>
          <w:rFonts w:asciiTheme="minorHAnsi" w:hAnsiTheme="minorHAnsi"/>
          <w:sz w:val="22"/>
          <w:szCs w:val="22"/>
        </w:rPr>
      </w:pPr>
      <w:r w:rsidRPr="00DC2E08">
        <w:rPr>
          <w:rFonts w:asciiTheme="minorHAnsi" w:hAnsiTheme="minorHAnsi"/>
          <w:b/>
          <w:sz w:val="22"/>
          <w:szCs w:val="22"/>
        </w:rPr>
        <w:t>Management Plan Development</w:t>
      </w:r>
      <w:r w:rsidR="009C11CD">
        <w:rPr>
          <w:rFonts w:asciiTheme="minorHAnsi" w:hAnsiTheme="minorHAnsi"/>
          <w:b/>
          <w:sz w:val="22"/>
          <w:szCs w:val="22"/>
        </w:rPr>
        <w:t xml:space="preserve"> - </w:t>
      </w:r>
      <w:r w:rsidR="00887C30" w:rsidRPr="00DC2E08">
        <w:rPr>
          <w:rFonts w:asciiTheme="minorHAnsi" w:hAnsiTheme="minorHAnsi"/>
          <w:sz w:val="22"/>
          <w:szCs w:val="22"/>
        </w:rPr>
        <w:t>T</w:t>
      </w:r>
      <w:r w:rsidRPr="00DC2E08">
        <w:rPr>
          <w:rFonts w:asciiTheme="minorHAnsi" w:hAnsiTheme="minorHAnsi"/>
          <w:sz w:val="22"/>
          <w:szCs w:val="22"/>
        </w:rPr>
        <w:t xml:space="preserve">he </w:t>
      </w:r>
      <w:r w:rsidR="00AF74E1">
        <w:rPr>
          <w:rFonts w:asciiTheme="minorHAnsi" w:hAnsiTheme="minorHAnsi"/>
          <w:sz w:val="22"/>
          <w:szCs w:val="22"/>
        </w:rPr>
        <w:t xml:space="preserve">energy sector </w:t>
      </w:r>
      <w:r w:rsidRPr="00DC2E08">
        <w:rPr>
          <w:rFonts w:asciiTheme="minorHAnsi" w:hAnsiTheme="minorHAnsi"/>
          <w:sz w:val="22"/>
          <w:szCs w:val="22"/>
        </w:rPr>
        <w:t>include</w:t>
      </w:r>
      <w:r w:rsidR="006D0524">
        <w:rPr>
          <w:rFonts w:asciiTheme="minorHAnsi" w:hAnsiTheme="minorHAnsi"/>
          <w:sz w:val="22"/>
          <w:szCs w:val="22"/>
        </w:rPr>
        <w:t>s</w:t>
      </w:r>
      <w:r w:rsidRPr="00DC2E08">
        <w:rPr>
          <w:rFonts w:asciiTheme="minorHAnsi" w:hAnsiTheme="minorHAnsi"/>
          <w:sz w:val="22"/>
          <w:szCs w:val="22"/>
        </w:rPr>
        <w:t xml:space="preserve"> energy development plans</w:t>
      </w:r>
      <w:r w:rsidR="00C73902" w:rsidRPr="00DC2E08">
        <w:rPr>
          <w:rFonts w:asciiTheme="minorHAnsi" w:hAnsiTheme="minorHAnsi"/>
          <w:sz w:val="22"/>
          <w:szCs w:val="22"/>
        </w:rPr>
        <w:t xml:space="preserve"> and associated planning activities</w:t>
      </w:r>
      <w:r w:rsidR="008F4B16" w:rsidRPr="00DC2E08">
        <w:rPr>
          <w:rFonts w:asciiTheme="minorHAnsi" w:hAnsiTheme="minorHAnsi"/>
          <w:sz w:val="22"/>
          <w:szCs w:val="22"/>
        </w:rPr>
        <w:t xml:space="preserve"> (e.g., landscape level land use planning, energy infrastructure siting processes, and energy procurement plans and processes)</w:t>
      </w:r>
      <w:r w:rsidRPr="00DC2E08">
        <w:rPr>
          <w:rFonts w:asciiTheme="minorHAnsi" w:hAnsiTheme="minorHAnsi"/>
          <w:sz w:val="22"/>
          <w:szCs w:val="22"/>
        </w:rPr>
        <w:t xml:space="preserve"> as part of this strategy category</w:t>
      </w:r>
      <w:r w:rsidR="005D54F6">
        <w:rPr>
          <w:rFonts w:asciiTheme="minorHAnsi" w:hAnsiTheme="minorHAnsi"/>
          <w:sz w:val="22"/>
          <w:szCs w:val="22"/>
        </w:rPr>
        <w:t xml:space="preserve">, as </w:t>
      </w:r>
      <w:r w:rsidR="007541AD">
        <w:rPr>
          <w:rFonts w:asciiTheme="minorHAnsi" w:hAnsiTheme="minorHAnsi"/>
          <w:sz w:val="22"/>
          <w:szCs w:val="22"/>
        </w:rPr>
        <w:t xml:space="preserve">such </w:t>
      </w:r>
      <w:r w:rsidR="005D54F6">
        <w:rPr>
          <w:rFonts w:asciiTheme="minorHAnsi" w:hAnsiTheme="minorHAnsi"/>
          <w:sz w:val="22"/>
          <w:szCs w:val="22"/>
        </w:rPr>
        <w:t>p</w:t>
      </w:r>
      <w:r w:rsidR="00516772" w:rsidRPr="00DC2E08">
        <w:rPr>
          <w:rFonts w:asciiTheme="minorHAnsi" w:hAnsiTheme="minorHAnsi"/>
          <w:sz w:val="22"/>
          <w:szCs w:val="22"/>
        </w:rPr>
        <w:t>lan</w:t>
      </w:r>
      <w:r w:rsidR="005D54F6">
        <w:rPr>
          <w:rFonts w:asciiTheme="minorHAnsi" w:hAnsiTheme="minorHAnsi"/>
          <w:sz w:val="22"/>
          <w:szCs w:val="22"/>
        </w:rPr>
        <w:t xml:space="preserve">ning </w:t>
      </w:r>
      <w:r w:rsidR="00E86D7A">
        <w:rPr>
          <w:rFonts w:asciiTheme="minorHAnsi" w:hAnsiTheme="minorHAnsi"/>
          <w:sz w:val="22"/>
          <w:szCs w:val="22"/>
        </w:rPr>
        <w:t xml:space="preserve">activities </w:t>
      </w:r>
      <w:r w:rsidR="007541AD">
        <w:rPr>
          <w:rFonts w:asciiTheme="minorHAnsi" w:hAnsiTheme="minorHAnsi"/>
          <w:sz w:val="22"/>
          <w:szCs w:val="22"/>
        </w:rPr>
        <w:t>w</w:t>
      </w:r>
      <w:r w:rsidR="00E86D7A">
        <w:rPr>
          <w:rFonts w:asciiTheme="minorHAnsi" w:hAnsiTheme="minorHAnsi"/>
          <w:sz w:val="22"/>
          <w:szCs w:val="22"/>
        </w:rPr>
        <w:t xml:space="preserve">ere </w:t>
      </w:r>
      <w:r w:rsidR="007541AD">
        <w:rPr>
          <w:rFonts w:asciiTheme="minorHAnsi" w:hAnsiTheme="minorHAnsi"/>
          <w:sz w:val="22"/>
          <w:szCs w:val="22"/>
        </w:rPr>
        <w:t>c</w:t>
      </w:r>
      <w:r w:rsidR="00E86D7A">
        <w:rPr>
          <w:rFonts w:asciiTheme="minorHAnsi" w:hAnsiTheme="minorHAnsi"/>
          <w:sz w:val="22"/>
          <w:szCs w:val="22"/>
        </w:rPr>
        <w:t xml:space="preserve">onsidered as </w:t>
      </w:r>
      <w:r w:rsidR="007541AD">
        <w:rPr>
          <w:rFonts w:asciiTheme="minorHAnsi" w:hAnsiTheme="minorHAnsi"/>
          <w:sz w:val="22"/>
          <w:szCs w:val="22"/>
        </w:rPr>
        <w:t>an</w:t>
      </w:r>
      <w:r w:rsidR="005D54F6">
        <w:rPr>
          <w:rFonts w:asciiTheme="minorHAnsi" w:hAnsiTheme="minorHAnsi"/>
          <w:sz w:val="22"/>
          <w:szCs w:val="22"/>
        </w:rPr>
        <w:t xml:space="preserve"> integrated part of</w:t>
      </w:r>
      <w:r w:rsidR="007541AD">
        <w:rPr>
          <w:rFonts w:asciiTheme="minorHAnsi" w:hAnsiTheme="minorHAnsi"/>
          <w:sz w:val="22"/>
          <w:szCs w:val="22"/>
        </w:rPr>
        <w:t xml:space="preserve"> conservation management planning.</w:t>
      </w:r>
      <w:r w:rsidR="00BE4DCD">
        <w:rPr>
          <w:rFonts w:asciiTheme="minorHAnsi" w:hAnsiTheme="minorHAnsi"/>
          <w:sz w:val="22"/>
          <w:szCs w:val="22"/>
        </w:rPr>
        <w:t xml:space="preserve"> </w:t>
      </w:r>
      <w:r w:rsidR="00BE4DCD" w:rsidRPr="00DC2E08">
        <w:rPr>
          <w:rFonts w:asciiTheme="minorHAnsi" w:hAnsiTheme="minorHAnsi"/>
          <w:sz w:val="22"/>
          <w:szCs w:val="22"/>
        </w:rPr>
        <w:t xml:space="preserve">Example strategies include: identifying clear and consistent processes for proactively conserving lands; improving the Habitat Management Land Acquisition (HMLA) process to expedite approval of mitigation lands; creating consistent policies for lead agencies that impose compensatory mitigation requirements on applicants as required by the California Environmental Quality Act (CEQA); and improving conservation management in the energy sector through programs that streamline the mitigation acquisition process for available lands identified in other areas of the state. These actions should be driven by the priorities of the </w:t>
      </w:r>
      <w:r w:rsidR="006D0524">
        <w:rPr>
          <w:rFonts w:asciiTheme="minorHAnsi" w:hAnsiTheme="minorHAnsi"/>
          <w:sz w:val="22"/>
          <w:szCs w:val="22"/>
        </w:rPr>
        <w:t>CDFW</w:t>
      </w:r>
      <w:r w:rsidR="006D0524" w:rsidRPr="00DC2E08">
        <w:rPr>
          <w:rFonts w:asciiTheme="minorHAnsi" w:hAnsiTheme="minorHAnsi"/>
          <w:sz w:val="22"/>
          <w:szCs w:val="22"/>
        </w:rPr>
        <w:t xml:space="preserve"> </w:t>
      </w:r>
      <w:r w:rsidR="00BE4DCD" w:rsidRPr="00DC2E08">
        <w:rPr>
          <w:rFonts w:asciiTheme="minorHAnsi" w:hAnsiTheme="minorHAnsi"/>
          <w:sz w:val="22"/>
          <w:szCs w:val="22"/>
        </w:rPr>
        <w:t>in cooperation with the energy sector and other stakeholders.</w:t>
      </w:r>
    </w:p>
    <w:p w14:paraId="067452F2" w14:textId="585C229D" w:rsidR="00BE4DCD" w:rsidRPr="00DC2E08" w:rsidRDefault="001C7084" w:rsidP="00BE4DCD">
      <w:pPr>
        <w:pStyle w:val="Default"/>
        <w:spacing w:line="276" w:lineRule="auto"/>
        <w:rPr>
          <w:rFonts w:asciiTheme="minorHAnsi" w:hAnsiTheme="minorHAnsi"/>
          <w:b/>
          <w:sz w:val="22"/>
          <w:szCs w:val="22"/>
        </w:rPr>
      </w:pPr>
      <w:r w:rsidRPr="00BE4DCD">
        <w:rPr>
          <w:rFonts w:asciiTheme="minorHAnsi" w:hAnsiTheme="minorHAnsi"/>
          <w:b/>
          <w:sz w:val="22"/>
          <w:szCs w:val="22"/>
        </w:rPr>
        <w:t xml:space="preserve">Partner Engagement – </w:t>
      </w:r>
      <w:r w:rsidRPr="00BE4DCD">
        <w:rPr>
          <w:rFonts w:asciiTheme="minorHAnsi" w:hAnsiTheme="minorHAnsi"/>
          <w:sz w:val="22"/>
          <w:szCs w:val="22"/>
        </w:rPr>
        <w:t xml:space="preserve">Partner </w:t>
      </w:r>
      <w:r w:rsidRPr="00BE4DCD">
        <w:rPr>
          <w:rFonts w:asciiTheme="minorHAnsi" w:eastAsia="Times New Roman" w:hAnsiTheme="minorHAnsi" w:cs="Arial"/>
          <w:sz w:val="22"/>
          <w:szCs w:val="22"/>
        </w:rPr>
        <w:t xml:space="preserve">engagement is the process for developing collaboration among </w:t>
      </w:r>
      <w:r w:rsidR="00975C20" w:rsidRPr="00BE4DCD">
        <w:rPr>
          <w:rFonts w:asciiTheme="minorHAnsi" w:eastAsia="Times New Roman" w:hAnsiTheme="minorHAnsi" w:cs="Arial"/>
          <w:sz w:val="22"/>
          <w:szCs w:val="22"/>
        </w:rPr>
        <w:t>s</w:t>
      </w:r>
      <w:r w:rsidRPr="00BE4DCD">
        <w:rPr>
          <w:rFonts w:asciiTheme="minorHAnsi" w:eastAsia="Times New Roman" w:hAnsiTheme="minorHAnsi" w:cs="Arial"/>
          <w:sz w:val="22"/>
          <w:szCs w:val="22"/>
        </w:rPr>
        <w:t xml:space="preserve">tate and </w:t>
      </w:r>
      <w:r w:rsidR="00975C20" w:rsidRPr="00BE4DCD">
        <w:rPr>
          <w:rFonts w:asciiTheme="minorHAnsi" w:eastAsia="Times New Roman" w:hAnsiTheme="minorHAnsi" w:cs="Arial"/>
          <w:sz w:val="22"/>
          <w:szCs w:val="22"/>
        </w:rPr>
        <w:t>f</w:t>
      </w:r>
      <w:r w:rsidRPr="00BE4DCD">
        <w:rPr>
          <w:rFonts w:asciiTheme="minorHAnsi" w:eastAsia="Times New Roman" w:hAnsiTheme="minorHAnsi" w:cs="Arial"/>
          <w:sz w:val="22"/>
          <w:szCs w:val="22"/>
        </w:rPr>
        <w:t xml:space="preserve">ederal agencies, </w:t>
      </w:r>
      <w:r w:rsidR="002C68D9">
        <w:rPr>
          <w:rFonts w:asciiTheme="minorHAnsi" w:eastAsia="Times New Roman" w:hAnsiTheme="minorHAnsi" w:cs="Arial"/>
          <w:sz w:val="22"/>
          <w:szCs w:val="22"/>
        </w:rPr>
        <w:t>t</w:t>
      </w:r>
      <w:r w:rsidRPr="00BE4DCD">
        <w:rPr>
          <w:rFonts w:asciiTheme="minorHAnsi" w:eastAsia="Times New Roman" w:hAnsiTheme="minorHAnsi" w:cs="Arial"/>
          <w:sz w:val="22"/>
          <w:szCs w:val="22"/>
        </w:rPr>
        <w:t xml:space="preserve">ribes and tribal communities, </w:t>
      </w:r>
      <w:r w:rsidR="00DC2E08" w:rsidRPr="00BE4DCD">
        <w:rPr>
          <w:rFonts w:asciiTheme="minorHAnsi" w:eastAsia="Times New Roman" w:hAnsiTheme="minorHAnsi" w:cs="Arial"/>
          <w:sz w:val="22"/>
          <w:szCs w:val="22"/>
        </w:rPr>
        <w:t>NGOs</w:t>
      </w:r>
      <w:r w:rsidRPr="00BE4DCD">
        <w:rPr>
          <w:rFonts w:asciiTheme="minorHAnsi" w:eastAsia="Times New Roman" w:hAnsiTheme="minorHAnsi" w:cs="Arial"/>
          <w:sz w:val="22"/>
          <w:szCs w:val="22"/>
        </w:rPr>
        <w:t>, private landowners, and other partners to achieve shared conservation objectives and enhance coordination across jurisd</w:t>
      </w:r>
      <w:r w:rsidR="00BE4DCD" w:rsidRPr="00BE4DCD">
        <w:rPr>
          <w:rFonts w:asciiTheme="minorHAnsi" w:eastAsia="Times New Roman" w:hAnsiTheme="minorHAnsi" w:cs="Arial"/>
          <w:sz w:val="22"/>
          <w:szCs w:val="22"/>
        </w:rPr>
        <w:t xml:space="preserve">ictions and areas of interest. </w:t>
      </w:r>
      <w:r w:rsidR="00BE4DCD" w:rsidRPr="00BE4DCD">
        <w:rPr>
          <w:rFonts w:asciiTheme="minorHAnsi" w:hAnsiTheme="minorHAnsi"/>
          <w:sz w:val="22"/>
          <w:szCs w:val="22"/>
        </w:rPr>
        <w:t>E</w:t>
      </w:r>
      <w:r w:rsidR="00BE4DCD" w:rsidRPr="00DC2E08">
        <w:rPr>
          <w:rFonts w:asciiTheme="minorHAnsi" w:hAnsiTheme="minorHAnsi"/>
          <w:sz w:val="22"/>
          <w:szCs w:val="22"/>
        </w:rPr>
        <w:t>xample strategies include</w:t>
      </w:r>
      <w:r w:rsidR="00BE4DCD" w:rsidRPr="00DC2E08" w:rsidDel="00441DAC">
        <w:rPr>
          <w:rFonts w:asciiTheme="minorHAnsi" w:hAnsiTheme="minorHAnsi"/>
          <w:sz w:val="22"/>
          <w:szCs w:val="22"/>
        </w:rPr>
        <w:t xml:space="preserve"> </w:t>
      </w:r>
      <w:r w:rsidR="00BE4DCD" w:rsidRPr="00DC2E08">
        <w:rPr>
          <w:rFonts w:asciiTheme="minorHAnsi" w:hAnsiTheme="minorHAnsi"/>
          <w:sz w:val="22"/>
          <w:szCs w:val="22"/>
        </w:rPr>
        <w:t>e</w:t>
      </w:r>
      <w:r w:rsidR="00BE4DCD" w:rsidRPr="00DC2E08">
        <w:rPr>
          <w:rFonts w:asciiTheme="minorHAnsi" w:hAnsiTheme="minorHAnsi"/>
          <w:sz w:val="22"/>
        </w:rPr>
        <w:t xml:space="preserve">stablishing and developing co-management partnerships or working with energy regulators to incorporate CDFW goals into energy infrastructure siting and procurement decisions and/or procedures at the programmatic level. </w:t>
      </w:r>
    </w:p>
    <w:p w14:paraId="7DEED345" w14:textId="07D7D04E" w:rsidR="000C6319" w:rsidRDefault="000C6319" w:rsidP="000C6319">
      <w:pPr>
        <w:pStyle w:val="Caption"/>
      </w:pPr>
      <w:r>
        <w:lastRenderedPageBreak/>
        <w:t xml:space="preserve">Text Box </w:t>
      </w:r>
      <w:r w:rsidR="00C63D88">
        <w:fldChar w:fldCharType="begin"/>
      </w:r>
      <w:r w:rsidR="00C63D88">
        <w:instrText xml:space="preserve"> SEQ Text_Box \* ARABIC </w:instrText>
      </w:r>
      <w:r w:rsidR="00C63D88">
        <w:fldChar w:fldCharType="separate"/>
      </w:r>
      <w:r>
        <w:rPr>
          <w:noProof/>
        </w:rPr>
        <w:t>5</w:t>
      </w:r>
      <w:r w:rsidR="00C63D88">
        <w:rPr>
          <w:noProof/>
        </w:rPr>
        <w:fldChar w:fldCharType="end"/>
      </w:r>
      <w:r>
        <w:t xml:space="preserve">: </w:t>
      </w:r>
      <w:r w:rsidRPr="00F42DAB">
        <w:t>Additional Pressures and Strategies for Future Consideration</w:t>
      </w:r>
    </w:p>
    <w:p w14:paraId="491A2DFE" w14:textId="77777777" w:rsidR="00F1777B" w:rsidRDefault="001C7084" w:rsidP="00F1777B">
      <w:pPr>
        <w:pStyle w:val="Default"/>
        <w:keepNext/>
      </w:pPr>
      <w:r w:rsidRPr="00DC2E08">
        <w:rPr>
          <w:noProof/>
        </w:rPr>
        <mc:AlternateContent>
          <mc:Choice Requires="wps">
            <w:drawing>
              <wp:inline distT="0" distB="0" distL="0" distR="0" wp14:anchorId="5C4DB214" wp14:editId="2797683A">
                <wp:extent cx="5943600" cy="3543300"/>
                <wp:effectExtent l="0" t="0" r="19050" b="190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0"/>
                        </a:xfrm>
                        <a:prstGeom prst="rect">
                          <a:avLst/>
                        </a:prstGeom>
                        <a:solidFill>
                          <a:schemeClr val="accent6">
                            <a:lumMod val="20000"/>
                            <a:lumOff val="80000"/>
                          </a:schemeClr>
                        </a:solidFill>
                        <a:ln w="9525">
                          <a:solidFill>
                            <a:srgbClr val="000000"/>
                          </a:solidFill>
                          <a:miter lim="800000"/>
                          <a:headEnd/>
                          <a:tailEnd/>
                        </a:ln>
                      </wps:spPr>
                      <wps:txbx>
                        <w:txbxContent>
                          <w:p w14:paraId="5C4DB269" w14:textId="77777777" w:rsidR="009C11CD" w:rsidRPr="00C61C2C" w:rsidRDefault="009C11CD" w:rsidP="00666A39">
                            <w:pPr>
                              <w:spacing w:after="0"/>
                              <w:rPr>
                                <w:sz w:val="20"/>
                              </w:rPr>
                            </w:pPr>
                            <w:r w:rsidRPr="00C61C2C">
                              <w:rPr>
                                <w:b/>
                                <w:i/>
                                <w:sz w:val="20"/>
                                <w:u w:val="single"/>
                              </w:rPr>
                              <w:t>Pressures</w:t>
                            </w:r>
                          </w:p>
                          <w:p w14:paraId="5C4DB26A" w14:textId="77777777" w:rsidR="009C11CD" w:rsidRPr="00C61C2C" w:rsidRDefault="009C11CD" w:rsidP="001B4294">
                            <w:pPr>
                              <w:pStyle w:val="ListParagraph"/>
                              <w:numPr>
                                <w:ilvl w:val="0"/>
                                <w:numId w:val="2"/>
                              </w:numPr>
                              <w:spacing w:after="0"/>
                              <w:rPr>
                                <w:sz w:val="20"/>
                              </w:rPr>
                            </w:pPr>
                            <w:r w:rsidRPr="00C61C2C">
                              <w:rPr>
                                <w:sz w:val="20"/>
                              </w:rPr>
                              <w:t>Drought (hydro-energy related and increased energy demand to move water from one location to another)</w:t>
                            </w:r>
                          </w:p>
                          <w:p w14:paraId="5C4DB26B" w14:textId="77777777" w:rsidR="009C11CD" w:rsidRPr="00C61C2C" w:rsidRDefault="009C11CD" w:rsidP="001B4294">
                            <w:pPr>
                              <w:pStyle w:val="ListParagraph"/>
                              <w:numPr>
                                <w:ilvl w:val="0"/>
                                <w:numId w:val="2"/>
                              </w:numPr>
                              <w:spacing w:after="0"/>
                              <w:rPr>
                                <w:sz w:val="20"/>
                              </w:rPr>
                            </w:pPr>
                            <w:r w:rsidRPr="00C61C2C">
                              <w:rPr>
                                <w:sz w:val="20"/>
                              </w:rPr>
                              <w:t>Energy development</w:t>
                            </w:r>
                          </w:p>
                          <w:p w14:paraId="5C4DB26C" w14:textId="58F2AC04" w:rsidR="009C11CD" w:rsidRPr="00C61C2C" w:rsidRDefault="009C11CD" w:rsidP="001B4294">
                            <w:pPr>
                              <w:pStyle w:val="ListParagraph"/>
                              <w:numPr>
                                <w:ilvl w:val="1"/>
                                <w:numId w:val="2"/>
                              </w:numPr>
                              <w:spacing w:after="0"/>
                              <w:rPr>
                                <w:sz w:val="20"/>
                              </w:rPr>
                            </w:pPr>
                            <w:r w:rsidRPr="00C61C2C">
                              <w:rPr>
                                <w:sz w:val="20"/>
                              </w:rPr>
                              <w:t>Conversion of agricultural land to renewable energy</w:t>
                            </w:r>
                            <w:r>
                              <w:rPr>
                                <w:sz w:val="20"/>
                              </w:rPr>
                              <w:t xml:space="preserve"> development</w:t>
                            </w:r>
                          </w:p>
                          <w:p w14:paraId="5C4DB26D" w14:textId="77777777" w:rsidR="009C11CD" w:rsidRPr="00C61C2C" w:rsidRDefault="009C11CD" w:rsidP="001B4294">
                            <w:pPr>
                              <w:pStyle w:val="ListParagraph"/>
                              <w:numPr>
                                <w:ilvl w:val="1"/>
                                <w:numId w:val="2"/>
                              </w:numPr>
                              <w:spacing w:after="0"/>
                              <w:rPr>
                                <w:sz w:val="20"/>
                              </w:rPr>
                            </w:pPr>
                            <w:r w:rsidRPr="00C61C2C">
                              <w:rPr>
                                <w:sz w:val="20"/>
                              </w:rPr>
                              <w:t>Conversion of previously undisturbed wildlife habitat to renewable energy or creating obstacles or barriers to movement between native habitats</w:t>
                            </w:r>
                          </w:p>
                          <w:p w14:paraId="5C4DB26E" w14:textId="77777777" w:rsidR="009C11CD" w:rsidRPr="00C61C2C" w:rsidRDefault="009C11CD" w:rsidP="001B4294">
                            <w:pPr>
                              <w:pStyle w:val="ListParagraph"/>
                              <w:numPr>
                                <w:ilvl w:val="1"/>
                                <w:numId w:val="2"/>
                              </w:numPr>
                              <w:spacing w:after="0"/>
                              <w:rPr>
                                <w:sz w:val="20"/>
                              </w:rPr>
                            </w:pPr>
                            <w:r w:rsidRPr="00C61C2C">
                              <w:rPr>
                                <w:sz w:val="20"/>
                              </w:rPr>
                              <w:t>Non-renewable energy development – pipeline, well, oil, and gas development, including fracking, off-shore drilling, and other new technologies that allow new oil and gas development</w:t>
                            </w:r>
                          </w:p>
                          <w:p w14:paraId="5C4DB26F" w14:textId="77777777" w:rsidR="009C11CD" w:rsidRPr="00C61C2C" w:rsidRDefault="009C11CD" w:rsidP="001B4294">
                            <w:pPr>
                              <w:pStyle w:val="ListParagraph"/>
                              <w:numPr>
                                <w:ilvl w:val="0"/>
                                <w:numId w:val="2"/>
                              </w:numPr>
                              <w:spacing w:after="0"/>
                              <w:rPr>
                                <w:sz w:val="20"/>
                              </w:rPr>
                            </w:pPr>
                            <w:r w:rsidRPr="00C61C2C">
                              <w:rPr>
                                <w:sz w:val="20"/>
                              </w:rPr>
                              <w:t xml:space="preserve">Importation of energy resources from other parts of the country as energy procurement issues (varies by utility and based on demand and policy requirements) </w:t>
                            </w:r>
                          </w:p>
                          <w:p w14:paraId="5C4DB270" w14:textId="77777777" w:rsidR="009C11CD" w:rsidRPr="00C61C2C" w:rsidRDefault="009C11CD" w:rsidP="001B4294">
                            <w:pPr>
                              <w:pStyle w:val="ListParagraph"/>
                              <w:numPr>
                                <w:ilvl w:val="0"/>
                                <w:numId w:val="2"/>
                              </w:numPr>
                              <w:spacing w:after="0"/>
                              <w:rPr>
                                <w:sz w:val="20"/>
                              </w:rPr>
                            </w:pPr>
                            <w:r w:rsidRPr="00C61C2C">
                              <w:rPr>
                                <w:sz w:val="20"/>
                              </w:rPr>
                              <w:t xml:space="preserve">Institutional issues </w:t>
                            </w:r>
                          </w:p>
                          <w:p w14:paraId="5C4DB271" w14:textId="77777777" w:rsidR="009C11CD" w:rsidRPr="00C61C2C" w:rsidRDefault="009C11CD" w:rsidP="001B4294">
                            <w:pPr>
                              <w:pStyle w:val="ListParagraph"/>
                              <w:numPr>
                                <w:ilvl w:val="0"/>
                                <w:numId w:val="2"/>
                              </w:numPr>
                              <w:spacing w:after="0"/>
                              <w:rPr>
                                <w:b/>
                                <w:sz w:val="20"/>
                              </w:rPr>
                            </w:pPr>
                            <w:r w:rsidRPr="00C61C2C">
                              <w:rPr>
                                <w:sz w:val="20"/>
                              </w:rPr>
                              <w:t>Maintenance activities</w:t>
                            </w:r>
                          </w:p>
                          <w:p w14:paraId="5C4DB272" w14:textId="77777777" w:rsidR="009C11CD" w:rsidRPr="00C61C2C" w:rsidRDefault="009C11CD" w:rsidP="001B4294">
                            <w:pPr>
                              <w:pStyle w:val="ListParagraph"/>
                              <w:numPr>
                                <w:ilvl w:val="0"/>
                                <w:numId w:val="2"/>
                              </w:numPr>
                              <w:spacing w:after="0"/>
                              <w:rPr>
                                <w:sz w:val="20"/>
                              </w:rPr>
                            </w:pPr>
                            <w:r w:rsidRPr="00C61C2C">
                              <w:rPr>
                                <w:sz w:val="20"/>
                              </w:rPr>
                              <w:t>Population growth</w:t>
                            </w:r>
                          </w:p>
                          <w:p w14:paraId="5C4DB273" w14:textId="77777777" w:rsidR="009C11CD" w:rsidRPr="00C61C2C" w:rsidRDefault="009C11CD" w:rsidP="00666A39">
                            <w:pPr>
                              <w:spacing w:after="0"/>
                              <w:rPr>
                                <w:sz w:val="20"/>
                              </w:rPr>
                            </w:pPr>
                            <w:r w:rsidRPr="00C61C2C">
                              <w:rPr>
                                <w:b/>
                                <w:i/>
                                <w:sz w:val="20"/>
                                <w:u w:val="single"/>
                              </w:rPr>
                              <w:t>Strategies</w:t>
                            </w:r>
                          </w:p>
                          <w:p w14:paraId="5C4DB274" w14:textId="77777777" w:rsidR="009C11CD" w:rsidRPr="00C61C2C" w:rsidRDefault="009C11CD" w:rsidP="001B4294">
                            <w:pPr>
                              <w:pStyle w:val="ListParagraph"/>
                              <w:numPr>
                                <w:ilvl w:val="0"/>
                                <w:numId w:val="2"/>
                              </w:numPr>
                              <w:spacing w:after="0"/>
                              <w:rPr>
                                <w:sz w:val="20"/>
                              </w:rPr>
                            </w:pPr>
                            <w:r w:rsidRPr="00C61C2C">
                              <w:rPr>
                                <w:sz w:val="20"/>
                              </w:rPr>
                              <w:t>Develop integrated regional planning (See Section 3.2 for more detail)</w:t>
                            </w:r>
                          </w:p>
                          <w:p w14:paraId="5C4DB275" w14:textId="77777777" w:rsidR="009C11CD" w:rsidRPr="00C61C2C" w:rsidRDefault="009C11CD" w:rsidP="001B4294">
                            <w:pPr>
                              <w:pStyle w:val="ListParagraph"/>
                              <w:numPr>
                                <w:ilvl w:val="0"/>
                                <w:numId w:val="2"/>
                              </w:numPr>
                              <w:contextualSpacing w:val="0"/>
                              <w:rPr>
                                <w:sz w:val="20"/>
                              </w:rPr>
                            </w:pPr>
                            <w:r w:rsidRPr="00C61C2C">
                              <w:rPr>
                                <w:sz w:val="20"/>
                              </w:rPr>
                              <w:t>Implement low impact development and improve efficient use of existing resources (e.g., using existing building or transmission infrastructure)</w:t>
                            </w:r>
                          </w:p>
                        </w:txbxContent>
                      </wps:txbx>
                      <wps:bodyPr rot="0" vert="horz" wrap="square" lIns="91440" tIns="45720" rIns="91440" bIns="45720" anchor="t" anchorCtr="0">
                        <a:noAutofit/>
                      </wps:bodyPr>
                    </wps:wsp>
                  </a:graphicData>
                </a:graphic>
              </wp:inline>
            </w:drawing>
          </mc:Choice>
          <mc:Fallback>
            <w:pict>
              <v:shape id="Text Box 24" o:spid="_x0000_s1040" type="#_x0000_t202" style="width:468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" fillcolor="#e2efd9 [665]">
                <v:textbox>
                  <w:txbxContent>
                    <w:p w14:paraId="5C4DB269" w14:textId="77777777" w:rsidR="009C11CD" w:rsidRPr="00C61C2C" w:rsidRDefault="009C11CD" w:rsidP="00666A39">
                      <w:pPr>
                        <w:spacing w:after="0"/>
                        <w:rPr>
                          <w:sz w:val="20"/>
                        </w:rPr>
                      </w:pPr>
                      <w:r w:rsidRPr="00C61C2C">
                        <w:rPr>
                          <w:b/>
                          <w:i/>
                          <w:sz w:val="20"/>
                          <w:u w:val="single"/>
                        </w:rPr>
                        <w:t>Pressures</w:t>
                      </w:r>
                    </w:p>
                    <w:p w14:paraId="5C4DB26A" w14:textId="77777777" w:rsidR="009C11CD" w:rsidRPr="00C61C2C" w:rsidRDefault="009C11CD" w:rsidP="001B4294">
                      <w:pPr>
                        <w:pStyle w:val="ListParagraph"/>
                        <w:numPr>
                          <w:ilvl w:val="0"/>
                          <w:numId w:val="2"/>
                        </w:numPr>
                        <w:spacing w:after="0"/>
                        <w:rPr>
                          <w:sz w:val="20"/>
                        </w:rPr>
                      </w:pPr>
                      <w:r w:rsidRPr="00C61C2C">
                        <w:rPr>
                          <w:sz w:val="20"/>
                        </w:rPr>
                        <w:t>Drought (hydro-energy related and increased energy demand to move water from one location to another)</w:t>
                      </w:r>
                    </w:p>
                    <w:p w14:paraId="5C4DB26B" w14:textId="77777777" w:rsidR="009C11CD" w:rsidRPr="00C61C2C" w:rsidRDefault="009C11CD" w:rsidP="001B4294">
                      <w:pPr>
                        <w:pStyle w:val="ListParagraph"/>
                        <w:numPr>
                          <w:ilvl w:val="0"/>
                          <w:numId w:val="2"/>
                        </w:numPr>
                        <w:spacing w:after="0"/>
                        <w:rPr>
                          <w:sz w:val="20"/>
                        </w:rPr>
                      </w:pPr>
                      <w:r w:rsidRPr="00C61C2C">
                        <w:rPr>
                          <w:sz w:val="20"/>
                        </w:rPr>
                        <w:t>Energy development</w:t>
                      </w:r>
                    </w:p>
                    <w:p w14:paraId="5C4DB26C" w14:textId="58F2AC04" w:rsidR="009C11CD" w:rsidRPr="00C61C2C" w:rsidRDefault="009C11CD" w:rsidP="001B4294">
                      <w:pPr>
                        <w:pStyle w:val="ListParagraph"/>
                        <w:numPr>
                          <w:ilvl w:val="1"/>
                          <w:numId w:val="2"/>
                        </w:numPr>
                        <w:spacing w:after="0"/>
                        <w:rPr>
                          <w:sz w:val="20"/>
                        </w:rPr>
                      </w:pPr>
                      <w:r w:rsidRPr="00C61C2C">
                        <w:rPr>
                          <w:sz w:val="20"/>
                        </w:rPr>
                        <w:t>Conversion of agricultural land to renewable energy</w:t>
                      </w:r>
                      <w:r>
                        <w:rPr>
                          <w:sz w:val="20"/>
                        </w:rPr>
                        <w:t xml:space="preserve"> development</w:t>
                      </w:r>
                    </w:p>
                    <w:p w14:paraId="5C4DB26D" w14:textId="77777777" w:rsidR="009C11CD" w:rsidRPr="00C61C2C" w:rsidRDefault="009C11CD" w:rsidP="001B4294">
                      <w:pPr>
                        <w:pStyle w:val="ListParagraph"/>
                        <w:numPr>
                          <w:ilvl w:val="1"/>
                          <w:numId w:val="2"/>
                        </w:numPr>
                        <w:spacing w:after="0"/>
                        <w:rPr>
                          <w:sz w:val="20"/>
                        </w:rPr>
                      </w:pPr>
                      <w:r w:rsidRPr="00C61C2C">
                        <w:rPr>
                          <w:sz w:val="20"/>
                        </w:rPr>
                        <w:t>Conversion of previously undisturbed wildlife habitat to renewable energy or creating obstacles or barriers to movement between native habitats</w:t>
                      </w:r>
                    </w:p>
                    <w:p w14:paraId="5C4DB26E" w14:textId="77777777" w:rsidR="009C11CD" w:rsidRPr="00C61C2C" w:rsidRDefault="009C11CD" w:rsidP="001B4294">
                      <w:pPr>
                        <w:pStyle w:val="ListParagraph"/>
                        <w:numPr>
                          <w:ilvl w:val="1"/>
                          <w:numId w:val="2"/>
                        </w:numPr>
                        <w:spacing w:after="0"/>
                        <w:rPr>
                          <w:sz w:val="20"/>
                        </w:rPr>
                      </w:pPr>
                      <w:r w:rsidRPr="00C61C2C">
                        <w:rPr>
                          <w:sz w:val="20"/>
                        </w:rPr>
                        <w:t>Non-renewable energy development – pipeline, well, oil, and gas development, including fracking, off-shore drilling, and other new technologies that allow new oil and gas development</w:t>
                      </w:r>
                    </w:p>
                    <w:p w14:paraId="5C4DB26F" w14:textId="77777777" w:rsidR="009C11CD" w:rsidRPr="00C61C2C" w:rsidRDefault="009C11CD" w:rsidP="001B4294">
                      <w:pPr>
                        <w:pStyle w:val="ListParagraph"/>
                        <w:numPr>
                          <w:ilvl w:val="0"/>
                          <w:numId w:val="2"/>
                        </w:numPr>
                        <w:spacing w:after="0"/>
                        <w:rPr>
                          <w:sz w:val="20"/>
                        </w:rPr>
                      </w:pPr>
                      <w:r w:rsidRPr="00C61C2C">
                        <w:rPr>
                          <w:sz w:val="20"/>
                        </w:rPr>
                        <w:t xml:space="preserve">Importation of energy resources from other parts of the country as energy procurement issues (varies by utility and based on demand and policy requirements) </w:t>
                      </w:r>
                    </w:p>
                    <w:p w14:paraId="5C4DB270" w14:textId="77777777" w:rsidR="009C11CD" w:rsidRPr="00C61C2C" w:rsidRDefault="009C11CD" w:rsidP="001B4294">
                      <w:pPr>
                        <w:pStyle w:val="ListParagraph"/>
                        <w:numPr>
                          <w:ilvl w:val="0"/>
                          <w:numId w:val="2"/>
                        </w:numPr>
                        <w:spacing w:after="0"/>
                        <w:rPr>
                          <w:sz w:val="20"/>
                        </w:rPr>
                      </w:pPr>
                      <w:r w:rsidRPr="00C61C2C">
                        <w:rPr>
                          <w:sz w:val="20"/>
                        </w:rPr>
                        <w:t xml:space="preserve">Institutional issues </w:t>
                      </w:r>
                    </w:p>
                    <w:p w14:paraId="5C4DB271" w14:textId="77777777" w:rsidR="009C11CD" w:rsidRPr="00C61C2C" w:rsidRDefault="009C11CD" w:rsidP="001B4294">
                      <w:pPr>
                        <w:pStyle w:val="ListParagraph"/>
                        <w:numPr>
                          <w:ilvl w:val="0"/>
                          <w:numId w:val="2"/>
                        </w:numPr>
                        <w:spacing w:after="0"/>
                        <w:rPr>
                          <w:b/>
                          <w:sz w:val="20"/>
                        </w:rPr>
                      </w:pPr>
                      <w:r w:rsidRPr="00C61C2C">
                        <w:rPr>
                          <w:sz w:val="20"/>
                        </w:rPr>
                        <w:t>Maintenance activities</w:t>
                      </w:r>
                    </w:p>
                    <w:p w14:paraId="5C4DB272" w14:textId="77777777" w:rsidR="009C11CD" w:rsidRPr="00C61C2C" w:rsidRDefault="009C11CD" w:rsidP="001B4294">
                      <w:pPr>
                        <w:pStyle w:val="ListParagraph"/>
                        <w:numPr>
                          <w:ilvl w:val="0"/>
                          <w:numId w:val="2"/>
                        </w:numPr>
                        <w:spacing w:after="0"/>
                        <w:rPr>
                          <w:sz w:val="20"/>
                        </w:rPr>
                      </w:pPr>
                      <w:r w:rsidRPr="00C61C2C">
                        <w:rPr>
                          <w:sz w:val="20"/>
                        </w:rPr>
                        <w:t>Population growth</w:t>
                      </w:r>
                    </w:p>
                    <w:p w14:paraId="5C4DB273" w14:textId="77777777" w:rsidR="009C11CD" w:rsidRPr="00C61C2C" w:rsidRDefault="009C11CD" w:rsidP="00666A39">
                      <w:pPr>
                        <w:spacing w:after="0"/>
                        <w:rPr>
                          <w:sz w:val="20"/>
                        </w:rPr>
                      </w:pPr>
                      <w:r w:rsidRPr="00C61C2C">
                        <w:rPr>
                          <w:b/>
                          <w:i/>
                          <w:sz w:val="20"/>
                          <w:u w:val="single"/>
                        </w:rPr>
                        <w:t>Strategies</w:t>
                      </w:r>
                    </w:p>
                    <w:p w14:paraId="5C4DB274" w14:textId="77777777" w:rsidR="009C11CD" w:rsidRPr="00C61C2C" w:rsidRDefault="009C11CD" w:rsidP="001B4294">
                      <w:pPr>
                        <w:pStyle w:val="ListParagraph"/>
                        <w:numPr>
                          <w:ilvl w:val="0"/>
                          <w:numId w:val="2"/>
                        </w:numPr>
                        <w:spacing w:after="0"/>
                        <w:rPr>
                          <w:sz w:val="20"/>
                        </w:rPr>
                      </w:pPr>
                      <w:r w:rsidRPr="00C61C2C">
                        <w:rPr>
                          <w:sz w:val="20"/>
                        </w:rPr>
                        <w:t>Develop integrated regional planning (See Section 3.2 for more detail)</w:t>
                      </w:r>
                    </w:p>
                    <w:p w14:paraId="5C4DB275" w14:textId="77777777" w:rsidR="009C11CD" w:rsidRPr="00C61C2C" w:rsidRDefault="009C11CD" w:rsidP="001B4294">
                      <w:pPr>
                        <w:pStyle w:val="ListParagraph"/>
                        <w:numPr>
                          <w:ilvl w:val="0"/>
                          <w:numId w:val="2"/>
                        </w:numPr>
                        <w:contextualSpacing w:val="0"/>
                        <w:rPr>
                          <w:sz w:val="20"/>
                        </w:rPr>
                      </w:pPr>
                      <w:r w:rsidRPr="00C61C2C">
                        <w:rPr>
                          <w:sz w:val="20"/>
                        </w:rPr>
                        <w:t>Implement low impact development and improve efficient use of existing resources (e.g., using existing building or transmission infrastructure)</w:t>
                      </w:r>
                    </w:p>
                  </w:txbxContent>
                </v:textbox>
                <w10:anchorlock/>
              </v:shape>
            </w:pict>
          </mc:Fallback>
        </mc:AlternateContent>
      </w:r>
    </w:p>
    <w:p w14:paraId="09FB0003" w14:textId="77777777" w:rsidR="00F6137E" w:rsidRDefault="00F6137E" w:rsidP="001C7084">
      <w:pPr>
        <w:pStyle w:val="Default"/>
        <w:rPr>
          <w:rFonts w:asciiTheme="minorHAnsi" w:hAnsiTheme="minorHAnsi"/>
          <w:i/>
          <w:sz w:val="22"/>
          <w:szCs w:val="22"/>
        </w:rPr>
      </w:pPr>
    </w:p>
    <w:p w14:paraId="5C4DAF40" w14:textId="77777777" w:rsidR="00DD47CE" w:rsidRPr="00DC2E08" w:rsidRDefault="00DD47CE" w:rsidP="001B4294">
      <w:pPr>
        <w:pStyle w:val="Heading1"/>
        <w:numPr>
          <w:ilvl w:val="0"/>
          <w:numId w:val="6"/>
        </w:numPr>
      </w:pPr>
      <w:bookmarkStart w:id="152" w:name="_Toc426367688"/>
      <w:bookmarkStart w:id="153" w:name="_Toc464474669"/>
      <w:r w:rsidRPr="00DC2E08">
        <w:t>Collaboration Opportunities for Joint Priorities</w:t>
      </w:r>
      <w:bookmarkEnd w:id="152"/>
      <w:bookmarkEnd w:id="153"/>
    </w:p>
    <w:p w14:paraId="5C4DAF41" w14:textId="61A8CF54" w:rsidR="00DD47CE" w:rsidRPr="00DC2E08" w:rsidRDefault="000C6319" w:rsidP="00D6306F">
      <w:r w:rsidRPr="000C6319">
        <w:t>Conservation programs in California are managed by diverse partners, including state and federal agencies, local governments, and NGOs. Because SWAP 2015 is a comprehensive conservation plan, integrating their work into SWAP is crucial for impactful conservation outcomes for the state (SWAP 2015</w:t>
      </w:r>
      <w:r w:rsidR="006D0524" w:rsidRPr="006D0524">
        <w:t xml:space="preserve"> </w:t>
      </w:r>
      <w:r w:rsidR="006D0524" w:rsidRPr="000C6319">
        <w:t>Chapter 7</w:t>
      </w:r>
      <w:r w:rsidRPr="000C6319">
        <w:t>). While the full array of relevant efforts is too extensive to list here, potential alignment opportunities were identified. Conservation activities considered most relevant to each prioritized strategy category (as described in Section 5.2) are summarized in Table 3. Potential partners and financial resources for implementing these conservation activities are listed in the Appendix D and E. Together, Table 3 and Appendix D and E summarize the key findings for this sector.</w:t>
      </w:r>
    </w:p>
    <w:p w14:paraId="5C4DAF42" w14:textId="064722B1" w:rsidR="00DD47CE" w:rsidRPr="00DC2E08" w:rsidRDefault="009264B9" w:rsidP="000C6319">
      <w:pPr>
        <w:pStyle w:val="Heading3"/>
      </w:pPr>
      <w:bookmarkStart w:id="154" w:name="_Toc426367689"/>
      <w:bookmarkStart w:id="155" w:name="_Toc464474670"/>
      <w:r>
        <w:t>Alignment</w:t>
      </w:r>
      <w:r w:rsidR="00DD47CE" w:rsidRPr="00DC2E08">
        <w:t xml:space="preserve"> Opportunities</w:t>
      </w:r>
      <w:bookmarkEnd w:id="154"/>
      <w:r w:rsidR="00DD47CE" w:rsidRPr="00DC2E08">
        <w:t xml:space="preserve"> </w:t>
      </w:r>
      <w:r w:rsidR="00B21639">
        <w:t xml:space="preserve">and </w:t>
      </w:r>
      <w:r w:rsidR="002D2E3A">
        <w:t xml:space="preserve">Potential </w:t>
      </w:r>
      <w:r w:rsidR="00B21639">
        <w:t>Resources</w:t>
      </w:r>
      <w:bookmarkEnd w:id="155"/>
      <w:r w:rsidR="00DD47CE" w:rsidRPr="00DC2E08">
        <w:t xml:space="preserve"> </w:t>
      </w:r>
    </w:p>
    <w:p w14:paraId="30077040" w14:textId="750AA86F" w:rsidR="00F1777B" w:rsidRDefault="00A21A31" w:rsidP="00A21A31">
      <w:r>
        <w:t>Table 3 highlights conservation activities by the strategy categories considered important for collaboration, and which could be implemented over the next 5–10 years. While some activities are applicable across many spatial scales and jurisdictions, they are assigned only to the most relevant scale and jurisdiction. The information in Table 3 is not comprehensive, and does not obligate any organization to fund or provide support for strategy implementation.</w:t>
      </w:r>
    </w:p>
    <w:p w14:paraId="34ECA535" w14:textId="77777777" w:rsidR="008056E6" w:rsidRDefault="008056E6" w:rsidP="00A21A31"/>
    <w:p w14:paraId="1114B974" w14:textId="7CBF026A" w:rsidR="009264B9" w:rsidRDefault="009264B9" w:rsidP="009264B9">
      <w:pPr>
        <w:pStyle w:val="Caption"/>
      </w:pPr>
      <w:bookmarkStart w:id="156" w:name="_Toc464473598"/>
      <w:r>
        <w:lastRenderedPageBreak/>
        <w:t xml:space="preserve">Table </w:t>
      </w:r>
      <w:r w:rsidR="00C63D88">
        <w:fldChar w:fldCharType="begin"/>
      </w:r>
      <w:r w:rsidR="00C63D88">
        <w:instrText xml:space="preserve"> SEQ Table \* ARABIC </w:instrText>
      </w:r>
      <w:r w:rsidR="00C63D88">
        <w:fldChar w:fldCharType="separate"/>
      </w:r>
      <w:r>
        <w:rPr>
          <w:noProof/>
        </w:rPr>
        <w:t>3</w:t>
      </w:r>
      <w:r w:rsidR="00C63D88">
        <w:rPr>
          <w:noProof/>
        </w:rPr>
        <w:fldChar w:fldCharType="end"/>
      </w:r>
      <w:r>
        <w:t xml:space="preserve">: </w:t>
      </w:r>
      <w:r w:rsidRPr="005901B3">
        <w:t>Collaboration Opportunities by Strategy Category</w:t>
      </w:r>
      <w:bookmarkEnd w:id="156"/>
    </w:p>
    <w:tbl>
      <w:tblPr>
        <w:tblStyle w:val="TableGrid"/>
        <w:tblW w:w="0" w:type="auto"/>
        <w:tblLook w:val="04A0" w:firstRow="1" w:lastRow="0" w:firstColumn="1" w:lastColumn="0" w:noHBand="0" w:noVBand="1"/>
      </w:tblPr>
      <w:tblGrid>
        <w:gridCol w:w="9576"/>
      </w:tblGrid>
      <w:tr w:rsidR="00432705" w14:paraId="71C7406C" w14:textId="77777777" w:rsidTr="00F442A2">
        <w:trPr>
          <w:trHeight w:val="404"/>
        </w:trPr>
        <w:tc>
          <w:tcPr>
            <w:tcW w:w="9576" w:type="dxa"/>
            <w:shd w:val="clear" w:color="auto" w:fill="44546A" w:themeFill="text2"/>
          </w:tcPr>
          <w:p w14:paraId="121604EA" w14:textId="0F6B17AA" w:rsidR="00432705" w:rsidRPr="009264B9" w:rsidRDefault="00432705" w:rsidP="009264B9">
            <w:pPr>
              <w:spacing w:before="120" w:after="120"/>
              <w:jc w:val="center"/>
              <w:rPr>
                <w:color w:val="FFFFFF" w:themeColor="background1"/>
                <w:sz w:val="24"/>
                <w:szCs w:val="24"/>
              </w:rPr>
            </w:pPr>
            <w:r w:rsidRPr="009264B9">
              <w:rPr>
                <w:rFonts w:cs="Myriad Pro"/>
                <w:b/>
                <w:color w:val="FFFFFF" w:themeColor="background1"/>
                <w:sz w:val="24"/>
                <w:szCs w:val="24"/>
              </w:rPr>
              <w:t>Land Acquisition and Easement</w:t>
            </w:r>
          </w:p>
        </w:tc>
      </w:tr>
      <w:tr w:rsidR="00432705" w14:paraId="0EAB2AEC" w14:textId="77777777" w:rsidTr="00BF510B">
        <w:tc>
          <w:tcPr>
            <w:tcW w:w="9576" w:type="dxa"/>
          </w:tcPr>
          <w:p w14:paraId="03FF7104" w14:textId="7B7D92E6" w:rsidR="00432705" w:rsidRDefault="009264B9" w:rsidP="009264B9">
            <w:pPr>
              <w:spacing w:before="120" w:after="120"/>
              <w:jc w:val="center"/>
              <w:rPr>
                <w:b/>
              </w:rPr>
            </w:pPr>
            <w:r>
              <w:rPr>
                <w:b/>
              </w:rPr>
              <w:t>Potential</w:t>
            </w:r>
            <w:r w:rsidR="00432705" w:rsidRPr="00AD649A">
              <w:rPr>
                <w:b/>
              </w:rPr>
              <w:t xml:space="preserve"> Conservation Activities</w:t>
            </w:r>
          </w:p>
          <w:p w14:paraId="799F4AA4" w14:textId="77777777" w:rsidR="00432705" w:rsidRPr="0060667B" w:rsidRDefault="00432705" w:rsidP="00F6137E">
            <w:pPr>
              <w:autoSpaceDE w:val="0"/>
              <w:autoSpaceDN w:val="0"/>
              <w:adjustRightInd w:val="0"/>
              <w:spacing w:after="0"/>
              <w:rPr>
                <w:b/>
                <w:i/>
                <w:sz w:val="20"/>
                <w:szCs w:val="20"/>
              </w:rPr>
            </w:pPr>
            <w:r w:rsidRPr="0060667B">
              <w:rPr>
                <w:b/>
                <w:i/>
                <w:sz w:val="20"/>
                <w:szCs w:val="20"/>
              </w:rPr>
              <w:t>Statewide</w:t>
            </w:r>
          </w:p>
          <w:p w14:paraId="6EFF6B83" w14:textId="4CBB9B57" w:rsidR="00432705" w:rsidRPr="00DC2E08" w:rsidRDefault="00432705" w:rsidP="001B4294">
            <w:pPr>
              <w:pStyle w:val="ListParagraph"/>
              <w:numPr>
                <w:ilvl w:val="0"/>
                <w:numId w:val="14"/>
              </w:numPr>
              <w:autoSpaceDE w:val="0"/>
              <w:autoSpaceDN w:val="0"/>
              <w:adjustRightInd w:val="0"/>
              <w:spacing w:after="0" w:line="240" w:lineRule="auto"/>
              <w:ind w:left="288" w:hanging="288"/>
              <w:rPr>
                <w:b/>
                <w:i/>
                <w:sz w:val="20"/>
                <w:szCs w:val="20"/>
              </w:rPr>
            </w:pPr>
            <w:r w:rsidRPr="00DC2E08">
              <w:rPr>
                <w:sz w:val="20"/>
                <w:szCs w:val="20"/>
              </w:rPr>
              <w:t xml:space="preserve">Identify high conservation value lands to be considered as priority compensatory mitigation areas in </w:t>
            </w:r>
            <w:r w:rsidR="006D0524">
              <w:rPr>
                <w:sz w:val="20"/>
                <w:szCs w:val="20"/>
              </w:rPr>
              <w:t xml:space="preserve">a </w:t>
            </w:r>
            <w:r w:rsidRPr="00DC2E08">
              <w:rPr>
                <w:sz w:val="20"/>
                <w:szCs w:val="20"/>
              </w:rPr>
              <w:t>context of integrated regional planning</w:t>
            </w:r>
          </w:p>
          <w:p w14:paraId="57CC7D32" w14:textId="77777777" w:rsidR="00432705" w:rsidRPr="0060667B" w:rsidRDefault="00432705" w:rsidP="00F6137E">
            <w:pPr>
              <w:autoSpaceDE w:val="0"/>
              <w:autoSpaceDN w:val="0"/>
              <w:adjustRightInd w:val="0"/>
              <w:spacing w:before="120" w:after="0"/>
              <w:rPr>
                <w:b/>
                <w:i/>
                <w:sz w:val="20"/>
                <w:szCs w:val="20"/>
              </w:rPr>
            </w:pPr>
            <w:r w:rsidRPr="0060667B">
              <w:rPr>
                <w:b/>
                <w:i/>
                <w:sz w:val="20"/>
                <w:szCs w:val="20"/>
              </w:rPr>
              <w:t>Regional</w:t>
            </w:r>
          </w:p>
          <w:p w14:paraId="5AEBC3B3"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Utilize project permit mitigation and regional habitat conservation plans</w:t>
            </w:r>
          </w:p>
          <w:p w14:paraId="21BF9062" w14:textId="77777777" w:rsidR="00432705" w:rsidRPr="0060667B" w:rsidRDefault="00432705" w:rsidP="00F6137E">
            <w:pPr>
              <w:autoSpaceDE w:val="0"/>
              <w:autoSpaceDN w:val="0"/>
              <w:adjustRightInd w:val="0"/>
              <w:spacing w:before="120" w:after="0"/>
              <w:rPr>
                <w:rFonts w:cs="Myriad Pro"/>
                <w:b/>
                <w:i/>
                <w:color w:val="000000"/>
                <w:sz w:val="20"/>
                <w:szCs w:val="20"/>
              </w:rPr>
            </w:pPr>
            <w:r w:rsidRPr="0060667B">
              <w:rPr>
                <w:rFonts w:cs="Myriad Pro"/>
                <w:b/>
                <w:i/>
                <w:color w:val="000000"/>
                <w:sz w:val="20"/>
                <w:szCs w:val="20"/>
              </w:rPr>
              <w:t>Local/Site-specific</w:t>
            </w:r>
          </w:p>
          <w:p w14:paraId="4D12B7B9" w14:textId="77777777" w:rsidR="00432705" w:rsidRPr="00DC2E08"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Collect data (e.g., energy project impacts, mitigation strategies)</w:t>
            </w:r>
          </w:p>
          <w:p w14:paraId="621F0FEB" w14:textId="77777777" w:rsidR="00432705" w:rsidRPr="00DC2E08"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Conduct large-scale renewable energy infrastructure siting and permitting mitigation analyses to set aside land that will not be developed</w:t>
            </w:r>
          </w:p>
          <w:p w14:paraId="5CB290CC" w14:textId="77777777" w:rsidR="00432705" w:rsidRPr="00DC2E08"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Conduct more open-ended conservation in energy bond terms (e.g., permitting, mitigation impacts)</w:t>
            </w:r>
          </w:p>
          <w:p w14:paraId="4969C790" w14:textId="77777777" w:rsidR="00432705" w:rsidRPr="00DC2E08"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Connect rural and urban communities to coordinate downstream needs and planning (e.g., climate action planning, fire risk, water supply, crop production)</w:t>
            </w:r>
          </w:p>
          <w:p w14:paraId="7A19B6E7" w14:textId="77777777" w:rsidR="00432705" w:rsidRPr="00DC2E08"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Coordinate identification of mitigation lands and select sites that better meet conservation goals</w:t>
            </w:r>
          </w:p>
          <w:p w14:paraId="478AA2B8" w14:textId="77777777" w:rsidR="00432705" w:rsidRPr="00DC2E08"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 xml:space="preserve">Identify strategic renewable energy mitigation projects </w:t>
            </w:r>
          </w:p>
          <w:p w14:paraId="2C914EC7"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Keep track of available mitigation acreage and proactively increase acreage when it runs low</w:t>
            </w:r>
          </w:p>
          <w:p w14:paraId="5D87EB47" w14:textId="77777777" w:rsidR="00432705" w:rsidRPr="00AA2D6C"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Prioritize new energy infrastructure development to maintain agriculture and open space lands</w:t>
            </w:r>
          </w:p>
          <w:p w14:paraId="4259EB78" w14:textId="77777777" w:rsidR="00432705" w:rsidRPr="00AA2D6C" w:rsidRDefault="00432705" w:rsidP="00FE0140">
            <w:pPr>
              <w:pStyle w:val="Default"/>
              <w:numPr>
                <w:ilvl w:val="0"/>
                <w:numId w:val="1"/>
              </w:numPr>
              <w:spacing w:after="120"/>
              <w:ind w:left="288" w:hanging="288"/>
              <w:rPr>
                <w:rFonts w:asciiTheme="minorHAnsi" w:hAnsiTheme="minorHAnsi"/>
                <w:b/>
                <w:sz w:val="20"/>
                <w:szCs w:val="22"/>
              </w:rPr>
            </w:pPr>
            <w:r w:rsidRPr="00AA2D6C">
              <w:rPr>
                <w:rFonts w:asciiTheme="minorHAnsi" w:hAnsiTheme="minorHAnsi"/>
                <w:sz w:val="20"/>
                <w:szCs w:val="22"/>
              </w:rPr>
              <w:t>Write mitigation measures for large-scale renewable energy line development</w:t>
            </w:r>
          </w:p>
        </w:tc>
      </w:tr>
      <w:tr w:rsidR="00432705" w14:paraId="469456DD" w14:textId="77777777" w:rsidTr="00BF510B">
        <w:tc>
          <w:tcPr>
            <w:tcW w:w="9576" w:type="dxa"/>
            <w:shd w:val="clear" w:color="auto" w:fill="44546A" w:themeFill="text2"/>
          </w:tcPr>
          <w:p w14:paraId="318496A7" w14:textId="685C49DA" w:rsidR="00432705" w:rsidRPr="009264B9" w:rsidRDefault="00432705" w:rsidP="009264B9">
            <w:pPr>
              <w:spacing w:before="120" w:after="120"/>
              <w:jc w:val="center"/>
              <w:rPr>
                <w:b/>
                <w:sz w:val="24"/>
                <w:szCs w:val="24"/>
              </w:rPr>
            </w:pPr>
            <w:r w:rsidRPr="009264B9">
              <w:rPr>
                <w:rFonts w:cs="Myriad Pro"/>
                <w:b/>
                <w:color w:val="FFFFFF" w:themeColor="background1"/>
                <w:sz w:val="24"/>
                <w:szCs w:val="24"/>
              </w:rPr>
              <w:t>Management Plan Development</w:t>
            </w:r>
          </w:p>
        </w:tc>
      </w:tr>
      <w:tr w:rsidR="00432705" w14:paraId="6B157832" w14:textId="77777777" w:rsidTr="00BF510B">
        <w:tc>
          <w:tcPr>
            <w:tcW w:w="9576" w:type="dxa"/>
          </w:tcPr>
          <w:p w14:paraId="43D54017" w14:textId="1B796955" w:rsidR="00432705" w:rsidRDefault="009264B9" w:rsidP="009264B9">
            <w:pPr>
              <w:spacing w:before="120" w:after="120"/>
              <w:jc w:val="center"/>
              <w:rPr>
                <w:b/>
              </w:rPr>
            </w:pPr>
            <w:r>
              <w:rPr>
                <w:b/>
              </w:rPr>
              <w:t>Potential</w:t>
            </w:r>
            <w:r w:rsidR="00432705" w:rsidRPr="00AD649A">
              <w:rPr>
                <w:b/>
              </w:rPr>
              <w:t xml:space="preserve"> Conservation Activities</w:t>
            </w:r>
          </w:p>
          <w:p w14:paraId="67088A18" w14:textId="77777777" w:rsidR="00432705" w:rsidRPr="0060667B" w:rsidRDefault="00432705" w:rsidP="00F6137E">
            <w:pPr>
              <w:autoSpaceDE w:val="0"/>
              <w:autoSpaceDN w:val="0"/>
              <w:adjustRightInd w:val="0"/>
              <w:spacing w:after="0"/>
              <w:rPr>
                <w:b/>
                <w:i/>
                <w:sz w:val="20"/>
                <w:szCs w:val="20"/>
              </w:rPr>
            </w:pPr>
            <w:r w:rsidRPr="0060667B">
              <w:rPr>
                <w:b/>
                <w:i/>
                <w:sz w:val="20"/>
                <w:szCs w:val="20"/>
              </w:rPr>
              <w:t>Statewide</w:t>
            </w:r>
          </w:p>
          <w:p w14:paraId="4DA6AF75" w14:textId="77777777" w:rsidR="00432705" w:rsidRPr="00DC2E08" w:rsidRDefault="00432705" w:rsidP="001B4294">
            <w:pPr>
              <w:pStyle w:val="Default"/>
              <w:numPr>
                <w:ilvl w:val="0"/>
                <w:numId w:val="1"/>
              </w:numPr>
              <w:ind w:left="288" w:hanging="288"/>
              <w:rPr>
                <w:rFonts w:asciiTheme="minorHAnsi" w:hAnsiTheme="minorHAnsi"/>
                <w:b/>
                <w:sz w:val="20"/>
                <w:szCs w:val="20"/>
              </w:rPr>
            </w:pPr>
            <w:r w:rsidRPr="00DC2E08">
              <w:rPr>
                <w:rFonts w:asciiTheme="minorHAnsi" w:hAnsiTheme="minorHAnsi"/>
                <w:sz w:val="20"/>
                <w:szCs w:val="20"/>
              </w:rPr>
              <w:t>Connect SWAP land concerns with the CPUC Energy Division procurement arena and better coordinate between the agencies</w:t>
            </w:r>
          </w:p>
          <w:p w14:paraId="0EA5F532" w14:textId="77777777" w:rsidR="00432705" w:rsidRPr="0060667B" w:rsidRDefault="00432705" w:rsidP="00F6137E">
            <w:pPr>
              <w:autoSpaceDE w:val="0"/>
              <w:autoSpaceDN w:val="0"/>
              <w:adjustRightInd w:val="0"/>
              <w:spacing w:before="120" w:after="0"/>
              <w:rPr>
                <w:b/>
                <w:i/>
                <w:sz w:val="20"/>
                <w:szCs w:val="20"/>
              </w:rPr>
            </w:pPr>
            <w:r w:rsidRPr="0060667B">
              <w:rPr>
                <w:b/>
                <w:i/>
                <w:sz w:val="20"/>
                <w:szCs w:val="20"/>
              </w:rPr>
              <w:t>Regional</w:t>
            </w:r>
          </w:p>
          <w:p w14:paraId="0FBC42E7"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0"/>
              </w:rPr>
              <w:t>Consider other sector industries in planning efforts</w:t>
            </w:r>
          </w:p>
          <w:p w14:paraId="445F5330" w14:textId="77777777" w:rsidR="00432705" w:rsidRPr="0060667B" w:rsidRDefault="00432705" w:rsidP="00F6137E">
            <w:pPr>
              <w:autoSpaceDE w:val="0"/>
              <w:autoSpaceDN w:val="0"/>
              <w:adjustRightInd w:val="0"/>
              <w:spacing w:before="120" w:after="0"/>
              <w:rPr>
                <w:rFonts w:cs="Myriad Pro"/>
                <w:b/>
                <w:i/>
                <w:color w:val="000000"/>
                <w:sz w:val="20"/>
                <w:szCs w:val="20"/>
              </w:rPr>
            </w:pPr>
            <w:r w:rsidRPr="0060667B">
              <w:rPr>
                <w:rFonts w:cs="Myriad Pro"/>
                <w:b/>
                <w:i/>
                <w:color w:val="000000"/>
                <w:sz w:val="20"/>
                <w:szCs w:val="20"/>
              </w:rPr>
              <w:t>Local/Site-specific</w:t>
            </w:r>
          </w:p>
          <w:p w14:paraId="180725EB"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 xml:space="preserve">Focus on crop planning in urban and rural areas </w:t>
            </w:r>
          </w:p>
          <w:p w14:paraId="654654CD"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Emphasize SWAP goals in compensatory mitigation and implementation</w:t>
            </w:r>
          </w:p>
          <w:p w14:paraId="563031A9"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Identify criteria for management plans (e.g., include spatial scales and create high-level planning framework)</w:t>
            </w:r>
          </w:p>
          <w:p w14:paraId="11EDFD89" w14:textId="77777777" w:rsidR="00432705" w:rsidRPr="00DC2E08" w:rsidRDefault="00432705" w:rsidP="001B4294">
            <w:pPr>
              <w:pStyle w:val="Default"/>
              <w:numPr>
                <w:ilvl w:val="0"/>
                <w:numId w:val="1"/>
              </w:numPr>
              <w:ind w:left="288" w:hanging="288"/>
              <w:rPr>
                <w:rFonts w:asciiTheme="minorHAnsi" w:hAnsiTheme="minorHAnsi"/>
                <w:b/>
                <w:sz w:val="20"/>
                <w:szCs w:val="20"/>
              </w:rPr>
            </w:pPr>
            <w:r w:rsidRPr="00DC2E08">
              <w:rPr>
                <w:rFonts w:asciiTheme="minorHAnsi" w:hAnsiTheme="minorHAnsi"/>
                <w:sz w:val="20"/>
                <w:szCs w:val="20"/>
              </w:rPr>
              <w:t>Conduct landscape-level planning to help identify where transmission lines and power plants will be sited</w:t>
            </w:r>
          </w:p>
          <w:p w14:paraId="72241BC7"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Update siting tools such as the Renewable Portfolio Standard (RPS) Calculator, with environmental screen components, to account for land use issues</w:t>
            </w:r>
          </w:p>
          <w:p w14:paraId="6E4A852B" w14:textId="77777777" w:rsidR="00432705" w:rsidRPr="00DC2E08" w:rsidRDefault="00432705" w:rsidP="001B4294">
            <w:pPr>
              <w:pStyle w:val="Default"/>
              <w:numPr>
                <w:ilvl w:val="0"/>
                <w:numId w:val="1"/>
              </w:numPr>
              <w:ind w:left="288" w:hanging="288"/>
              <w:rPr>
                <w:rFonts w:asciiTheme="minorHAnsi" w:hAnsiTheme="minorHAnsi"/>
                <w:b/>
                <w:sz w:val="20"/>
                <w:szCs w:val="20"/>
              </w:rPr>
            </w:pPr>
            <w:r w:rsidRPr="00DC2E08">
              <w:rPr>
                <w:rFonts w:asciiTheme="minorHAnsi" w:hAnsiTheme="minorHAnsi"/>
                <w:sz w:val="20"/>
                <w:szCs w:val="20"/>
              </w:rPr>
              <w:t>Involve key stakeholders to gain support for siting plan development</w:t>
            </w:r>
          </w:p>
          <w:p w14:paraId="3BE3C7C5" w14:textId="77777777" w:rsidR="00432705" w:rsidRPr="0060667B"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Specify SWAP goals in climate actions plans, conservation frameworks, and county plans</w:t>
            </w:r>
          </w:p>
          <w:p w14:paraId="0AFF03DE" w14:textId="77777777" w:rsidR="00432705" w:rsidRPr="00BA4407" w:rsidRDefault="00432705" w:rsidP="00FE0140">
            <w:pPr>
              <w:pStyle w:val="Default"/>
              <w:numPr>
                <w:ilvl w:val="0"/>
                <w:numId w:val="1"/>
              </w:numPr>
              <w:spacing w:after="120"/>
              <w:ind w:left="288" w:hanging="288"/>
              <w:rPr>
                <w:rFonts w:asciiTheme="minorHAnsi" w:hAnsiTheme="minorHAnsi"/>
                <w:b/>
                <w:sz w:val="22"/>
                <w:szCs w:val="22"/>
              </w:rPr>
            </w:pPr>
            <w:r w:rsidRPr="0060667B">
              <w:rPr>
                <w:rFonts w:asciiTheme="minorHAnsi" w:hAnsiTheme="minorHAnsi"/>
                <w:sz w:val="20"/>
                <w:szCs w:val="22"/>
              </w:rPr>
              <w:t>Work on additional HCPs</w:t>
            </w:r>
          </w:p>
          <w:p w14:paraId="2C73A1DD" w14:textId="77777777" w:rsidR="00BA4407" w:rsidRPr="0060667B" w:rsidRDefault="00BA4407" w:rsidP="00BA4407">
            <w:pPr>
              <w:pStyle w:val="Default"/>
              <w:spacing w:after="120"/>
              <w:ind w:left="288"/>
              <w:rPr>
                <w:rFonts w:asciiTheme="minorHAnsi" w:hAnsiTheme="minorHAnsi"/>
                <w:b/>
                <w:sz w:val="22"/>
                <w:szCs w:val="22"/>
              </w:rPr>
            </w:pPr>
          </w:p>
        </w:tc>
      </w:tr>
      <w:tr w:rsidR="00432705" w14:paraId="327D7DE7" w14:textId="77777777" w:rsidTr="00BF510B">
        <w:tc>
          <w:tcPr>
            <w:tcW w:w="9576" w:type="dxa"/>
            <w:shd w:val="clear" w:color="auto" w:fill="44546A" w:themeFill="text2"/>
          </w:tcPr>
          <w:p w14:paraId="1B26970D" w14:textId="6EC19AC0" w:rsidR="00432705" w:rsidRPr="009264B9" w:rsidRDefault="00432705" w:rsidP="009264B9">
            <w:pPr>
              <w:spacing w:before="120" w:after="120"/>
              <w:jc w:val="center"/>
              <w:rPr>
                <w:b/>
                <w:sz w:val="24"/>
                <w:szCs w:val="24"/>
              </w:rPr>
            </w:pPr>
            <w:r w:rsidRPr="009264B9">
              <w:rPr>
                <w:rFonts w:cs="Myriad Pro"/>
                <w:b/>
                <w:color w:val="FFFFFF" w:themeColor="background1"/>
                <w:sz w:val="24"/>
                <w:szCs w:val="24"/>
              </w:rPr>
              <w:lastRenderedPageBreak/>
              <w:t>Partner Engagement</w:t>
            </w:r>
          </w:p>
        </w:tc>
      </w:tr>
      <w:tr w:rsidR="00432705" w14:paraId="206F0331" w14:textId="77777777" w:rsidTr="00BF510B">
        <w:tc>
          <w:tcPr>
            <w:tcW w:w="9576" w:type="dxa"/>
          </w:tcPr>
          <w:p w14:paraId="1353D8E4" w14:textId="1BCAAB63" w:rsidR="00432705" w:rsidRDefault="009264B9" w:rsidP="009264B9">
            <w:pPr>
              <w:spacing w:before="120" w:after="120"/>
              <w:jc w:val="center"/>
              <w:rPr>
                <w:b/>
              </w:rPr>
            </w:pPr>
            <w:r>
              <w:rPr>
                <w:b/>
              </w:rPr>
              <w:t>Potential</w:t>
            </w:r>
            <w:r w:rsidR="00432705" w:rsidRPr="00AD649A">
              <w:rPr>
                <w:b/>
              </w:rPr>
              <w:t xml:space="preserve"> Conservation Activities</w:t>
            </w:r>
          </w:p>
          <w:p w14:paraId="12B471BB" w14:textId="77777777" w:rsidR="00432705" w:rsidRPr="0060667B" w:rsidRDefault="00432705" w:rsidP="00F6137E">
            <w:pPr>
              <w:autoSpaceDE w:val="0"/>
              <w:autoSpaceDN w:val="0"/>
              <w:adjustRightInd w:val="0"/>
              <w:spacing w:after="0"/>
              <w:rPr>
                <w:b/>
                <w:i/>
                <w:sz w:val="20"/>
                <w:szCs w:val="20"/>
              </w:rPr>
            </w:pPr>
            <w:r w:rsidRPr="0060667B">
              <w:rPr>
                <w:b/>
                <w:i/>
                <w:sz w:val="20"/>
                <w:szCs w:val="20"/>
              </w:rPr>
              <w:t>Statewide</w:t>
            </w:r>
          </w:p>
          <w:p w14:paraId="2F7BD0AD"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 xml:space="preserve">Participate in other agencies’ proceedings related to energy siting or other relevant topics </w:t>
            </w:r>
          </w:p>
          <w:p w14:paraId="3C014A19" w14:textId="77777777" w:rsidR="00432705" w:rsidRPr="0060667B" w:rsidRDefault="00432705" w:rsidP="00F6137E">
            <w:pPr>
              <w:autoSpaceDE w:val="0"/>
              <w:autoSpaceDN w:val="0"/>
              <w:adjustRightInd w:val="0"/>
              <w:spacing w:before="120" w:after="0"/>
              <w:rPr>
                <w:b/>
                <w:i/>
                <w:sz w:val="20"/>
                <w:szCs w:val="20"/>
              </w:rPr>
            </w:pPr>
            <w:r w:rsidRPr="0060667B">
              <w:rPr>
                <w:b/>
                <w:i/>
                <w:sz w:val="20"/>
                <w:szCs w:val="20"/>
              </w:rPr>
              <w:t>Regional</w:t>
            </w:r>
          </w:p>
          <w:p w14:paraId="18848557"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Develop regional HCPs that cover entire service territories</w:t>
            </w:r>
          </w:p>
          <w:p w14:paraId="2EFC0F6E" w14:textId="77777777" w:rsidR="00432705" w:rsidRPr="0060667B" w:rsidRDefault="00432705" w:rsidP="00F6137E">
            <w:pPr>
              <w:autoSpaceDE w:val="0"/>
              <w:autoSpaceDN w:val="0"/>
              <w:adjustRightInd w:val="0"/>
              <w:spacing w:before="120" w:after="0"/>
              <w:rPr>
                <w:rFonts w:cs="Myriad Pro"/>
                <w:b/>
                <w:i/>
                <w:color w:val="000000"/>
                <w:sz w:val="20"/>
                <w:szCs w:val="20"/>
              </w:rPr>
            </w:pPr>
            <w:r w:rsidRPr="0060667B">
              <w:rPr>
                <w:rFonts w:cs="Myriad Pro"/>
                <w:b/>
                <w:i/>
                <w:color w:val="000000"/>
                <w:sz w:val="20"/>
                <w:szCs w:val="20"/>
              </w:rPr>
              <w:t>Local/Site-specific</w:t>
            </w:r>
          </w:p>
          <w:p w14:paraId="16E8CAFA"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Collaborate on conservation plans with local and community partners</w:t>
            </w:r>
          </w:p>
          <w:p w14:paraId="7BBF8E64"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Identify opportunities for agency partnerships in the area of renewable energy project siting</w:t>
            </w:r>
          </w:p>
          <w:p w14:paraId="7EC68DA8"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Provide information to inform and influence new renewable energy procurement siting decisions</w:t>
            </w:r>
          </w:p>
          <w:p w14:paraId="223565A3" w14:textId="77777777" w:rsidR="00432705" w:rsidRPr="00DC2E08" w:rsidRDefault="00432705" w:rsidP="001B4294">
            <w:pPr>
              <w:pStyle w:val="Default"/>
              <w:numPr>
                <w:ilvl w:val="0"/>
                <w:numId w:val="1"/>
              </w:numPr>
              <w:ind w:left="288" w:hanging="288"/>
              <w:rPr>
                <w:rFonts w:asciiTheme="minorHAnsi" w:hAnsiTheme="minorHAnsi"/>
                <w:b/>
                <w:sz w:val="22"/>
                <w:szCs w:val="22"/>
              </w:rPr>
            </w:pPr>
            <w:r w:rsidRPr="00DC2E08">
              <w:rPr>
                <w:rFonts w:asciiTheme="minorHAnsi" w:hAnsiTheme="minorHAnsi"/>
                <w:sz w:val="20"/>
                <w:szCs w:val="22"/>
              </w:rPr>
              <w:t>Initiate dialogue related to partnership plans</w:t>
            </w:r>
          </w:p>
          <w:p w14:paraId="7588DE93" w14:textId="77777777" w:rsidR="00432705" w:rsidRPr="0060667B" w:rsidRDefault="00432705" w:rsidP="001B4294">
            <w:pPr>
              <w:pStyle w:val="Default"/>
              <w:numPr>
                <w:ilvl w:val="0"/>
                <w:numId w:val="1"/>
              </w:numPr>
              <w:ind w:left="288" w:hanging="288"/>
              <w:rPr>
                <w:rFonts w:asciiTheme="minorHAnsi" w:hAnsiTheme="minorHAnsi"/>
                <w:b/>
                <w:sz w:val="20"/>
                <w:szCs w:val="22"/>
              </w:rPr>
            </w:pPr>
            <w:r w:rsidRPr="00DC2E08">
              <w:rPr>
                <w:rFonts w:asciiTheme="minorHAnsi" w:hAnsiTheme="minorHAnsi"/>
                <w:sz w:val="20"/>
                <w:szCs w:val="22"/>
              </w:rPr>
              <w:t>Work with other agencies at the project/field level to look for common ground for siting and mitigation efforts</w:t>
            </w:r>
          </w:p>
          <w:p w14:paraId="1ECFAEBB" w14:textId="77777777" w:rsidR="00432705" w:rsidRPr="0060667B" w:rsidRDefault="00432705" w:rsidP="00FE0140">
            <w:pPr>
              <w:pStyle w:val="Default"/>
              <w:numPr>
                <w:ilvl w:val="0"/>
                <w:numId w:val="1"/>
              </w:numPr>
              <w:spacing w:after="120"/>
              <w:ind w:left="288" w:hanging="288"/>
              <w:rPr>
                <w:rFonts w:asciiTheme="minorHAnsi" w:hAnsiTheme="minorHAnsi"/>
                <w:b/>
                <w:sz w:val="20"/>
                <w:szCs w:val="22"/>
              </w:rPr>
            </w:pPr>
            <w:r w:rsidRPr="0060667B">
              <w:rPr>
                <w:rFonts w:asciiTheme="minorHAnsi" w:hAnsiTheme="minorHAnsi"/>
                <w:sz w:val="20"/>
                <w:szCs w:val="22"/>
              </w:rPr>
              <w:t>Identify priority conservation areas where land trust partners can be engaged early in process to buy into the strategy and opportunity</w:t>
            </w:r>
          </w:p>
        </w:tc>
      </w:tr>
    </w:tbl>
    <w:p w14:paraId="2C5418D7" w14:textId="77777777" w:rsidR="009264B9" w:rsidRDefault="009264B9" w:rsidP="009264B9">
      <w:pPr>
        <w:pStyle w:val="Heading1"/>
      </w:pPr>
      <w:bookmarkStart w:id="157" w:name="_Toc426445931"/>
      <w:bookmarkStart w:id="158" w:name="_Toc426700863"/>
      <w:bookmarkStart w:id="159" w:name="_Toc426701011"/>
      <w:bookmarkStart w:id="160" w:name="_Toc426445932"/>
      <w:bookmarkStart w:id="161" w:name="_Toc426700864"/>
      <w:bookmarkStart w:id="162" w:name="_Toc426701012"/>
      <w:bookmarkStart w:id="163" w:name="_Toc426445981"/>
      <w:bookmarkStart w:id="164" w:name="_Toc426700913"/>
      <w:bookmarkStart w:id="165" w:name="_Toc426701061"/>
      <w:bookmarkStart w:id="166" w:name="_Toc426016858"/>
      <w:bookmarkStart w:id="167" w:name="_Toc426016957"/>
      <w:bookmarkStart w:id="168" w:name="_Toc426445984"/>
      <w:bookmarkStart w:id="169" w:name="_Toc426700916"/>
      <w:bookmarkStart w:id="170" w:name="_Toc426701064"/>
      <w:bookmarkStart w:id="171" w:name="_Toc42636769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5C4DAFDF" w14:textId="44F95164" w:rsidR="00DD47CE" w:rsidRPr="00DC2E08" w:rsidRDefault="00DD47CE" w:rsidP="001B4294">
      <w:pPr>
        <w:pStyle w:val="Heading1"/>
        <w:numPr>
          <w:ilvl w:val="0"/>
          <w:numId w:val="6"/>
        </w:numPr>
      </w:pPr>
      <w:bookmarkStart w:id="172" w:name="_Toc464474671"/>
      <w:r w:rsidRPr="00DC2E08">
        <w:t xml:space="preserve">Evaluating </w:t>
      </w:r>
      <w:r w:rsidR="00402A9C">
        <w:t>Implementation</w:t>
      </w:r>
      <w:r w:rsidRPr="00DC2E08">
        <w:t xml:space="preserve"> Efforts</w:t>
      </w:r>
      <w:bookmarkEnd w:id="171"/>
      <w:bookmarkEnd w:id="172"/>
    </w:p>
    <w:p w14:paraId="5C4DAFE0" w14:textId="42B8B21B" w:rsidR="00DD47CE" w:rsidRDefault="008045BC" w:rsidP="00DD47CE">
      <w:bookmarkStart w:id="173" w:name="_Toc424562163"/>
      <w:bookmarkStart w:id="174" w:name="_Toc425439710"/>
      <w:bookmarkStart w:id="175" w:name="_Toc425520876"/>
      <w:bookmarkStart w:id="176" w:name="_Toc424562164"/>
      <w:bookmarkStart w:id="177" w:name="_Toc425439711"/>
      <w:bookmarkStart w:id="178" w:name="_Toc425520877"/>
      <w:bookmarkStart w:id="179" w:name="_Toc426367693"/>
      <w:bookmarkEnd w:id="173"/>
      <w:bookmarkEnd w:id="174"/>
      <w:bookmarkEnd w:id="175"/>
      <w:bookmarkEnd w:id="176"/>
      <w:bookmarkEnd w:id="177"/>
      <w:bookmarkEnd w:id="178"/>
      <w:r w:rsidRPr="0031450A">
        <w:t>Implement</w:t>
      </w:r>
      <w:r>
        <w:t xml:space="preserve">ing </w:t>
      </w:r>
      <w:r w:rsidRPr="0031450A">
        <w:t xml:space="preserve">SWAP </w:t>
      </w:r>
      <w:r>
        <w:t xml:space="preserve">2015 </w:t>
      </w:r>
      <w:r w:rsidRPr="0031450A">
        <w:t>and its nine companion plans is a complex undertaking. Th</w:t>
      </w:r>
      <w:r>
        <w:t>is</w:t>
      </w:r>
      <w:r w:rsidRPr="0031450A">
        <w:t xml:space="preserve"> section </w:t>
      </w:r>
      <w:r w:rsidR="00154596">
        <w:t xml:space="preserve">(and SWAP 2015 Chapter 8) </w:t>
      </w:r>
      <w:r w:rsidRPr="0031450A">
        <w:t>emphasiz</w:t>
      </w:r>
      <w:r>
        <w:t>es</w:t>
      </w:r>
      <w:r w:rsidRPr="0031450A">
        <w:t xml:space="preserve"> the importance of adaptive management </w:t>
      </w:r>
      <w:r>
        <w:t xml:space="preserve">based on performance monitoring and </w:t>
      </w:r>
      <w:r w:rsidRPr="0031450A">
        <w:t>evaluati</w:t>
      </w:r>
      <w:r>
        <w:t>on during the implementation stage</w:t>
      </w:r>
      <w:r w:rsidR="00432705" w:rsidRPr="0031450A">
        <w:t>.</w:t>
      </w:r>
      <w:r w:rsidR="00DC2E08" w:rsidRPr="00DC2E08">
        <w:t xml:space="preserve"> </w:t>
      </w:r>
    </w:p>
    <w:p w14:paraId="00163929" w14:textId="39744C85" w:rsidR="00402A9C" w:rsidRPr="00DC2E08" w:rsidRDefault="00402A9C" w:rsidP="00402A9C">
      <w:pPr>
        <w:spacing w:after="0"/>
      </w:pPr>
      <w:r w:rsidRPr="00DC2E08">
        <w:t>SWAP 2015 sets a stage for adaptive management by developing the plan based on the Open Standards for the Practi</w:t>
      </w:r>
      <w:r w:rsidR="008045BC">
        <w:t>ces of Conservation</w:t>
      </w:r>
      <w:r w:rsidRPr="00DC2E08">
        <w:t xml:space="preserve">. SWAP 2015 implementation will be monitored over time in concert with other conservation activities conducted by CDFW and partners. SWAP 2015 recognizes three </w:t>
      </w:r>
      <w:r w:rsidR="008045BC">
        <w:t>types of monitoring</w:t>
      </w:r>
      <w:r w:rsidRPr="00DC2E08">
        <w:t xml:space="preserve">: </w:t>
      </w:r>
    </w:p>
    <w:p w14:paraId="6F9B9649" w14:textId="77777777" w:rsidR="00402A9C" w:rsidRPr="00DC2E08" w:rsidRDefault="00402A9C" w:rsidP="001B4294">
      <w:pPr>
        <w:pStyle w:val="ListParagraph"/>
        <w:numPr>
          <w:ilvl w:val="0"/>
          <w:numId w:val="5"/>
        </w:numPr>
      </w:pPr>
      <w:r w:rsidRPr="00DC2E08">
        <w:t xml:space="preserve">status monitoring, which tracks conditions of species, ecosystems, and other conservation factors (including negative impacts to ecosystems) through time; </w:t>
      </w:r>
    </w:p>
    <w:p w14:paraId="3EE157CC" w14:textId="77777777" w:rsidR="00402A9C" w:rsidRPr="00DC2E08" w:rsidRDefault="00402A9C" w:rsidP="001B4294">
      <w:pPr>
        <w:pStyle w:val="ListParagraph"/>
        <w:numPr>
          <w:ilvl w:val="0"/>
          <w:numId w:val="5"/>
        </w:numPr>
      </w:pPr>
      <w:r w:rsidRPr="00DC2E08">
        <w:t>effectiveness monitoring, which</w:t>
      </w:r>
      <w:r w:rsidRPr="00DC2E08">
        <w:rPr>
          <w:color w:val="000000"/>
        </w:rPr>
        <w:t xml:space="preserve"> determines if conservation strategies are having</w:t>
      </w:r>
      <w:r w:rsidRPr="00DC2E08">
        <w:rPr>
          <w:color w:val="000000"/>
        </w:rPr>
        <w:br/>
        <w:t>their intended results and identifies ways to improve actions that are less effective for adaptive management; and</w:t>
      </w:r>
    </w:p>
    <w:p w14:paraId="65F1F62A" w14:textId="7CB6F3B6" w:rsidR="00402A9C" w:rsidRPr="00DC2E08" w:rsidRDefault="00402A9C" w:rsidP="001B4294">
      <w:pPr>
        <w:pStyle w:val="ListParagraph"/>
        <w:numPr>
          <w:ilvl w:val="0"/>
          <w:numId w:val="5"/>
        </w:numPr>
      </w:pPr>
      <w:r w:rsidRPr="00DC2E08">
        <w:rPr>
          <w:color w:val="000000"/>
        </w:rPr>
        <w:t>effect</w:t>
      </w:r>
      <w:r w:rsidR="00D40DB4">
        <w:rPr>
          <w:color w:val="000000"/>
        </w:rPr>
        <w:t>s</w:t>
      </w:r>
      <w:r w:rsidRPr="00DC2E08">
        <w:rPr>
          <w:color w:val="000000"/>
        </w:rPr>
        <w:t xml:space="preserve"> monitoring, which addresses if and how the target conditions are being</w:t>
      </w:r>
      <w:r w:rsidRPr="00DC2E08">
        <w:rPr>
          <w:color w:val="000000"/>
        </w:rPr>
        <w:br/>
        <w:t xml:space="preserve">influenced by strategy implementation. </w:t>
      </w:r>
    </w:p>
    <w:p w14:paraId="5F804EC3" w14:textId="77777777" w:rsidR="008045BC" w:rsidRPr="00FE4512" w:rsidRDefault="008045BC" w:rsidP="008045BC">
      <w:r w:rsidRPr="00FE4512">
        <w:t>Monitoring and evaluating SWAP 2015 implementation are critical steps to demonstrate and account for the overall progress and success achieved by the</w:t>
      </w:r>
      <w:r>
        <w:t xml:space="preserve"> plan</w:t>
      </w:r>
      <w:r w:rsidRPr="00FE4512">
        <w:t xml:space="preserve">. By incorporating lessons learned through </w:t>
      </w:r>
      <w:r>
        <w:t xml:space="preserve">monitoring conservation activities </w:t>
      </w:r>
      <w:r w:rsidRPr="00FE4512">
        <w:t>and evaluati</w:t>
      </w:r>
      <w:r>
        <w:t>ng for</w:t>
      </w:r>
      <w:r w:rsidRPr="00FE4512">
        <w:t xml:space="preserve"> future actions, CDFW and partners have opportunities to improve performance and adapt emerging needs that were not </w:t>
      </w:r>
      <w:r>
        <w:t xml:space="preserve">previously </w:t>
      </w:r>
      <w:r w:rsidRPr="00FE4512">
        <w:t>considered</w:t>
      </w:r>
      <w:r>
        <w:t xml:space="preserve">. For </w:t>
      </w:r>
      <w:r w:rsidRPr="00FE4512">
        <w:t xml:space="preserve">stakeholders including decision-makers, partners, and funders, </w:t>
      </w:r>
      <w:r>
        <w:t>the resulting data</w:t>
      </w:r>
      <w:r w:rsidRPr="008D4A0D">
        <w:t xml:space="preserve"> </w:t>
      </w:r>
      <w:r>
        <w:t xml:space="preserve">would be useful for not only understanding </w:t>
      </w:r>
      <w:r w:rsidRPr="00FE4512">
        <w:t>the status of SWAP 2015 and companion plan implementation,</w:t>
      </w:r>
      <w:r>
        <w:t xml:space="preserve"> but also to prioritize </w:t>
      </w:r>
      <w:r w:rsidRPr="00FE4512">
        <w:t>resource</w:t>
      </w:r>
      <w:r>
        <w:t xml:space="preserve"> allocations necessary</w:t>
      </w:r>
      <w:r w:rsidRPr="008D4A0D">
        <w:t xml:space="preserve"> </w:t>
      </w:r>
      <w:r>
        <w:t>for managing natural resources in the state.</w:t>
      </w:r>
    </w:p>
    <w:p w14:paraId="6F3E8A6E" w14:textId="4D7659FE" w:rsidR="00402A9C" w:rsidRPr="008045BC" w:rsidRDefault="008045BC" w:rsidP="008045BC">
      <w:pPr>
        <w:rPr>
          <w:rFonts w:eastAsia="Times New Roman" w:cstheme="majorBidi"/>
          <w:color w:val="5B9BD5" w:themeColor="accent1"/>
        </w:rPr>
      </w:pPr>
      <w:r w:rsidRPr="00FE4512">
        <w:lastRenderedPageBreak/>
        <w:t>SWAP 2015 developed performance measures for each strategy category</w:t>
      </w:r>
      <w:r>
        <w:t xml:space="preserve"> (SWAP 2015</w:t>
      </w:r>
      <w:r w:rsidR="00154596" w:rsidRPr="00154596">
        <w:t xml:space="preserve"> </w:t>
      </w:r>
      <w:r w:rsidR="00154596">
        <w:t>Chapter 8</w:t>
      </w:r>
      <w:r>
        <w:t>)</w:t>
      </w:r>
      <w:r w:rsidRPr="00FE4512">
        <w:t>. These measures are critical in assessing SWAP 2015</w:t>
      </w:r>
      <w:r>
        <w:t xml:space="preserve"> performance</w:t>
      </w:r>
      <w:r w:rsidRPr="00FE4512">
        <w:t xml:space="preserve"> and </w:t>
      </w:r>
      <w:r>
        <w:t xml:space="preserve">will be used for </w:t>
      </w:r>
      <w:r w:rsidRPr="00FE4512">
        <w:t>estimat</w:t>
      </w:r>
      <w:r>
        <w:t xml:space="preserve">ing </w:t>
      </w:r>
      <w:r w:rsidRPr="00FE4512">
        <w:t>the plans' overall contribution</w:t>
      </w:r>
      <w:r>
        <w:t>s</w:t>
      </w:r>
      <w:r w:rsidRPr="00FE4512">
        <w:t xml:space="preserve"> to natural resource conservation in California</w:t>
      </w:r>
      <w:r w:rsidR="00402A9C" w:rsidRPr="00DC2E08">
        <w:t>.</w:t>
      </w:r>
    </w:p>
    <w:p w14:paraId="5C4DAFF6" w14:textId="24DB938F" w:rsidR="001C7084" w:rsidRPr="00DC2E08" w:rsidRDefault="00402A9C" w:rsidP="001B4294">
      <w:pPr>
        <w:pStyle w:val="Heading1"/>
        <w:numPr>
          <w:ilvl w:val="0"/>
          <w:numId w:val="6"/>
        </w:numPr>
      </w:pPr>
      <w:bookmarkStart w:id="180" w:name="_Toc464474672"/>
      <w:bookmarkEnd w:id="179"/>
      <w:r>
        <w:t>Desired Outcomes</w:t>
      </w:r>
      <w:bookmarkEnd w:id="180"/>
    </w:p>
    <w:p w14:paraId="7BCBE62F" w14:textId="388FA928" w:rsidR="00402A9C" w:rsidRPr="00DC2E08" w:rsidRDefault="009B07FC" w:rsidP="00402A9C">
      <w:r w:rsidRPr="009B07FC">
        <w:rPr>
          <w:rFonts w:ascii="Calibri" w:hAnsi="Calibri"/>
          <w:color w:val="000000"/>
        </w:rPr>
        <w:t>Desired outcomes for this sector over the next 5–10 years, within the context of SWAP 2015, were identified and are provided below.</w:t>
      </w:r>
      <w:r w:rsidRPr="009B07FC">
        <w:t xml:space="preserve"> These outcomes are organized by the selected strategy categories described in Section 5.2, and are not listed in order of priority</w:t>
      </w:r>
      <w:r w:rsidR="00402A9C" w:rsidRPr="00DC2E08">
        <w:t xml:space="preserve">. </w:t>
      </w:r>
    </w:p>
    <w:p w14:paraId="584AA38A" w14:textId="77777777" w:rsidR="00402A9C" w:rsidRPr="00DC2E08" w:rsidRDefault="00402A9C" w:rsidP="00402A9C">
      <w:pPr>
        <w:rPr>
          <w:rFonts w:ascii="Calibri" w:eastAsia="Times New Roman" w:hAnsi="Calibri" w:cs="Times New Roman"/>
          <w:b/>
          <w:i/>
        </w:rPr>
      </w:pPr>
      <w:r w:rsidRPr="00DC2E08">
        <w:rPr>
          <w:rFonts w:ascii="Calibri" w:eastAsia="Times New Roman" w:hAnsi="Calibri" w:cs="Times New Roman"/>
          <w:b/>
          <w:i/>
        </w:rPr>
        <w:t>Land Acquisition and Easement</w:t>
      </w:r>
    </w:p>
    <w:p w14:paraId="4270D8BF" w14:textId="77777777" w:rsidR="00402A9C" w:rsidRPr="00DC2E08" w:rsidRDefault="00402A9C" w:rsidP="001B4294">
      <w:pPr>
        <w:pStyle w:val="ListParagraph"/>
        <w:numPr>
          <w:ilvl w:val="0"/>
          <w:numId w:val="4"/>
        </w:numPr>
        <w:spacing w:after="0"/>
        <w:rPr>
          <w:rFonts w:ascii="Calibri" w:eastAsia="Times New Roman" w:hAnsi="Calibri" w:cs="Times New Roman"/>
          <w:b/>
        </w:rPr>
      </w:pPr>
      <w:r w:rsidRPr="00DC2E08">
        <w:rPr>
          <w:rFonts w:ascii="Calibri" w:eastAsia="Times New Roman" w:hAnsi="Calibri" w:cs="Times New Roman"/>
        </w:rPr>
        <w:t>Mechanisms developed for agencies and partners to conduct conservation efforts at the landscape scale, and mechanisms improved to conserve critical lands and ecosystem processes.</w:t>
      </w:r>
    </w:p>
    <w:p w14:paraId="7E37FBA3" w14:textId="77777777" w:rsidR="00402A9C" w:rsidRPr="00DC2E08" w:rsidRDefault="00402A9C" w:rsidP="001B4294">
      <w:pPr>
        <w:pStyle w:val="ListParagraph"/>
        <w:numPr>
          <w:ilvl w:val="0"/>
          <w:numId w:val="4"/>
        </w:numPr>
        <w:spacing w:after="0"/>
        <w:rPr>
          <w:rFonts w:ascii="Calibri" w:eastAsia="Times New Roman" w:hAnsi="Calibri" w:cs="Times New Roman"/>
        </w:rPr>
      </w:pPr>
      <w:r w:rsidRPr="00DC2E08">
        <w:rPr>
          <w:rFonts w:ascii="Calibri" w:eastAsia="Times New Roman" w:hAnsi="Calibri" w:cs="Times New Roman"/>
        </w:rPr>
        <w:t>Pressures (e.g., land conversion and population size) identified and conservation goals incorporated into all energy planning processes and projects to promote conservation of land based on its conservation value and ecosystems processes and function.</w:t>
      </w:r>
    </w:p>
    <w:p w14:paraId="44BD9DC4" w14:textId="77777777" w:rsidR="00402A9C" w:rsidRPr="00DC2E08" w:rsidRDefault="00402A9C" w:rsidP="001B4294">
      <w:pPr>
        <w:pStyle w:val="ListParagraph"/>
        <w:numPr>
          <w:ilvl w:val="0"/>
          <w:numId w:val="4"/>
        </w:numPr>
        <w:spacing w:after="0"/>
        <w:rPr>
          <w:rFonts w:ascii="Calibri" w:eastAsia="Times New Roman" w:hAnsi="Calibri" w:cs="Times New Roman"/>
        </w:rPr>
      </w:pPr>
      <w:r w:rsidRPr="00DC2E08">
        <w:rPr>
          <w:rFonts w:ascii="Calibri" w:eastAsia="Times New Roman" w:hAnsi="Calibri" w:cs="Times New Roman"/>
        </w:rPr>
        <w:t>Compensatory mitigation land options, consistent with SWAP goals identified and processed through the relevant agencies and within the permit-required timeframes.</w:t>
      </w:r>
    </w:p>
    <w:p w14:paraId="395A444A" w14:textId="77777777" w:rsidR="00402A9C" w:rsidRPr="00DC2E08" w:rsidRDefault="00402A9C" w:rsidP="001B4294">
      <w:pPr>
        <w:pStyle w:val="ListParagraph"/>
        <w:numPr>
          <w:ilvl w:val="0"/>
          <w:numId w:val="4"/>
        </w:numPr>
        <w:rPr>
          <w:rFonts w:ascii="Calibri" w:eastAsia="Times New Roman" w:hAnsi="Calibri" w:cs="Times New Roman"/>
          <w:b/>
        </w:rPr>
      </w:pPr>
      <w:r w:rsidRPr="00DC2E08">
        <w:rPr>
          <w:rFonts w:ascii="Calibri" w:eastAsia="Times New Roman" w:hAnsi="Calibri" w:cs="Times New Roman"/>
        </w:rPr>
        <w:t xml:space="preserve">Renewable energy development projects and mitigation actions that are consistent with SWAP goals identified and implemented to meet the Governor’s goal of enhanced wind and solar energy. </w:t>
      </w:r>
    </w:p>
    <w:p w14:paraId="56FAADC9" w14:textId="77777777" w:rsidR="00402A9C" w:rsidRPr="00DC2E08" w:rsidRDefault="00402A9C" w:rsidP="00402A9C">
      <w:pPr>
        <w:spacing w:after="0"/>
        <w:contextualSpacing/>
        <w:rPr>
          <w:rFonts w:ascii="Calibri" w:eastAsia="Times New Roman" w:hAnsi="Calibri" w:cs="Times New Roman"/>
          <w:b/>
          <w:i/>
        </w:rPr>
      </w:pPr>
      <w:r w:rsidRPr="00DC2E08">
        <w:rPr>
          <w:rFonts w:ascii="Calibri" w:eastAsia="Times New Roman" w:hAnsi="Calibri" w:cs="Times New Roman"/>
          <w:b/>
          <w:i/>
        </w:rPr>
        <w:t>Management Plan Development</w:t>
      </w:r>
    </w:p>
    <w:p w14:paraId="69E9EF3A" w14:textId="77777777" w:rsidR="00402A9C" w:rsidRPr="00DC2E08" w:rsidRDefault="00402A9C" w:rsidP="001B4294">
      <w:pPr>
        <w:pStyle w:val="ListParagraph"/>
        <w:numPr>
          <w:ilvl w:val="0"/>
          <w:numId w:val="4"/>
        </w:numPr>
        <w:spacing w:after="0"/>
        <w:rPr>
          <w:rFonts w:ascii="Calibri" w:eastAsia="Times New Roman" w:hAnsi="Calibri" w:cs="Times New Roman"/>
        </w:rPr>
      </w:pPr>
      <w:r w:rsidRPr="00DC2E08">
        <w:rPr>
          <w:rFonts w:ascii="Calibri" w:eastAsia="Times New Roman" w:hAnsi="Calibri" w:cs="Times New Roman"/>
        </w:rPr>
        <w:t xml:space="preserve">HCPs implemented, general utility corridors identified, and agency priorities understood across sectors (e.g., energy and resource agencies) to simplify and streamline planning and energy project siting processes, particularly at the landscape scale. </w:t>
      </w:r>
    </w:p>
    <w:p w14:paraId="4E8B83E6" w14:textId="5E9EFE72" w:rsidR="00402A9C" w:rsidRPr="00DC2E08" w:rsidRDefault="00402A9C" w:rsidP="001B4294">
      <w:pPr>
        <w:pStyle w:val="ListParagraph"/>
        <w:numPr>
          <w:ilvl w:val="0"/>
          <w:numId w:val="4"/>
        </w:numPr>
        <w:spacing w:after="0"/>
        <w:rPr>
          <w:rFonts w:ascii="Calibri" w:eastAsia="Times New Roman" w:hAnsi="Calibri" w:cs="Times New Roman"/>
          <w:b/>
        </w:rPr>
      </w:pPr>
      <w:r w:rsidRPr="00DC2E08">
        <w:rPr>
          <w:rFonts w:ascii="Calibri" w:eastAsia="Times New Roman" w:hAnsi="Calibri" w:cs="Times New Roman"/>
        </w:rPr>
        <w:t xml:space="preserve">Specific project needs and actions are linked with </w:t>
      </w:r>
      <w:r w:rsidR="00FC227D">
        <w:rPr>
          <w:rFonts w:ascii="Calibri" w:eastAsia="Times New Roman" w:hAnsi="Calibri" w:cs="Times New Roman"/>
        </w:rPr>
        <w:t>prioritie</w:t>
      </w:r>
      <w:r w:rsidRPr="00DC2E08">
        <w:rPr>
          <w:rFonts w:ascii="Calibri" w:eastAsia="Times New Roman" w:hAnsi="Calibri" w:cs="Times New Roman"/>
        </w:rPr>
        <w:t>s of SWAP 2015</w:t>
      </w:r>
      <w:r w:rsidR="00104C07">
        <w:rPr>
          <w:rFonts w:ascii="Calibri" w:eastAsia="Times New Roman" w:hAnsi="Calibri" w:cs="Times New Roman"/>
        </w:rPr>
        <w:t xml:space="preserve"> and the companion plans</w:t>
      </w:r>
      <w:r w:rsidR="00E150D5">
        <w:rPr>
          <w:rFonts w:ascii="Calibri" w:eastAsia="Times New Roman" w:hAnsi="Calibri" w:cs="Times New Roman"/>
        </w:rPr>
        <w:t>,</w:t>
      </w:r>
      <w:r w:rsidR="00104C07">
        <w:rPr>
          <w:rFonts w:ascii="Calibri" w:eastAsia="Times New Roman" w:hAnsi="Calibri" w:cs="Times New Roman"/>
        </w:rPr>
        <w:t xml:space="preserve"> and</w:t>
      </w:r>
      <w:r w:rsidRPr="00DC2E08">
        <w:rPr>
          <w:rFonts w:ascii="Calibri" w:eastAsia="Times New Roman" w:hAnsi="Calibri" w:cs="Times New Roman"/>
        </w:rPr>
        <w:t xml:space="preserve"> incorporated into project planning</w:t>
      </w:r>
      <w:r w:rsidR="00154596">
        <w:rPr>
          <w:rFonts w:ascii="Calibri" w:eastAsia="Times New Roman" w:hAnsi="Calibri" w:cs="Times New Roman"/>
        </w:rPr>
        <w:t xml:space="preserve"> including appropriately monitoring implementation </w:t>
      </w:r>
      <w:r w:rsidR="00154596" w:rsidRPr="00DC2E08">
        <w:rPr>
          <w:rFonts w:ascii="Calibri" w:eastAsia="Times New Roman" w:hAnsi="Calibri" w:cs="Times New Roman"/>
        </w:rPr>
        <w:t>on a yearly basis</w:t>
      </w:r>
      <w:r w:rsidR="00154596">
        <w:rPr>
          <w:rFonts w:ascii="Calibri" w:eastAsia="Times New Roman" w:hAnsi="Calibri" w:cs="Times New Roman"/>
        </w:rPr>
        <w:t xml:space="preserve"> to measure </w:t>
      </w:r>
      <w:r w:rsidR="00BC5E12">
        <w:rPr>
          <w:rFonts w:ascii="Calibri" w:eastAsia="Times New Roman" w:hAnsi="Calibri" w:cs="Times New Roman"/>
        </w:rPr>
        <w:t>progress</w:t>
      </w:r>
      <w:r w:rsidR="00154596">
        <w:rPr>
          <w:rFonts w:ascii="Calibri" w:eastAsia="Times New Roman" w:hAnsi="Calibri" w:cs="Times New Roman"/>
        </w:rPr>
        <w:t xml:space="preserve">. </w:t>
      </w:r>
    </w:p>
    <w:p w14:paraId="594FE3BF" w14:textId="7EA2D749" w:rsidR="00402A9C" w:rsidRPr="00DC2E08" w:rsidRDefault="00402A9C" w:rsidP="001B4294">
      <w:pPr>
        <w:pStyle w:val="ListParagraph"/>
        <w:numPr>
          <w:ilvl w:val="0"/>
          <w:numId w:val="4"/>
        </w:numPr>
        <w:spacing w:after="0"/>
        <w:rPr>
          <w:rFonts w:ascii="Calibri" w:eastAsia="Times New Roman" w:hAnsi="Calibri" w:cs="Times New Roman"/>
          <w:b/>
        </w:rPr>
      </w:pPr>
      <w:r w:rsidRPr="00DC2E08">
        <w:rPr>
          <w:rFonts w:ascii="Calibri" w:eastAsia="Times New Roman" w:hAnsi="Calibri" w:cs="Times New Roman"/>
        </w:rPr>
        <w:t>Structured and unstructured processes identified and implemented to assist individual landowners undertaking conservation actions on their land to help them achieve</w:t>
      </w:r>
      <w:r w:rsidR="00C602B7">
        <w:rPr>
          <w:rFonts w:ascii="Calibri" w:eastAsia="Times New Roman" w:hAnsi="Calibri" w:cs="Times New Roman"/>
        </w:rPr>
        <w:t xml:space="preserve"> their</w:t>
      </w:r>
      <w:r w:rsidRPr="00DC2E08">
        <w:rPr>
          <w:rFonts w:ascii="Calibri" w:eastAsia="Times New Roman" w:hAnsi="Calibri" w:cs="Times New Roman"/>
        </w:rPr>
        <w:t xml:space="preserve"> conservation goals </w:t>
      </w:r>
      <w:r w:rsidR="00ED4CBE">
        <w:rPr>
          <w:rFonts w:ascii="Calibri" w:eastAsia="Times New Roman" w:hAnsi="Calibri" w:cs="Times New Roman"/>
        </w:rPr>
        <w:t xml:space="preserve">to compliment </w:t>
      </w:r>
      <w:r w:rsidR="00C602B7">
        <w:rPr>
          <w:rFonts w:ascii="Calibri" w:eastAsia="Times New Roman" w:hAnsi="Calibri" w:cs="Times New Roman"/>
        </w:rPr>
        <w:t>SWAP</w:t>
      </w:r>
      <w:r w:rsidR="0087442E">
        <w:rPr>
          <w:rFonts w:ascii="Calibri" w:eastAsia="Times New Roman" w:hAnsi="Calibri" w:cs="Times New Roman"/>
        </w:rPr>
        <w:t>;</w:t>
      </w:r>
      <w:r w:rsidR="00C602B7">
        <w:rPr>
          <w:rFonts w:ascii="Calibri" w:eastAsia="Times New Roman" w:hAnsi="Calibri" w:cs="Times New Roman"/>
        </w:rPr>
        <w:t xml:space="preserve"> for example,</w:t>
      </w:r>
      <w:r w:rsidR="00D33B27">
        <w:rPr>
          <w:rFonts w:ascii="Calibri" w:eastAsia="Times New Roman" w:hAnsi="Calibri" w:cs="Times New Roman"/>
        </w:rPr>
        <w:t xml:space="preserve"> </w:t>
      </w:r>
      <w:r w:rsidR="0087442E">
        <w:rPr>
          <w:rFonts w:ascii="Calibri" w:eastAsia="Times New Roman" w:hAnsi="Calibri" w:cs="Times New Roman"/>
        </w:rPr>
        <w:t xml:space="preserve">assist conducting their activities </w:t>
      </w:r>
      <w:r w:rsidR="00DA6808">
        <w:rPr>
          <w:rFonts w:ascii="Calibri" w:eastAsia="Times New Roman" w:hAnsi="Calibri" w:cs="Times New Roman"/>
        </w:rPr>
        <w:t xml:space="preserve">based on </w:t>
      </w:r>
      <w:r w:rsidRPr="00DC2E08">
        <w:rPr>
          <w:rFonts w:ascii="Calibri" w:eastAsia="Times New Roman" w:hAnsi="Calibri" w:cs="Times New Roman"/>
        </w:rPr>
        <w:t>best management practices (BMPs)</w:t>
      </w:r>
      <w:r w:rsidR="00E150D5">
        <w:rPr>
          <w:rFonts w:ascii="Calibri" w:eastAsia="Times New Roman" w:hAnsi="Calibri" w:cs="Times New Roman"/>
        </w:rPr>
        <w:t xml:space="preserve"> address</w:t>
      </w:r>
      <w:r w:rsidR="00DA6808">
        <w:rPr>
          <w:rFonts w:ascii="Calibri" w:eastAsia="Times New Roman" w:hAnsi="Calibri" w:cs="Times New Roman"/>
        </w:rPr>
        <w:t>ed under SWAP</w:t>
      </w:r>
      <w:r w:rsidRPr="00DC2E08">
        <w:rPr>
          <w:rFonts w:ascii="Calibri" w:eastAsia="Times New Roman" w:hAnsi="Calibri" w:cs="Times New Roman"/>
        </w:rPr>
        <w:t>.</w:t>
      </w:r>
      <w:r w:rsidR="00DA6808">
        <w:rPr>
          <w:rFonts w:ascii="Calibri" w:eastAsia="Times New Roman" w:hAnsi="Calibri" w:cs="Times New Roman"/>
        </w:rPr>
        <w:t xml:space="preserve"> </w:t>
      </w:r>
    </w:p>
    <w:p w14:paraId="68E10461" w14:textId="77777777" w:rsidR="00402A9C" w:rsidRPr="00DC2E08" w:rsidRDefault="00402A9C" w:rsidP="001B4294">
      <w:pPr>
        <w:pStyle w:val="ListParagraph"/>
        <w:numPr>
          <w:ilvl w:val="0"/>
          <w:numId w:val="4"/>
        </w:numPr>
        <w:rPr>
          <w:rFonts w:ascii="Calibri" w:eastAsia="Times New Roman" w:hAnsi="Calibri" w:cs="Times New Roman"/>
          <w:b/>
          <w:i/>
        </w:rPr>
      </w:pPr>
      <w:r w:rsidRPr="00DC2E08">
        <w:rPr>
          <w:rFonts w:ascii="Calibri" w:eastAsia="Times New Roman" w:hAnsi="Calibri" w:cs="Times New Roman"/>
        </w:rPr>
        <w:t>Environmental screening system integrated into renewable energy and transmission line calculator tools (e.g., RPS) to improve consideration of environment and wildlife needs in planning efforts.</w:t>
      </w:r>
    </w:p>
    <w:p w14:paraId="1B71EFF5" w14:textId="77777777" w:rsidR="00402A9C" w:rsidRPr="00DC2E08" w:rsidRDefault="00402A9C" w:rsidP="00402A9C">
      <w:pPr>
        <w:spacing w:after="0"/>
        <w:rPr>
          <w:rFonts w:ascii="Calibri" w:eastAsia="Times New Roman" w:hAnsi="Calibri" w:cs="Times New Roman"/>
          <w:b/>
          <w:i/>
        </w:rPr>
      </w:pPr>
      <w:r w:rsidRPr="00DC2E08">
        <w:rPr>
          <w:rFonts w:ascii="Calibri" w:eastAsia="Times New Roman" w:hAnsi="Calibri" w:cs="Times New Roman"/>
          <w:b/>
          <w:i/>
        </w:rPr>
        <w:t>Partner Engagement</w:t>
      </w:r>
    </w:p>
    <w:p w14:paraId="5C4DB008" w14:textId="1FBACC8F" w:rsidR="001C7084" w:rsidRPr="00232306" w:rsidRDefault="006D3CF8" w:rsidP="00232306">
      <w:pPr>
        <w:pStyle w:val="ListParagraph"/>
        <w:numPr>
          <w:ilvl w:val="0"/>
          <w:numId w:val="16"/>
        </w:numPr>
        <w:spacing w:after="120"/>
      </w:pPr>
      <w:r>
        <w:rPr>
          <w:rFonts w:ascii="Calibri" w:eastAsia="Times New Roman" w:hAnsi="Calibri" w:cs="Times New Roman"/>
        </w:rPr>
        <w:t>M</w:t>
      </w:r>
      <w:r w:rsidRPr="00402A9C">
        <w:rPr>
          <w:rFonts w:ascii="Calibri" w:eastAsia="Times New Roman" w:hAnsi="Calibri" w:cs="Times New Roman"/>
        </w:rPr>
        <w:t xml:space="preserve">ultiple partners </w:t>
      </w:r>
      <w:r>
        <w:rPr>
          <w:rFonts w:ascii="Calibri" w:eastAsia="Times New Roman" w:hAnsi="Calibri" w:cs="Times New Roman"/>
        </w:rPr>
        <w:t xml:space="preserve">working jointly, identify, </w:t>
      </w:r>
      <w:r w:rsidRPr="00402A9C">
        <w:rPr>
          <w:rFonts w:ascii="Calibri" w:eastAsia="Times New Roman" w:hAnsi="Calibri" w:cs="Times New Roman"/>
        </w:rPr>
        <w:t>agree</w:t>
      </w:r>
      <w:r>
        <w:rPr>
          <w:rFonts w:ascii="Calibri" w:eastAsia="Times New Roman" w:hAnsi="Calibri" w:cs="Times New Roman"/>
        </w:rPr>
        <w:t xml:space="preserve"> and act upon conservation of p</w:t>
      </w:r>
      <w:r w:rsidRPr="00402A9C">
        <w:rPr>
          <w:rFonts w:ascii="Calibri" w:eastAsia="Times New Roman" w:hAnsi="Calibri" w:cs="Times New Roman"/>
        </w:rPr>
        <w:t>riority habitats</w:t>
      </w:r>
      <w:r>
        <w:rPr>
          <w:rFonts w:ascii="Calibri" w:eastAsia="Times New Roman" w:hAnsi="Calibri" w:cs="Times New Roman"/>
        </w:rPr>
        <w:t>.</w:t>
      </w:r>
      <w:r w:rsidRPr="00402A9C">
        <w:rPr>
          <w:rFonts w:ascii="Calibri" w:eastAsia="Times New Roman" w:hAnsi="Calibri" w:cs="Times New Roman"/>
        </w:rPr>
        <w:t xml:space="preserve"> </w:t>
      </w:r>
    </w:p>
    <w:p w14:paraId="00F24A5A" w14:textId="77777777" w:rsidR="00232306" w:rsidRPr="00402A9C" w:rsidRDefault="00232306" w:rsidP="00232306">
      <w:pPr>
        <w:spacing w:after="120"/>
      </w:pPr>
    </w:p>
    <w:p w14:paraId="5C4DB009" w14:textId="39F3D9D3" w:rsidR="001C7084" w:rsidRPr="00DC2E08" w:rsidRDefault="00402A9C" w:rsidP="001B4294">
      <w:pPr>
        <w:pStyle w:val="Heading1"/>
        <w:numPr>
          <w:ilvl w:val="0"/>
          <w:numId w:val="6"/>
        </w:numPr>
      </w:pPr>
      <w:bookmarkStart w:id="181" w:name="_Toc426445990"/>
      <w:bookmarkStart w:id="182" w:name="_Toc426700922"/>
      <w:bookmarkStart w:id="183" w:name="_Toc426701070"/>
      <w:bookmarkStart w:id="184" w:name="_Toc426445992"/>
      <w:bookmarkStart w:id="185" w:name="_Toc426700924"/>
      <w:bookmarkStart w:id="186" w:name="_Toc426701072"/>
      <w:bookmarkStart w:id="187" w:name="_Toc426445995"/>
      <w:bookmarkStart w:id="188" w:name="_Toc426700927"/>
      <w:bookmarkStart w:id="189" w:name="_Toc426701075"/>
      <w:bookmarkStart w:id="190" w:name="_Toc426445997"/>
      <w:bookmarkStart w:id="191" w:name="_Toc426700929"/>
      <w:bookmarkStart w:id="192" w:name="_Toc426701077"/>
      <w:bookmarkStart w:id="193" w:name="_Toc426445998"/>
      <w:bookmarkStart w:id="194" w:name="_Toc426700930"/>
      <w:bookmarkStart w:id="195" w:name="_Toc426701078"/>
      <w:bookmarkStart w:id="196" w:name="_Toc426445999"/>
      <w:bookmarkStart w:id="197" w:name="_Toc426700931"/>
      <w:bookmarkStart w:id="198" w:name="_Toc426701079"/>
      <w:bookmarkStart w:id="199" w:name="_Toc426446001"/>
      <w:bookmarkStart w:id="200" w:name="_Toc426700933"/>
      <w:bookmarkStart w:id="201" w:name="_Toc426701081"/>
      <w:bookmarkStart w:id="202" w:name="_Toc426446004"/>
      <w:bookmarkStart w:id="203" w:name="_Toc426700936"/>
      <w:bookmarkStart w:id="204" w:name="_Toc426701084"/>
      <w:bookmarkStart w:id="205" w:name="_Toc426446005"/>
      <w:bookmarkStart w:id="206" w:name="_Toc426700937"/>
      <w:bookmarkStart w:id="207" w:name="_Toc426701085"/>
      <w:bookmarkStart w:id="208" w:name="_Toc426446006"/>
      <w:bookmarkStart w:id="209" w:name="_Toc426700938"/>
      <w:bookmarkStart w:id="210" w:name="_Toc426701086"/>
      <w:bookmarkStart w:id="211" w:name="_Toc426446009"/>
      <w:bookmarkStart w:id="212" w:name="_Toc426700941"/>
      <w:bookmarkStart w:id="213" w:name="_Toc426701089"/>
      <w:bookmarkStart w:id="214" w:name="_Toc426446010"/>
      <w:bookmarkStart w:id="215" w:name="_Toc426700942"/>
      <w:bookmarkStart w:id="216" w:name="_Toc426701090"/>
      <w:bookmarkStart w:id="217" w:name="_Toc426446011"/>
      <w:bookmarkStart w:id="218" w:name="_Toc426700943"/>
      <w:bookmarkStart w:id="219" w:name="_Toc426701091"/>
      <w:bookmarkStart w:id="220" w:name="_Toc426446012"/>
      <w:bookmarkStart w:id="221" w:name="_Toc426700944"/>
      <w:bookmarkStart w:id="222" w:name="_Toc426701092"/>
      <w:bookmarkStart w:id="223" w:name="_Toc426446013"/>
      <w:bookmarkStart w:id="224" w:name="_Toc426700945"/>
      <w:bookmarkStart w:id="225" w:name="_Toc426701093"/>
      <w:bookmarkStart w:id="226" w:name="_Toc464474673"/>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lastRenderedPageBreak/>
        <w:t>Next Steps</w:t>
      </w:r>
      <w:bookmarkEnd w:id="226"/>
    </w:p>
    <w:p w14:paraId="32F35C55" w14:textId="5C464883" w:rsidR="00402A9C" w:rsidRPr="00DC2E08" w:rsidRDefault="009B07FC" w:rsidP="00402A9C">
      <w:pPr>
        <w:spacing w:after="0"/>
      </w:pPr>
      <w:r w:rsidRPr="009B07FC">
        <w:t>The key next steps identified to ensure successful implementation of the companion plan over the next five years are:</w:t>
      </w:r>
      <w:r w:rsidR="00402A9C" w:rsidRPr="009B07FC">
        <w:t xml:space="preserve"> partnership and collaboration; human and financial resources; communication and outreach; and monitoring, evaluation, and relevant tools.</w:t>
      </w:r>
      <w:r w:rsidRPr="009B07FC">
        <w:t xml:space="preserve"> </w:t>
      </w:r>
    </w:p>
    <w:p w14:paraId="3D2A09E9" w14:textId="77777777" w:rsidR="00402A9C" w:rsidRPr="00DC2E08" w:rsidRDefault="00402A9C" w:rsidP="00402A9C">
      <w:pPr>
        <w:spacing w:before="240" w:after="0"/>
        <w:rPr>
          <w:i/>
        </w:rPr>
      </w:pPr>
      <w:r w:rsidRPr="00DC2E08">
        <w:rPr>
          <w:b/>
          <w:i/>
        </w:rPr>
        <w:t>Partnership and Collaboration</w:t>
      </w:r>
      <w:r w:rsidRPr="00DC2E08">
        <w:t xml:space="preserve"> </w:t>
      </w:r>
    </w:p>
    <w:p w14:paraId="10CB121A" w14:textId="5DA5380D" w:rsidR="00402A9C" w:rsidRPr="00DC2E08" w:rsidRDefault="00402A9C" w:rsidP="001B4294">
      <w:pPr>
        <w:pStyle w:val="ListParagraph"/>
        <w:numPr>
          <w:ilvl w:val="0"/>
          <w:numId w:val="4"/>
        </w:numPr>
        <w:spacing w:after="0"/>
        <w:rPr>
          <w:i/>
        </w:rPr>
      </w:pPr>
      <w:r w:rsidRPr="00DC2E08">
        <w:t xml:space="preserve">Continue partner collaboration (e.g., through yearly interagency meetings, annual technical working groups, shared schedule with milestones and check-ins) on </w:t>
      </w:r>
      <w:r w:rsidR="0037497B">
        <w:t>shared</w:t>
      </w:r>
      <w:r w:rsidRPr="00DC2E08">
        <w:t xml:space="preserve"> </w:t>
      </w:r>
      <w:r w:rsidR="001A5F0F">
        <w:t>priorities</w:t>
      </w:r>
      <w:r w:rsidRPr="00DC2E08">
        <w:t xml:space="preserve"> </w:t>
      </w:r>
      <w:r w:rsidR="0037497B">
        <w:t>under</w:t>
      </w:r>
      <w:r w:rsidRPr="00DC2E08">
        <w:t xml:space="preserve"> SWAP 2015 and companion plans</w:t>
      </w:r>
      <w:r w:rsidR="006D3CF8">
        <w:t>,</w:t>
      </w:r>
      <w:r w:rsidRPr="00DC2E08">
        <w:t xml:space="preserve"> </w:t>
      </w:r>
      <w:r w:rsidR="0037497B">
        <w:t>and</w:t>
      </w:r>
      <w:r w:rsidRPr="00DC2E08">
        <w:t xml:space="preserve"> ensure continued consensus on cooperation toward shared prioriti</w:t>
      </w:r>
      <w:r w:rsidR="001A5F0F">
        <w:t>es</w:t>
      </w:r>
      <w:r w:rsidRPr="00DC2E08">
        <w:t xml:space="preserve">. </w:t>
      </w:r>
    </w:p>
    <w:p w14:paraId="59823CD8" w14:textId="77777777" w:rsidR="00402A9C" w:rsidRPr="00DC2E08" w:rsidRDefault="00402A9C" w:rsidP="001B4294">
      <w:pPr>
        <w:pStyle w:val="ListParagraph"/>
        <w:numPr>
          <w:ilvl w:val="0"/>
          <w:numId w:val="4"/>
        </w:numPr>
        <w:spacing w:after="0"/>
      </w:pPr>
      <w:r w:rsidRPr="00DC2E08">
        <w:t>Determine appropriate mechanisms for partnerships between staff from CPUC’s RPS program and staff from other agencies and organizations on future projects (e.g., policy rulemaking) with better environmental benefits.</w:t>
      </w:r>
    </w:p>
    <w:p w14:paraId="74651CA8" w14:textId="77777777" w:rsidR="00402A9C" w:rsidRPr="00DC2E08" w:rsidRDefault="00402A9C" w:rsidP="001B4294">
      <w:pPr>
        <w:pStyle w:val="ListParagraph"/>
        <w:numPr>
          <w:ilvl w:val="0"/>
          <w:numId w:val="4"/>
        </w:numPr>
        <w:rPr>
          <w:i/>
        </w:rPr>
      </w:pPr>
      <w:r w:rsidRPr="00DC2E08">
        <w:t>Build upon existing models for data sharing and collaboration (e.g., the University of California, Santa Barbara Bren School’s Data Basin tool analyzing conservation value, energy value, and solar development opportunities in San Joaquin Valley and the San Joaquin Valley Geospatial Data Gateway).</w:t>
      </w:r>
    </w:p>
    <w:p w14:paraId="66095257" w14:textId="7C3BFE0F" w:rsidR="00402A9C" w:rsidRPr="00DC2E08" w:rsidRDefault="0037497B" w:rsidP="001B4294">
      <w:pPr>
        <w:pStyle w:val="ListParagraph"/>
        <w:numPr>
          <w:ilvl w:val="0"/>
          <w:numId w:val="4"/>
        </w:numPr>
        <w:rPr>
          <w:i/>
        </w:rPr>
      </w:pPr>
      <w:r>
        <w:t>I</w:t>
      </w:r>
      <w:r w:rsidR="00402A9C" w:rsidRPr="00DC2E08">
        <w:t>ntegra</w:t>
      </w:r>
      <w:r>
        <w:t>te</w:t>
      </w:r>
      <w:r w:rsidR="00402A9C" w:rsidRPr="00DC2E08">
        <w:t xml:space="preserve"> energy policy topics </w:t>
      </w:r>
      <w:r>
        <w:t>into</w:t>
      </w:r>
      <w:r w:rsidR="00402A9C" w:rsidRPr="00DC2E08">
        <w:t xml:space="preserve"> future companion plan updates as it relates to partners’ (e.g., utilities) priorities.</w:t>
      </w:r>
    </w:p>
    <w:p w14:paraId="0EA8B072" w14:textId="77777777" w:rsidR="00402A9C" w:rsidRPr="00DC2E08" w:rsidRDefault="00402A9C" w:rsidP="00402A9C">
      <w:pPr>
        <w:spacing w:after="0"/>
      </w:pPr>
      <w:r w:rsidRPr="00DC2E08">
        <w:rPr>
          <w:b/>
          <w:i/>
        </w:rPr>
        <w:t>Human and Financial Resources</w:t>
      </w:r>
      <w:r w:rsidRPr="00DC2E08">
        <w:t xml:space="preserve"> </w:t>
      </w:r>
    </w:p>
    <w:p w14:paraId="7885BAE9" w14:textId="076E4EAA" w:rsidR="00402A9C" w:rsidRPr="00DC2E08" w:rsidRDefault="00402A9C" w:rsidP="001B4294">
      <w:pPr>
        <w:pStyle w:val="ListParagraph"/>
        <w:numPr>
          <w:ilvl w:val="0"/>
          <w:numId w:val="7"/>
        </w:numPr>
        <w:rPr>
          <w:b/>
          <w:i/>
        </w:rPr>
      </w:pPr>
      <w:r w:rsidRPr="00DC2E08">
        <w:t xml:space="preserve">Develop timelines for agencies and their staff to help understand how and when </w:t>
      </w:r>
      <w:r w:rsidR="00B916C6">
        <w:t xml:space="preserve">to </w:t>
      </w:r>
      <w:r w:rsidRPr="00DC2E08">
        <w:t xml:space="preserve">involve in projects that meet the goals of SWAP 2015 and companion plans. </w:t>
      </w:r>
    </w:p>
    <w:p w14:paraId="3D607102" w14:textId="77777777" w:rsidR="00402A9C" w:rsidRPr="00DC2E08" w:rsidRDefault="00402A9C" w:rsidP="001B4294">
      <w:pPr>
        <w:pStyle w:val="ListParagraph"/>
        <w:numPr>
          <w:ilvl w:val="0"/>
          <w:numId w:val="7"/>
        </w:numPr>
        <w:spacing w:after="0"/>
        <w:rPr>
          <w:i/>
        </w:rPr>
      </w:pPr>
      <w:r w:rsidRPr="00DC2E08">
        <w:t xml:space="preserve">Ensure engagement of partners that have the time and human resources to continue the companion plan process (e.g., utilities and power companies). </w:t>
      </w:r>
    </w:p>
    <w:p w14:paraId="37DC3703" w14:textId="1A717F5C" w:rsidR="00402A9C" w:rsidRPr="00DC2E08" w:rsidRDefault="00402A9C" w:rsidP="001B4294">
      <w:pPr>
        <w:pStyle w:val="ListParagraph"/>
        <w:numPr>
          <w:ilvl w:val="0"/>
          <w:numId w:val="7"/>
        </w:numPr>
        <w:spacing w:after="0"/>
        <w:rPr>
          <w:i/>
        </w:rPr>
      </w:pPr>
      <w:r w:rsidRPr="00DC2E08">
        <w:t xml:space="preserve">Identify mechanisms to support projects and activities that would help further the strategies and goals of SWAP 2015 and companion plans (e.g., engagement of the CBC, CA ISO, San Gabriel Mountains National Monument Community Collaborative, and SWG program). </w:t>
      </w:r>
    </w:p>
    <w:p w14:paraId="16374D67" w14:textId="0F2FA2F9" w:rsidR="00402A9C" w:rsidRPr="00DC2E08" w:rsidRDefault="00402A9C" w:rsidP="001B4294">
      <w:pPr>
        <w:pStyle w:val="ListParagraph"/>
        <w:numPr>
          <w:ilvl w:val="0"/>
          <w:numId w:val="7"/>
        </w:numPr>
        <w:rPr>
          <w:b/>
          <w:i/>
        </w:rPr>
      </w:pPr>
      <w:r w:rsidRPr="00DC2E08">
        <w:t xml:space="preserve">Implement recommendations included in SWAP 2015 Chapter 7 that focus on integration and financial resources, and identify mechanisms for capacity development to help </w:t>
      </w:r>
      <w:r w:rsidR="006D3CF8">
        <w:t>leverage</w:t>
      </w:r>
      <w:r w:rsidR="006D3CF8" w:rsidRPr="00DC2E08">
        <w:t xml:space="preserve"> </w:t>
      </w:r>
      <w:r w:rsidRPr="00DC2E08">
        <w:t>human and financial resources.</w:t>
      </w:r>
    </w:p>
    <w:p w14:paraId="62A11DB1" w14:textId="77777777" w:rsidR="00402A9C" w:rsidRPr="00DC2E08" w:rsidRDefault="00402A9C" w:rsidP="00402A9C">
      <w:pPr>
        <w:spacing w:after="0"/>
        <w:rPr>
          <w:b/>
          <w:i/>
        </w:rPr>
      </w:pPr>
      <w:r w:rsidRPr="00DC2E08">
        <w:rPr>
          <w:b/>
          <w:i/>
        </w:rPr>
        <w:t>Communication and Outreach</w:t>
      </w:r>
    </w:p>
    <w:p w14:paraId="59FCEEC2" w14:textId="77777777" w:rsidR="00402A9C" w:rsidRPr="00DC2E08" w:rsidRDefault="00402A9C" w:rsidP="001B4294">
      <w:pPr>
        <w:pStyle w:val="ListParagraph"/>
        <w:numPr>
          <w:ilvl w:val="0"/>
          <w:numId w:val="8"/>
        </w:numPr>
        <w:rPr>
          <w:b/>
          <w:i/>
        </w:rPr>
      </w:pPr>
      <w:r w:rsidRPr="00DC2E08">
        <w:t xml:space="preserve">Increase stakeholder awareness of SWAP 2015 and companion plan processes to help coordinate and leverage projects with similar goals and strategies. </w:t>
      </w:r>
    </w:p>
    <w:p w14:paraId="5760720D" w14:textId="77777777" w:rsidR="00402A9C" w:rsidRPr="00DC2E08" w:rsidRDefault="00402A9C" w:rsidP="00402A9C">
      <w:pPr>
        <w:spacing w:after="0"/>
        <w:rPr>
          <w:b/>
          <w:i/>
        </w:rPr>
      </w:pPr>
      <w:r w:rsidRPr="00DC2E08">
        <w:rPr>
          <w:b/>
          <w:i/>
        </w:rPr>
        <w:t>Monitoring, Evaluation, and Relevant Tools</w:t>
      </w:r>
    </w:p>
    <w:p w14:paraId="2A0433F1" w14:textId="7CF7ADF5" w:rsidR="00402A9C" w:rsidRPr="00DC2E08" w:rsidRDefault="00402A9C" w:rsidP="001B4294">
      <w:pPr>
        <w:pStyle w:val="ListParagraph"/>
        <w:numPr>
          <w:ilvl w:val="0"/>
          <w:numId w:val="4"/>
        </w:numPr>
        <w:spacing w:after="0"/>
        <w:rPr>
          <w:i/>
        </w:rPr>
      </w:pPr>
      <w:r w:rsidRPr="00DC2E08">
        <w:t xml:space="preserve">Determine prioritized mechanisms for the state to implement a process for incorporating findings of SWAP 2015 and companion plans into the RPS calculator, and identify conservation lands that can be factored into the process. </w:t>
      </w:r>
    </w:p>
    <w:p w14:paraId="7095A3DB" w14:textId="77777777" w:rsidR="00402A9C" w:rsidRPr="00402A9C" w:rsidRDefault="00402A9C" w:rsidP="001B4294">
      <w:pPr>
        <w:pStyle w:val="ListParagraph"/>
        <w:numPr>
          <w:ilvl w:val="0"/>
          <w:numId w:val="4"/>
        </w:numPr>
        <w:spacing w:after="0"/>
        <w:rPr>
          <w:i/>
        </w:rPr>
      </w:pPr>
      <w:r w:rsidRPr="00DC2E08">
        <w:t>Incorporate land us</w:t>
      </w:r>
      <w:r>
        <w:t>e data into the RPS calculator.</w:t>
      </w:r>
    </w:p>
    <w:p w14:paraId="65532F1C" w14:textId="318BE6ED" w:rsidR="00402A9C" w:rsidRPr="00402A9C" w:rsidRDefault="00402A9C" w:rsidP="001B4294">
      <w:pPr>
        <w:pStyle w:val="ListParagraph"/>
        <w:numPr>
          <w:ilvl w:val="0"/>
          <w:numId w:val="4"/>
        </w:numPr>
        <w:spacing w:after="0"/>
        <w:rPr>
          <w:i/>
        </w:rPr>
      </w:pPr>
      <w:r w:rsidRPr="00DC2E08">
        <w:lastRenderedPageBreak/>
        <w:t xml:space="preserve">Account for technologies, cost, and future development and location of transmission lines in RPS </w:t>
      </w:r>
      <w:r w:rsidR="004667BC">
        <w:t>c</w:t>
      </w:r>
      <w:r w:rsidRPr="00DC2E08">
        <w:t>alculator revisions and consider best ways to represent land use information.</w:t>
      </w:r>
    </w:p>
    <w:p w14:paraId="40789751" w14:textId="77777777" w:rsidR="00402A9C" w:rsidRDefault="00402A9C" w:rsidP="004C0D89">
      <w:pPr>
        <w:spacing w:after="0"/>
      </w:pPr>
    </w:p>
    <w:p w14:paraId="6D51CBE6" w14:textId="5F26DBFA" w:rsidR="00402A9C" w:rsidRDefault="006D3CF8" w:rsidP="001B4294">
      <w:pPr>
        <w:pStyle w:val="Heading1"/>
        <w:numPr>
          <w:ilvl w:val="0"/>
          <w:numId w:val="6"/>
        </w:numPr>
      </w:pPr>
      <w:r>
        <w:t>Acknowledgements</w:t>
      </w:r>
    </w:p>
    <w:p w14:paraId="5C4DB00A" w14:textId="3D2FF9CE" w:rsidR="001C7084" w:rsidRDefault="00DC2E08" w:rsidP="001C7084">
      <w:pPr>
        <w:rPr>
          <w:highlight w:val="green"/>
        </w:rPr>
      </w:pPr>
      <w:r w:rsidRPr="00DC2E08">
        <w:t xml:space="preserve">This companion plan was developed in collaboration with many partners who deserve special recognition for their time and commitment. (Please see Appendix </w:t>
      </w:r>
      <w:r w:rsidR="007801D5">
        <w:t>C</w:t>
      </w:r>
      <w:r w:rsidRPr="00DC2E08">
        <w:t xml:space="preserve"> for a list of energy development team members.) CDFW and Blue Earth express our warmest gratitude to those who were involved in the plan's development, as well as to the organizations that generously offered their staff time. As an initial step toward building a collaborative approach for implementing SWAP 2015 and the nine sector-focused companion plans, CDFW will develop an operational plan that describes logistics for moving forward.</w:t>
      </w:r>
      <w:r w:rsidR="001C7084">
        <w:rPr>
          <w:highlight w:val="green"/>
        </w:rPr>
        <w:br w:type="page"/>
      </w:r>
    </w:p>
    <w:p w14:paraId="5C4DB00B" w14:textId="77777777" w:rsidR="001C7084" w:rsidRDefault="001C7084" w:rsidP="009264B9">
      <w:pPr>
        <w:pStyle w:val="Heading1"/>
      </w:pPr>
      <w:bookmarkStart w:id="227" w:name="_Toc464474675"/>
      <w:r>
        <w:lastRenderedPageBreak/>
        <w:t>Appendices</w:t>
      </w:r>
      <w:bookmarkEnd w:id="227"/>
    </w:p>
    <w:p w14:paraId="5C4DB00C" w14:textId="017897EA" w:rsidR="001C7084" w:rsidRDefault="001C7084" w:rsidP="00D32CC6">
      <w:pPr>
        <w:pStyle w:val="Heading2"/>
        <w:numPr>
          <w:ilvl w:val="0"/>
          <w:numId w:val="0"/>
        </w:numPr>
      </w:pPr>
      <w:bookmarkStart w:id="228" w:name="_Toc464474676"/>
      <w:r>
        <w:t xml:space="preserve">Appendix </w:t>
      </w:r>
      <w:r w:rsidR="00D32CC6">
        <w:t>A</w:t>
      </w:r>
      <w:r>
        <w:t xml:space="preserve">: </w:t>
      </w:r>
      <w:r w:rsidR="007801D5">
        <w:t>References</w:t>
      </w:r>
      <w:bookmarkEnd w:id="228"/>
    </w:p>
    <w:p w14:paraId="34D02F99" w14:textId="3F0DE19A" w:rsidR="007801D5" w:rsidRDefault="007801D5" w:rsidP="007801D5">
      <w:pPr>
        <w:spacing w:line="240" w:lineRule="auto"/>
        <w:ind w:left="720" w:hanging="720"/>
      </w:pPr>
      <w:r w:rsidRPr="00590353">
        <w:rPr>
          <w:rStyle w:val="Hyperlink"/>
          <w:color w:val="auto"/>
          <w:u w:val="none"/>
        </w:rPr>
        <w:t>BrightSource.</w:t>
      </w:r>
      <w:r w:rsidR="00C326FE">
        <w:rPr>
          <w:rStyle w:val="Hyperlink"/>
          <w:color w:val="auto"/>
          <w:u w:val="none"/>
        </w:rPr>
        <w:t xml:space="preserve"> 2013.</w:t>
      </w:r>
      <w:r w:rsidRPr="00590353">
        <w:rPr>
          <w:rStyle w:val="Hyperlink"/>
          <w:color w:val="auto"/>
          <w:u w:val="none"/>
        </w:rPr>
        <w:t xml:space="preserve"> California Department of Fish and Wildlife and Energy Commission Complete Landmark Land Mitigation Deal for Ivanpah Solar Project. Web. 13 May 2015.</w:t>
      </w:r>
      <w:r w:rsidRPr="00590353">
        <w:rPr>
          <w:rStyle w:val="Hyperlink"/>
          <w:color w:val="auto"/>
        </w:rPr>
        <w:t xml:space="preserve"> </w:t>
      </w:r>
      <w:hyperlink r:id="rId30" w:anchor=".VVPsBPlVhBd" w:history="1">
        <w:r w:rsidRPr="003C1D1A">
          <w:rPr>
            <w:rStyle w:val="Hyperlink"/>
          </w:rPr>
          <w:t>http://www.brightsourceenergy.com/california-department-of-fish-and-wildlife-and-energy-commission-complete-landmark-land-mitigation-deal-for-ivanpah-solar-project#.VVPsBPlVhBd</w:t>
        </w:r>
      </w:hyperlink>
      <w:r>
        <w:rPr>
          <w:rStyle w:val="Hyperlink"/>
        </w:rPr>
        <w:t xml:space="preserve">. </w:t>
      </w:r>
    </w:p>
    <w:p w14:paraId="31BED5C7" w14:textId="605C90F6" w:rsidR="007801D5" w:rsidRDefault="007801D5" w:rsidP="007801D5">
      <w:pPr>
        <w:spacing w:line="240" w:lineRule="auto"/>
        <w:ind w:left="720" w:hanging="720"/>
        <w:rPr>
          <w:rStyle w:val="Hyperlink"/>
        </w:rPr>
      </w:pPr>
      <w:r>
        <w:t>California Department of Fish and Game (CDFG).</w:t>
      </w:r>
      <w:r w:rsidR="00C326FE">
        <w:t xml:space="preserve"> 2005.</w:t>
      </w:r>
      <w:r>
        <w:t xml:space="preserve"> </w:t>
      </w:r>
      <w:r w:rsidRPr="00F442A2">
        <w:t>California Wildlife – Conservation Challenges:</w:t>
      </w:r>
      <w:r w:rsidRPr="0011777E">
        <w:rPr>
          <w:i/>
        </w:rPr>
        <w:t xml:space="preserve"> </w:t>
      </w:r>
      <w:r w:rsidRPr="00F442A2">
        <w:t>State Wildlife Action Plan</w:t>
      </w:r>
      <w:r w:rsidR="00C326FE">
        <w:t xml:space="preserve">. </w:t>
      </w:r>
      <w:r w:rsidRPr="00F36393">
        <w:rPr>
          <w:rStyle w:val="Hyperlink"/>
        </w:rPr>
        <w:t>http://dfg.ca.gov/SWAP/2005/docs/SWAP-2005.pdf</w:t>
      </w:r>
      <w:r>
        <w:t xml:space="preserve">. </w:t>
      </w:r>
    </w:p>
    <w:p w14:paraId="011C11EE" w14:textId="6A354C09" w:rsidR="007801D5" w:rsidRPr="00B55265" w:rsidRDefault="007801D5" w:rsidP="007801D5">
      <w:pPr>
        <w:spacing w:line="240" w:lineRule="auto"/>
        <w:ind w:left="720" w:hanging="720"/>
        <w:rPr>
          <w:rStyle w:val="Hyperlink"/>
        </w:rPr>
      </w:pPr>
      <w:r w:rsidRPr="00590353">
        <w:rPr>
          <w:rStyle w:val="Hyperlink"/>
          <w:color w:val="auto"/>
          <w:u w:val="none"/>
        </w:rPr>
        <w:t>CDFG, California Energy Commission (CEC), United States Bureau of Land Management (BLM), and United States Fish &amp; Wildlife Service (USFWS).</w:t>
      </w:r>
      <w:r w:rsidR="00C326FE">
        <w:rPr>
          <w:rStyle w:val="Hyperlink"/>
          <w:color w:val="auto"/>
          <w:u w:val="none"/>
        </w:rPr>
        <w:t xml:space="preserve"> 2010.</w:t>
      </w:r>
      <w:r w:rsidRPr="00590353">
        <w:rPr>
          <w:rStyle w:val="Hyperlink"/>
          <w:color w:val="auto"/>
          <w:u w:val="none"/>
        </w:rPr>
        <w:t xml:space="preserve"> </w:t>
      </w:r>
      <w:r w:rsidRPr="00F442A2">
        <w:rPr>
          <w:rStyle w:val="Hyperlink"/>
          <w:color w:val="auto"/>
          <w:u w:val="none"/>
        </w:rPr>
        <w:t>Planning Agreement for the Desert</w:t>
      </w:r>
      <w:r w:rsidRPr="00590353">
        <w:rPr>
          <w:rStyle w:val="Hyperlink"/>
          <w:i/>
          <w:color w:val="auto"/>
          <w:u w:val="none"/>
        </w:rPr>
        <w:t xml:space="preserve"> </w:t>
      </w:r>
      <w:r w:rsidRPr="00F442A2">
        <w:rPr>
          <w:rStyle w:val="Hyperlink"/>
          <w:color w:val="auto"/>
          <w:u w:val="none"/>
        </w:rPr>
        <w:t>Renewable Energy Conservation Plan</w:t>
      </w:r>
      <w:r w:rsidR="00C326FE">
        <w:rPr>
          <w:rStyle w:val="Hyperlink"/>
          <w:color w:val="auto"/>
          <w:u w:val="none"/>
        </w:rPr>
        <w:t>.</w:t>
      </w:r>
      <w:r w:rsidRPr="00590353">
        <w:rPr>
          <w:rStyle w:val="Hyperlink"/>
          <w:color w:val="auto"/>
          <w:u w:val="none"/>
        </w:rPr>
        <w:t xml:space="preserve"> </w:t>
      </w:r>
      <w:r w:rsidRPr="00F36393">
        <w:rPr>
          <w:rStyle w:val="Hyperlink"/>
        </w:rPr>
        <w:t>http://www.energy.ca.gov/2009publications/REAT-1000-2009-034/REAT-1000-2009-034-F.PDF</w:t>
      </w:r>
      <w:r>
        <w:rPr>
          <w:rStyle w:val="Hyperlink"/>
        </w:rPr>
        <w:t>.</w:t>
      </w:r>
    </w:p>
    <w:p w14:paraId="68FD3A25" w14:textId="57DB4F20" w:rsidR="003C3545" w:rsidRPr="001C7084" w:rsidRDefault="003C3545" w:rsidP="003C3545">
      <w:pPr>
        <w:spacing w:line="240" w:lineRule="auto"/>
        <w:ind w:left="720" w:hanging="720"/>
        <w:rPr>
          <w:rStyle w:val="Hyperlink"/>
          <w:sz w:val="32"/>
        </w:rPr>
      </w:pPr>
      <w:r w:rsidRPr="001C7084">
        <w:rPr>
          <w:rStyle w:val="CommentReference"/>
          <w:sz w:val="22"/>
        </w:rPr>
        <w:t xml:space="preserve">California </w:t>
      </w:r>
      <w:r>
        <w:rPr>
          <w:rStyle w:val="CommentReference"/>
          <w:sz w:val="22"/>
        </w:rPr>
        <w:t xml:space="preserve">Department of </w:t>
      </w:r>
      <w:r w:rsidRPr="001C7084">
        <w:rPr>
          <w:rStyle w:val="CommentReference"/>
          <w:sz w:val="22"/>
        </w:rPr>
        <w:t xml:space="preserve">Fish and </w:t>
      </w:r>
      <w:r>
        <w:rPr>
          <w:rStyle w:val="CommentReference"/>
          <w:sz w:val="22"/>
        </w:rPr>
        <w:t>Wildlife (CDFW)</w:t>
      </w:r>
      <w:r w:rsidRPr="001C7084">
        <w:rPr>
          <w:rStyle w:val="CommentReference"/>
          <w:sz w:val="22"/>
        </w:rPr>
        <w:t>.</w:t>
      </w:r>
      <w:r>
        <w:rPr>
          <w:rStyle w:val="CommentReference"/>
          <w:sz w:val="22"/>
        </w:rPr>
        <w:t xml:space="preserve"> 2012. 2012</w:t>
      </w:r>
      <w:r w:rsidRPr="001C7084">
        <w:rPr>
          <w:rStyle w:val="CommentReference"/>
          <w:sz w:val="22"/>
        </w:rPr>
        <w:t xml:space="preserve"> Assembly Bill 2402</w:t>
      </w:r>
      <w:r>
        <w:rPr>
          <w:rStyle w:val="CommentReference"/>
          <w:sz w:val="22"/>
        </w:rPr>
        <w:t>, Fish and Game Code Section 703.5</w:t>
      </w:r>
      <w:r w:rsidRPr="001C7084">
        <w:rPr>
          <w:rStyle w:val="CommentReference"/>
          <w:sz w:val="22"/>
        </w:rPr>
        <w:t xml:space="preserve">. </w:t>
      </w:r>
      <w:hyperlink r:id="rId31" w:history="1">
        <w:r w:rsidRPr="00670AF0">
          <w:rPr>
            <w:rStyle w:val="Hyperlink"/>
            <w:szCs w:val="16"/>
          </w:rPr>
          <w:t>http://leginfo.legislature.ca.gov/faces/billNavClient.xhtml?bill_id=201120120AB2402</w:t>
        </w:r>
      </w:hyperlink>
      <w:r w:rsidRPr="001C7084">
        <w:rPr>
          <w:rStyle w:val="CommentReference"/>
          <w:sz w:val="22"/>
        </w:rPr>
        <w:t>.</w:t>
      </w:r>
      <w:r>
        <w:rPr>
          <w:rStyle w:val="CommentReference"/>
          <w:sz w:val="22"/>
        </w:rPr>
        <w:t xml:space="preserve"> </w:t>
      </w:r>
    </w:p>
    <w:p w14:paraId="2CE89ABF" w14:textId="01BF31CA" w:rsidR="007801D5" w:rsidRPr="00B55265" w:rsidRDefault="003C3545" w:rsidP="007801D5">
      <w:pPr>
        <w:spacing w:line="240" w:lineRule="auto"/>
        <w:ind w:left="720" w:hanging="720"/>
        <w:rPr>
          <w:rStyle w:val="Hyperlink"/>
        </w:rPr>
      </w:pPr>
      <w:r>
        <w:t>CDFW</w:t>
      </w:r>
      <w:r w:rsidR="007801D5">
        <w:t>.</w:t>
      </w:r>
      <w:r w:rsidR="00C326FE">
        <w:t xml:space="preserve"> 2014a.</w:t>
      </w:r>
      <w:r w:rsidR="007801D5">
        <w:t xml:space="preserve"> </w:t>
      </w:r>
      <w:r w:rsidR="007801D5" w:rsidRPr="00B55265">
        <w:t xml:space="preserve">Climate and Energy. </w:t>
      </w:r>
      <w:r w:rsidR="007801D5" w:rsidRPr="00F442A2">
        <w:rPr>
          <w:iCs/>
        </w:rPr>
        <w:t>Climate Science and Renewable Energy Branch</w:t>
      </w:r>
      <w:r w:rsidR="00C326FE" w:rsidRPr="006D3CF8">
        <w:t>.</w:t>
      </w:r>
      <w:r w:rsidR="007801D5" w:rsidRPr="006D3CF8">
        <w:t xml:space="preserve"> </w:t>
      </w:r>
      <w:r w:rsidR="007801D5" w:rsidRPr="00B55265">
        <w:t xml:space="preserve">Web. 16 Apr. </w:t>
      </w:r>
      <w:r w:rsidR="007801D5" w:rsidRPr="00F36393">
        <w:rPr>
          <w:rStyle w:val="Hyperlink"/>
        </w:rPr>
        <w:t>http://www.dfg.ca.gov/Climate_and_Energy/</w:t>
      </w:r>
      <w:r w:rsidR="007801D5">
        <w:t xml:space="preserve">. </w:t>
      </w:r>
    </w:p>
    <w:p w14:paraId="72856F92" w14:textId="1EE5B77A" w:rsidR="007801D5" w:rsidRPr="006D3CF8" w:rsidRDefault="00C326FE" w:rsidP="007801D5">
      <w:pPr>
        <w:spacing w:line="240" w:lineRule="auto"/>
        <w:ind w:left="720" w:hanging="720"/>
        <w:rPr>
          <w:rStyle w:val="Hyperlink"/>
        </w:rPr>
      </w:pPr>
      <w:bookmarkStart w:id="229" w:name="_GoBack"/>
      <w:bookmarkEnd w:id="229"/>
      <w:r w:rsidRPr="00F442A2">
        <w:t>CDFW.</w:t>
      </w:r>
      <w:r w:rsidRPr="006D3CF8">
        <w:t xml:space="preserve"> 2015a</w:t>
      </w:r>
      <w:r w:rsidR="007801D5" w:rsidRPr="006D3CF8">
        <w:t xml:space="preserve">. California State Wildlife Action Plan (SWAP). </w:t>
      </w:r>
      <w:hyperlink r:id="rId32" w:history="1">
        <w:r w:rsidR="007801D5" w:rsidRPr="006D3CF8">
          <w:rPr>
            <w:rStyle w:val="Hyperlink"/>
          </w:rPr>
          <w:t>https://www.wildlife.ca.gov/SWAP/Final</w:t>
        </w:r>
      </w:hyperlink>
      <w:r w:rsidR="007801D5" w:rsidRPr="006D3CF8">
        <w:t>.</w:t>
      </w:r>
    </w:p>
    <w:p w14:paraId="02B0D994" w14:textId="6220BD92" w:rsidR="00C326FE" w:rsidRPr="006D3CF8" w:rsidRDefault="00C326FE" w:rsidP="007801D5">
      <w:pPr>
        <w:ind w:left="720" w:hanging="720"/>
        <w:rPr>
          <w:rStyle w:val="Hyperlink"/>
          <w:color w:val="auto"/>
          <w:u w:val="none"/>
        </w:rPr>
      </w:pPr>
      <w:r w:rsidRPr="00F442A2">
        <w:t xml:space="preserve">---. </w:t>
      </w:r>
      <w:r w:rsidRPr="006D3CF8">
        <w:t xml:space="preserve">2015b. Habitat Connectivity Planning for Fish and Wildlife. Web. 27 Oct. 2015. </w:t>
      </w:r>
      <w:hyperlink r:id="rId33" w:history="1">
        <w:r w:rsidRPr="006D3CF8">
          <w:rPr>
            <w:rStyle w:val="Hyperlink"/>
          </w:rPr>
          <w:t>www.wildlife.ca.gov/Conservation/Planning/Connectivity</w:t>
        </w:r>
      </w:hyperlink>
      <w:r w:rsidRPr="006D3CF8">
        <w:t>.</w:t>
      </w:r>
    </w:p>
    <w:p w14:paraId="60B2C941" w14:textId="71A4FE9A" w:rsidR="007801D5" w:rsidRPr="006D3CF8" w:rsidRDefault="00C326FE" w:rsidP="007801D5">
      <w:pPr>
        <w:ind w:left="720" w:hanging="720"/>
      </w:pPr>
      <w:r w:rsidRPr="006D3CF8">
        <w:rPr>
          <w:rStyle w:val="Hyperlink"/>
          <w:color w:val="auto"/>
          <w:u w:val="none"/>
        </w:rPr>
        <w:t>CDFW. 2016</w:t>
      </w:r>
      <w:r w:rsidR="007801D5" w:rsidRPr="006D3CF8">
        <w:rPr>
          <w:rStyle w:val="Hyperlink"/>
          <w:color w:val="auto"/>
          <w:u w:val="none"/>
        </w:rPr>
        <w:t xml:space="preserve">. A Climate Change Vulnerability Assessment of California’s Terrestrial Vegetation. </w:t>
      </w:r>
      <w:hyperlink r:id="rId34" w:history="1">
        <w:r w:rsidR="007801D5" w:rsidRPr="006D3CF8">
          <w:rPr>
            <w:rStyle w:val="Hyperlink"/>
          </w:rPr>
          <w:t>https://nrm.dfg.ca.gov/FileHandler.ashx?DocumentID=116208&amp;inline</w:t>
        </w:r>
      </w:hyperlink>
      <w:r w:rsidR="007801D5" w:rsidRPr="006D3CF8">
        <w:rPr>
          <w:rStyle w:val="Hyperlink"/>
        </w:rPr>
        <w:t xml:space="preserve">. </w:t>
      </w:r>
    </w:p>
    <w:p w14:paraId="149E82E0" w14:textId="3443EFEE" w:rsidR="00C326FE" w:rsidRPr="006D3CF8" w:rsidRDefault="00C326FE" w:rsidP="007801D5">
      <w:pPr>
        <w:spacing w:line="240" w:lineRule="auto"/>
        <w:ind w:left="720" w:hanging="720"/>
      </w:pPr>
      <w:r w:rsidRPr="006D3CF8">
        <w:t>California Department of Water Resources (</w:t>
      </w:r>
      <w:r w:rsidR="004106E1">
        <w:t>C</w:t>
      </w:r>
      <w:r w:rsidRPr="006D3CF8">
        <w:t xml:space="preserve">DWR). 2008. </w:t>
      </w:r>
      <w:r w:rsidRPr="00F442A2">
        <w:rPr>
          <w:rStyle w:val="Hyperlink"/>
          <w:color w:val="auto"/>
          <w:u w:val="none"/>
        </w:rPr>
        <w:t xml:space="preserve">Regional Advance Mitigation Planning in California. </w:t>
      </w:r>
      <w:r w:rsidRPr="006D3CF8">
        <w:rPr>
          <w:rStyle w:val="Hyperlink"/>
        </w:rPr>
        <w:t>https://rampcalifornia.water.ca.gov/documents/18/dfe8a475-27cc-4985-8fce-5d42f2423ca6.</w:t>
      </w:r>
    </w:p>
    <w:p w14:paraId="45DFBDA5" w14:textId="3646A00B" w:rsidR="007801D5" w:rsidRPr="006D3CF8" w:rsidRDefault="004106E1" w:rsidP="007801D5">
      <w:pPr>
        <w:spacing w:line="240" w:lineRule="auto"/>
        <w:ind w:left="720" w:hanging="720"/>
        <w:rPr>
          <w:rStyle w:val="Hyperlink"/>
        </w:rPr>
      </w:pPr>
      <w:r>
        <w:t>C</w:t>
      </w:r>
      <w:r w:rsidR="007801D5" w:rsidRPr="00F442A2">
        <w:t>DWR.</w:t>
      </w:r>
      <w:r w:rsidR="00C326FE" w:rsidRPr="006D3CF8">
        <w:t xml:space="preserve"> 2014.</w:t>
      </w:r>
      <w:r w:rsidR="007801D5" w:rsidRPr="00F442A2">
        <w:t xml:space="preserve"> California Water Plan Update 2013. </w:t>
      </w:r>
      <w:r w:rsidR="007801D5" w:rsidRPr="006D3CF8">
        <w:t xml:space="preserve">Web. 22 Oct. 2015. </w:t>
      </w:r>
      <w:hyperlink r:id="rId35" w:history="1">
        <w:r w:rsidR="007801D5" w:rsidRPr="006D3CF8">
          <w:rPr>
            <w:rStyle w:val="Hyperlink"/>
          </w:rPr>
          <w:t>http://www.waterplan.water.ca.gov/cwpu2013/final/index.cfm</w:t>
        </w:r>
      </w:hyperlink>
      <w:r w:rsidR="007801D5" w:rsidRPr="006D3CF8">
        <w:t>.</w:t>
      </w:r>
      <w:r w:rsidR="007801D5" w:rsidRPr="006D3CF8">
        <w:rPr>
          <w:u w:val="single"/>
        </w:rPr>
        <w:t xml:space="preserve"> </w:t>
      </w:r>
    </w:p>
    <w:p w14:paraId="04A5321D" w14:textId="03D0C164" w:rsidR="00C326FE" w:rsidRPr="006D3CF8" w:rsidRDefault="00C326FE" w:rsidP="007801D5">
      <w:pPr>
        <w:spacing w:line="240" w:lineRule="auto"/>
        <w:ind w:left="720" w:hanging="720"/>
        <w:rPr>
          <w:rStyle w:val="Hyperlink"/>
          <w:color w:val="auto"/>
          <w:u w:val="none"/>
        </w:rPr>
      </w:pPr>
      <w:r w:rsidRPr="006D3CF8">
        <w:rPr>
          <w:rStyle w:val="Hyperlink"/>
          <w:color w:val="auto"/>
          <w:u w:val="none"/>
        </w:rPr>
        <w:t xml:space="preserve">California Energy Commission (CEC). 2007. California Guidelines for Reducing Impacts to Birds and Bats from Wind Energy Development. Web. 13 May 2015. </w:t>
      </w:r>
      <w:hyperlink r:id="rId36" w:history="1">
        <w:r w:rsidRPr="006D3CF8">
          <w:rPr>
            <w:rStyle w:val="Hyperlink"/>
          </w:rPr>
          <w:t>http://www.energy.ca.gov/windguidelines/</w:t>
        </w:r>
      </w:hyperlink>
      <w:r w:rsidRPr="006D3CF8">
        <w:rPr>
          <w:rStyle w:val="Hyperlink"/>
          <w:color w:val="auto"/>
          <w:u w:val="none"/>
        </w:rPr>
        <w:t>.</w:t>
      </w:r>
    </w:p>
    <w:p w14:paraId="1B4D4585" w14:textId="2E4DB8DA" w:rsidR="007801D5" w:rsidRPr="006D3CF8" w:rsidRDefault="00C326FE" w:rsidP="007801D5">
      <w:pPr>
        <w:spacing w:line="240" w:lineRule="auto"/>
        <w:ind w:left="720" w:hanging="720"/>
        <w:rPr>
          <w:rStyle w:val="Hyperlink"/>
        </w:rPr>
      </w:pPr>
      <w:r w:rsidRPr="006D3CF8">
        <w:rPr>
          <w:rStyle w:val="Hyperlink"/>
          <w:color w:val="auto"/>
          <w:u w:val="none"/>
        </w:rPr>
        <w:t>CEC. 2015a.</w:t>
      </w:r>
      <w:r w:rsidR="007801D5" w:rsidRPr="006D3CF8">
        <w:rPr>
          <w:rStyle w:val="Hyperlink"/>
          <w:color w:val="auto"/>
          <w:u w:val="none"/>
        </w:rPr>
        <w:t xml:space="preserve"> The California Energy Almanac. </w:t>
      </w:r>
      <w:r w:rsidR="007801D5" w:rsidRPr="00F442A2">
        <w:rPr>
          <w:rStyle w:val="Hyperlink"/>
          <w:color w:val="auto"/>
          <w:u w:val="none"/>
        </w:rPr>
        <w:t>Energy Almanac.</w:t>
      </w:r>
      <w:r w:rsidR="007801D5" w:rsidRPr="006D3CF8">
        <w:rPr>
          <w:rStyle w:val="Hyperlink"/>
          <w:color w:val="auto"/>
          <w:u w:val="none"/>
        </w:rPr>
        <w:t xml:space="preserve"> Web. 13 May 2015.</w:t>
      </w:r>
      <w:r w:rsidR="007801D5" w:rsidRPr="006D3CF8">
        <w:rPr>
          <w:rStyle w:val="Hyperlink"/>
          <w:color w:val="auto"/>
        </w:rPr>
        <w:t xml:space="preserve"> </w:t>
      </w:r>
      <w:hyperlink r:id="rId37" w:history="1">
        <w:r w:rsidR="007801D5" w:rsidRPr="006D3CF8">
          <w:rPr>
            <w:rStyle w:val="Hyperlink"/>
          </w:rPr>
          <w:t>http://www.energyalmanac.ca.gov/</w:t>
        </w:r>
      </w:hyperlink>
      <w:r w:rsidR="007801D5" w:rsidRPr="006D3CF8">
        <w:rPr>
          <w:rStyle w:val="Hyperlink"/>
        </w:rPr>
        <w:t>.</w:t>
      </w:r>
    </w:p>
    <w:p w14:paraId="7E70B3B0" w14:textId="3E448A30" w:rsidR="007801D5" w:rsidRPr="006D3CF8" w:rsidRDefault="007801D5" w:rsidP="007801D5">
      <w:pPr>
        <w:spacing w:line="240" w:lineRule="auto"/>
        <w:ind w:left="720" w:hanging="720"/>
        <w:rPr>
          <w:rStyle w:val="Hyperlink"/>
        </w:rPr>
      </w:pPr>
      <w:r w:rsidRPr="006D3CF8">
        <w:rPr>
          <w:rStyle w:val="Hyperlink"/>
          <w:color w:val="auto"/>
          <w:u w:val="none"/>
        </w:rPr>
        <w:t>---.</w:t>
      </w:r>
      <w:r w:rsidR="003C3545" w:rsidRPr="006D3CF8">
        <w:rPr>
          <w:rStyle w:val="Hyperlink"/>
          <w:color w:val="auto"/>
          <w:u w:val="none"/>
        </w:rPr>
        <w:t xml:space="preserve"> 2015b.</w:t>
      </w:r>
      <w:r w:rsidRPr="006D3CF8">
        <w:rPr>
          <w:rStyle w:val="Hyperlink"/>
          <w:color w:val="auto"/>
          <w:u w:val="none"/>
        </w:rPr>
        <w:t xml:space="preserve"> Energy Innovations Small Grants. </w:t>
      </w:r>
      <w:r w:rsidRPr="00F442A2">
        <w:rPr>
          <w:rStyle w:val="Hyperlink"/>
          <w:color w:val="auto"/>
          <w:u w:val="none"/>
        </w:rPr>
        <w:t>Natural Gas Research Program.</w:t>
      </w:r>
      <w:r w:rsidRPr="006D3CF8">
        <w:rPr>
          <w:rStyle w:val="Hyperlink"/>
          <w:color w:val="auto"/>
          <w:u w:val="none"/>
        </w:rPr>
        <w:t xml:space="preserve"> Web. 13 May 2015. </w:t>
      </w:r>
      <w:hyperlink r:id="rId38" w:history="1">
        <w:r w:rsidRPr="006D3CF8">
          <w:rPr>
            <w:rStyle w:val="Hyperlink"/>
          </w:rPr>
          <w:t>http://www.energy.ca.gov/research/innovations/naturalgas.html /</w:t>
        </w:r>
      </w:hyperlink>
      <w:r w:rsidRPr="006D3CF8">
        <w:rPr>
          <w:rStyle w:val="Hyperlink"/>
        </w:rPr>
        <w:t>.</w:t>
      </w:r>
    </w:p>
    <w:p w14:paraId="69181C5A" w14:textId="5BA5F1A4" w:rsidR="003C3545" w:rsidRPr="006D3CF8" w:rsidRDefault="003C3545" w:rsidP="003C3545">
      <w:pPr>
        <w:spacing w:line="240" w:lineRule="auto"/>
        <w:ind w:left="720" w:hanging="720"/>
        <w:rPr>
          <w:rStyle w:val="Hyperlink"/>
        </w:rPr>
      </w:pPr>
      <w:r w:rsidRPr="006D3CF8">
        <w:rPr>
          <w:rStyle w:val="Hyperlink"/>
          <w:color w:val="auto"/>
          <w:u w:val="none"/>
        </w:rPr>
        <w:lastRenderedPageBreak/>
        <w:t>California Natural Resources Agency (CNRA). 2009. 2009 California Climate Adaptation Strategy. Web. 29 Jul. 2015.</w:t>
      </w:r>
      <w:r w:rsidRPr="006D3CF8">
        <w:rPr>
          <w:rStyle w:val="Hyperlink"/>
          <w:color w:val="auto"/>
        </w:rPr>
        <w:t xml:space="preserve"> </w:t>
      </w:r>
      <w:r w:rsidRPr="006D3CF8">
        <w:rPr>
          <w:rStyle w:val="Hyperlink"/>
        </w:rPr>
        <w:t>http://www.energy.ca.gov/2010publications/CNRA-1000-2010-010/CNRA-1000-2010-010.PDF.</w:t>
      </w:r>
    </w:p>
    <w:p w14:paraId="44AA65DE" w14:textId="0834025D" w:rsidR="007801D5" w:rsidRPr="006D3CF8" w:rsidRDefault="003C3545" w:rsidP="003C3545">
      <w:pPr>
        <w:spacing w:line="240" w:lineRule="auto"/>
        <w:ind w:left="720" w:hanging="720"/>
        <w:rPr>
          <w:rStyle w:val="Hyperlink"/>
          <w:color w:val="auto"/>
          <w:u w:val="none"/>
        </w:rPr>
      </w:pPr>
      <w:r w:rsidRPr="00F442A2">
        <w:rPr>
          <w:rFonts w:cs="Georgia"/>
          <w:color w:val="211D1E"/>
        </w:rPr>
        <w:t>CNRA.</w:t>
      </w:r>
      <w:r w:rsidRPr="006D3CF8">
        <w:rPr>
          <w:rFonts w:cs="Georgia"/>
          <w:color w:val="211D1E"/>
        </w:rPr>
        <w:t xml:space="preserve"> 2014. Safeguarding California Plan. </w:t>
      </w:r>
      <w:hyperlink r:id="rId39" w:history="1">
        <w:r w:rsidRPr="006D3CF8">
          <w:rPr>
            <w:rStyle w:val="Hyperlink"/>
            <w:rFonts w:cs="Georgia"/>
          </w:rPr>
          <w:t>http://resources.ca.gov/climate/safeguarding</w:t>
        </w:r>
      </w:hyperlink>
      <w:r w:rsidRPr="006D3CF8">
        <w:rPr>
          <w:rFonts w:cs="Georgia"/>
          <w:color w:val="211D1E"/>
        </w:rPr>
        <w:t>.</w:t>
      </w:r>
    </w:p>
    <w:p w14:paraId="62F9D3BD" w14:textId="3C82024C" w:rsidR="007801D5" w:rsidRPr="006D3CF8" w:rsidRDefault="003C3545" w:rsidP="007801D5">
      <w:pPr>
        <w:spacing w:line="240" w:lineRule="auto"/>
        <w:ind w:left="720" w:hanging="720"/>
        <w:rPr>
          <w:rStyle w:val="Hyperlink"/>
        </w:rPr>
      </w:pPr>
      <w:r w:rsidRPr="006D3CF8">
        <w:rPr>
          <w:rStyle w:val="Hyperlink"/>
          <w:color w:val="auto"/>
          <w:u w:val="none"/>
        </w:rPr>
        <w:t>CNRA</w:t>
      </w:r>
      <w:r w:rsidR="007801D5" w:rsidRPr="006D3CF8">
        <w:rPr>
          <w:rStyle w:val="Hyperlink"/>
          <w:color w:val="auto"/>
          <w:u w:val="none"/>
        </w:rPr>
        <w:t>.</w:t>
      </w:r>
      <w:r w:rsidRPr="006D3CF8">
        <w:rPr>
          <w:rStyle w:val="Hyperlink"/>
          <w:color w:val="auto"/>
          <w:u w:val="none"/>
        </w:rPr>
        <w:t xml:space="preserve"> 2015.</w:t>
      </w:r>
      <w:r w:rsidR="007801D5" w:rsidRPr="006D3CF8">
        <w:rPr>
          <w:rStyle w:val="Hyperlink"/>
          <w:color w:val="auto"/>
          <w:u w:val="none"/>
        </w:rPr>
        <w:t xml:space="preserve"> Mission Statement. Web. 20 Apr. 2015.</w:t>
      </w:r>
      <w:r w:rsidR="007801D5" w:rsidRPr="006D3CF8">
        <w:rPr>
          <w:rStyle w:val="Hyperlink"/>
          <w:color w:val="auto"/>
        </w:rPr>
        <w:t xml:space="preserve"> </w:t>
      </w:r>
      <w:hyperlink r:id="rId40" w:history="1">
        <w:r w:rsidR="007801D5" w:rsidRPr="006D3CF8">
          <w:rPr>
            <w:rStyle w:val="Hyperlink"/>
          </w:rPr>
          <w:t>http://resources.ca.gov/</w:t>
        </w:r>
      </w:hyperlink>
      <w:r w:rsidR="007801D5" w:rsidRPr="006D3CF8">
        <w:rPr>
          <w:rStyle w:val="Hyperlink"/>
        </w:rPr>
        <w:t>.</w:t>
      </w:r>
    </w:p>
    <w:p w14:paraId="0FCB1EAA" w14:textId="629EED2E" w:rsidR="007801D5" w:rsidRPr="006D3CF8" w:rsidRDefault="007801D5" w:rsidP="003C3545">
      <w:pPr>
        <w:ind w:left="720" w:hanging="720"/>
        <w:rPr>
          <w:color w:val="0563C1" w:themeColor="hyperlink"/>
          <w:u w:val="single"/>
        </w:rPr>
      </w:pPr>
      <w:r w:rsidRPr="006D3CF8">
        <w:rPr>
          <w:rFonts w:cs="Georgia"/>
          <w:color w:val="211D1E"/>
        </w:rPr>
        <w:t xml:space="preserve"> </w:t>
      </w:r>
      <w:r w:rsidRPr="006D3CF8">
        <w:t>California Public Utilities Commission (CPUC).</w:t>
      </w:r>
      <w:r w:rsidR="003C3545" w:rsidRPr="006D3CF8">
        <w:t xml:space="preserve"> 2011.</w:t>
      </w:r>
      <w:r w:rsidRPr="006D3CF8">
        <w:t xml:space="preserve"> </w:t>
      </w:r>
      <w:r w:rsidRPr="00F442A2">
        <w:rPr>
          <w:iCs/>
        </w:rPr>
        <w:t>CA Energy Efficiency Strategic Plan</w:t>
      </w:r>
      <w:r w:rsidRPr="006D3CF8">
        <w:t xml:space="preserve">.. </w:t>
      </w:r>
      <w:hyperlink r:id="rId41" w:history="1">
        <w:r w:rsidRPr="006D3CF8">
          <w:rPr>
            <w:rStyle w:val="Hyperlink"/>
          </w:rPr>
          <w:t>http://www.cpuc.ca.gov/NR/rdonlyres/A54B59C2-D571-440D-9477-3363726F573A/0/CAEnergyEfficiencyStrategicPlan_Jan2011.pdf</w:t>
        </w:r>
      </w:hyperlink>
      <w:r w:rsidRPr="006D3CF8">
        <w:rPr>
          <w:color w:val="0563C1" w:themeColor="hyperlink"/>
          <w:u w:val="single"/>
        </w:rPr>
        <w:t>.</w:t>
      </w:r>
    </w:p>
    <w:p w14:paraId="3C0BA037" w14:textId="7B731225" w:rsidR="008045BC" w:rsidRPr="006D3CF8" w:rsidRDefault="009B07FC" w:rsidP="008045BC">
      <w:pPr>
        <w:spacing w:line="240" w:lineRule="auto"/>
        <w:ind w:left="720" w:hanging="720"/>
        <w:rPr>
          <w:szCs w:val="18"/>
        </w:rPr>
      </w:pPr>
      <w:r w:rsidRPr="006D3CF8">
        <w:t>Conservation Measures Partnership.</w:t>
      </w:r>
      <w:r w:rsidR="003C3545" w:rsidRPr="006D3CF8">
        <w:t xml:space="preserve"> 2013.</w:t>
      </w:r>
      <w:r w:rsidRPr="006D3CF8">
        <w:t xml:space="preserve"> The Open Standards for the Practice of Conservation – Version 3.0, April 2013. </w:t>
      </w:r>
      <w:hyperlink r:id="rId42" w:history="1">
        <w:r w:rsidRPr="006D3CF8">
          <w:rPr>
            <w:rStyle w:val="Hyperlink"/>
          </w:rPr>
          <w:t>http://www.conservationmeasures.org/</w:t>
        </w:r>
      </w:hyperlink>
      <w:r w:rsidRPr="006D3CF8">
        <w:t xml:space="preserve">. </w:t>
      </w:r>
      <w:r w:rsidR="008045BC" w:rsidRPr="006D3CF8">
        <w:t xml:space="preserve"> </w:t>
      </w:r>
    </w:p>
    <w:p w14:paraId="779DCC07" w14:textId="2A0989A6" w:rsidR="007801D5" w:rsidRPr="006D3CF8" w:rsidRDefault="007801D5" w:rsidP="007801D5">
      <w:pPr>
        <w:spacing w:line="240" w:lineRule="auto"/>
        <w:ind w:left="720" w:hanging="720"/>
      </w:pPr>
      <w:r w:rsidRPr="006D3CF8">
        <w:rPr>
          <w:szCs w:val="18"/>
        </w:rPr>
        <w:t>Ex</w:t>
      </w:r>
      <w:r w:rsidR="00A12D34" w:rsidRPr="006D3CF8">
        <w:rPr>
          <w:szCs w:val="18"/>
        </w:rPr>
        <w:t>ecutive Office of the President. 2013.</w:t>
      </w:r>
      <w:r w:rsidRPr="006D3CF8">
        <w:rPr>
          <w:szCs w:val="18"/>
        </w:rPr>
        <w:t xml:space="preserve"> The President’s Climate Action Plan, 2013. Web. 27 Oct. 2015. </w:t>
      </w:r>
      <w:hyperlink r:id="rId43" w:history="1">
        <w:r w:rsidRPr="006D3CF8">
          <w:rPr>
            <w:rStyle w:val="Hyperlink"/>
            <w:szCs w:val="18"/>
          </w:rPr>
          <w:t>https://www.whitehouse.gov/sites/default/files/image/president27sclimateactionplan.pdf</w:t>
        </w:r>
      </w:hyperlink>
    </w:p>
    <w:p w14:paraId="7E641DF2" w14:textId="7D78571B" w:rsidR="007801D5" w:rsidRPr="006D3CF8" w:rsidRDefault="007801D5" w:rsidP="007801D5">
      <w:pPr>
        <w:spacing w:line="240" w:lineRule="auto"/>
        <w:ind w:left="720" w:hanging="720"/>
        <w:rPr>
          <w:rStyle w:val="Hyperlink"/>
        </w:rPr>
      </w:pPr>
      <w:r w:rsidRPr="00F442A2">
        <w:t>Governor's Office of Planning and Research.</w:t>
      </w:r>
      <w:r w:rsidR="00A12D34" w:rsidRPr="006D3CF8">
        <w:t xml:space="preserve"> 2015.</w:t>
      </w:r>
      <w:r w:rsidRPr="006D3CF8">
        <w:t xml:space="preserve"> Renewable Energy in California. </w:t>
      </w:r>
      <w:r w:rsidRPr="006D3CF8">
        <w:rPr>
          <w:iCs/>
        </w:rPr>
        <w:t>Office of Planning and Research</w:t>
      </w:r>
      <w:r w:rsidRPr="006D3CF8">
        <w:t xml:space="preserve">. Web. 16 Apr. 2015. </w:t>
      </w:r>
      <w:r w:rsidRPr="006D3CF8">
        <w:rPr>
          <w:rStyle w:val="Hyperlink"/>
        </w:rPr>
        <w:t>http://www.opr.ca.gov/s_renewableenergy.php</w:t>
      </w:r>
      <w:r w:rsidRPr="006D3CF8">
        <w:t xml:space="preserve">. </w:t>
      </w:r>
    </w:p>
    <w:p w14:paraId="61DDC3F9" w14:textId="4CD547B8" w:rsidR="007801D5" w:rsidRPr="006D3CF8" w:rsidRDefault="007801D5" w:rsidP="007801D5">
      <w:pPr>
        <w:spacing w:line="240" w:lineRule="auto"/>
        <w:ind w:left="720" w:hanging="720"/>
      </w:pPr>
      <w:r w:rsidRPr="006D3CF8">
        <w:t xml:space="preserve">Intergovernmental Panel on Climate Change. </w:t>
      </w:r>
      <w:r w:rsidR="00A12D34" w:rsidRPr="006D3CF8">
        <w:t xml:space="preserve">2014. </w:t>
      </w:r>
      <w:r w:rsidRPr="00F442A2">
        <w:t>Climate Change 2014 Synthesis Report: Approved Summary for Policymakers.</w:t>
      </w:r>
      <w:r w:rsidRPr="006D3CF8">
        <w:t xml:space="preserve">. </w:t>
      </w:r>
      <w:hyperlink r:id="rId44" w:history="1">
        <w:r w:rsidRPr="006D3CF8">
          <w:rPr>
            <w:rStyle w:val="Hyperlink"/>
          </w:rPr>
          <w:t>http://www.ipcc.ch/pdf/assessment-report/ar5/syr/SYR_AR5_FINAL_full_wcover.pdf</w:t>
        </w:r>
      </w:hyperlink>
      <w:r w:rsidRPr="006D3CF8">
        <w:t>.</w:t>
      </w:r>
    </w:p>
    <w:p w14:paraId="13B4196D" w14:textId="0CB29029" w:rsidR="007801D5" w:rsidRPr="006D3CF8" w:rsidRDefault="00A12D34" w:rsidP="007801D5">
      <w:pPr>
        <w:ind w:left="720" w:hanging="720"/>
      </w:pPr>
      <w:r w:rsidRPr="006D3CF8">
        <w:t>Maslin, M</w:t>
      </w:r>
      <w:r w:rsidR="007801D5" w:rsidRPr="006D3CF8">
        <w:t>.</w:t>
      </w:r>
      <w:r w:rsidRPr="006D3CF8">
        <w:t xml:space="preserve"> 2014.</w:t>
      </w:r>
      <w:r w:rsidR="007801D5" w:rsidRPr="006D3CF8">
        <w:t xml:space="preserve"> Climate Change: A Very Short Introduction. 3rd ed. Oxford</w:t>
      </w:r>
      <w:r w:rsidRPr="006D3CF8">
        <w:t xml:space="preserve"> University</w:t>
      </w:r>
      <w:r w:rsidR="005B57BB">
        <w:t>, UK.</w:t>
      </w:r>
    </w:p>
    <w:p w14:paraId="7F4028A2" w14:textId="7BC57C51" w:rsidR="007801D5" w:rsidRPr="006D3CF8" w:rsidRDefault="007801D5" w:rsidP="007801D5">
      <w:pPr>
        <w:spacing w:line="240" w:lineRule="auto"/>
        <w:ind w:left="720" w:hanging="720"/>
        <w:rPr>
          <w:rStyle w:val="Hyperlink"/>
          <w:lang w:val="es-MX"/>
        </w:rPr>
      </w:pPr>
      <w:r w:rsidRPr="006D3CF8">
        <w:rPr>
          <w:rStyle w:val="Hyperlink"/>
          <w:color w:val="auto"/>
          <w:u w:val="none"/>
        </w:rPr>
        <w:t>Sierra Nevada Conservancy.</w:t>
      </w:r>
      <w:r w:rsidR="00A12D34" w:rsidRPr="006D3CF8">
        <w:rPr>
          <w:rStyle w:val="Hyperlink"/>
          <w:color w:val="auto"/>
          <w:u w:val="none"/>
        </w:rPr>
        <w:t xml:space="preserve"> 2011.</w:t>
      </w:r>
      <w:r w:rsidRPr="006D3CF8">
        <w:rPr>
          <w:rStyle w:val="Hyperlink"/>
          <w:color w:val="auto"/>
          <w:u w:val="none"/>
        </w:rPr>
        <w:t xml:space="preserve"> Abandoned Mine Lands. </w:t>
      </w:r>
      <w:r w:rsidRPr="00F442A2">
        <w:rPr>
          <w:rStyle w:val="Hyperlink"/>
          <w:color w:val="auto"/>
          <w:u w:val="none"/>
        </w:rPr>
        <w:t>Our Region.</w:t>
      </w:r>
      <w:r w:rsidRPr="006D3CF8">
        <w:rPr>
          <w:rStyle w:val="Hyperlink"/>
          <w:color w:val="auto"/>
          <w:u w:val="none"/>
        </w:rPr>
        <w:t xml:space="preserve"> Web. 21 Apr. 2015.</w:t>
      </w:r>
      <w:r w:rsidRPr="006D3CF8">
        <w:rPr>
          <w:rStyle w:val="Hyperlink"/>
          <w:color w:val="auto"/>
        </w:rPr>
        <w:t xml:space="preserve"> </w:t>
      </w:r>
      <w:hyperlink r:id="rId45" w:history="1">
        <w:r w:rsidRPr="006D3CF8">
          <w:rPr>
            <w:rStyle w:val="Hyperlink"/>
            <w:lang w:val="es-MX"/>
          </w:rPr>
          <w:t>http://sierranevada.ca.gov/our-region/abandoned-mine-lands</w:t>
        </w:r>
      </w:hyperlink>
      <w:r w:rsidRPr="006D3CF8">
        <w:rPr>
          <w:rStyle w:val="Hyperlink"/>
          <w:lang w:val="es-MX"/>
        </w:rPr>
        <w:t>.</w:t>
      </w:r>
    </w:p>
    <w:p w14:paraId="5B63DE57" w14:textId="2A38E616" w:rsidR="007801D5" w:rsidRPr="006D3CF8" w:rsidRDefault="007801D5" w:rsidP="007801D5">
      <w:pPr>
        <w:spacing w:line="240" w:lineRule="auto"/>
        <w:ind w:left="720" w:hanging="720"/>
        <w:rPr>
          <w:rStyle w:val="Hyperlink"/>
        </w:rPr>
      </w:pPr>
      <w:r w:rsidRPr="006D3CF8">
        <w:rPr>
          <w:rStyle w:val="Hyperlink"/>
          <w:color w:val="auto"/>
          <w:u w:val="none"/>
          <w:lang w:val="es-MX"/>
        </w:rPr>
        <w:t>Southern California Edison (SCE).</w:t>
      </w:r>
      <w:r w:rsidR="00A12D34" w:rsidRPr="006D3CF8">
        <w:rPr>
          <w:rStyle w:val="Hyperlink"/>
          <w:color w:val="auto"/>
          <w:u w:val="none"/>
          <w:lang w:val="es-MX"/>
        </w:rPr>
        <w:t xml:space="preserve"> 2015.</w:t>
      </w:r>
      <w:r w:rsidRPr="006D3CF8">
        <w:rPr>
          <w:rStyle w:val="Hyperlink"/>
          <w:color w:val="auto"/>
          <w:u w:val="none"/>
          <w:lang w:val="es-MX"/>
        </w:rPr>
        <w:t xml:space="preserve"> </w:t>
      </w:r>
      <w:r w:rsidRPr="006D3CF8">
        <w:rPr>
          <w:rStyle w:val="Hyperlink"/>
          <w:color w:val="auto"/>
          <w:u w:val="none"/>
        </w:rPr>
        <w:t>Protecting &amp; Restoring the Environment: Revitalizing Coasta</w:t>
      </w:r>
      <w:r w:rsidR="00A12D34" w:rsidRPr="006D3CF8">
        <w:rPr>
          <w:rStyle w:val="Hyperlink"/>
          <w:color w:val="auto"/>
          <w:u w:val="none"/>
        </w:rPr>
        <w:t xml:space="preserve">l Wetlands &amp; Marine Habitats. </w:t>
      </w:r>
      <w:r w:rsidRPr="006D3CF8">
        <w:rPr>
          <w:rStyle w:val="Hyperlink"/>
          <w:color w:val="auto"/>
          <w:u w:val="none"/>
        </w:rPr>
        <w:t>Web. 20 Apr. 2015.</w:t>
      </w:r>
      <w:r w:rsidRPr="006D3CF8">
        <w:rPr>
          <w:rStyle w:val="Hyperlink"/>
          <w:color w:val="auto"/>
        </w:rPr>
        <w:t xml:space="preserve"> </w:t>
      </w:r>
      <w:r w:rsidRPr="006D3CF8">
        <w:rPr>
          <w:rStyle w:val="Hyperlink"/>
        </w:rPr>
        <w:t xml:space="preserve">https://www.sce.com/wps/portal/home/about-us/environment/protection-restoration. </w:t>
      </w:r>
    </w:p>
    <w:p w14:paraId="21558374" w14:textId="14E0C823" w:rsidR="007801D5" w:rsidRPr="006D3CF8" w:rsidRDefault="007801D5" w:rsidP="007801D5">
      <w:pPr>
        <w:ind w:left="720" w:hanging="720"/>
        <w:rPr>
          <w:rStyle w:val="Hyperlink"/>
        </w:rPr>
      </w:pPr>
      <w:r w:rsidRPr="00F442A2">
        <w:rPr>
          <w:rFonts w:cs="Georgia"/>
          <w:color w:val="211D1E"/>
        </w:rPr>
        <w:t>Strategic Growth Council (SGC).</w:t>
      </w:r>
      <w:r w:rsidR="00A12D34" w:rsidRPr="006D3CF8">
        <w:rPr>
          <w:rFonts w:cs="Georgia"/>
          <w:color w:val="211D1E"/>
        </w:rPr>
        <w:t xml:space="preserve"> 2014.</w:t>
      </w:r>
      <w:r w:rsidRPr="006D3CF8">
        <w:t xml:space="preserve"> California Strategic Growth Council</w:t>
      </w:r>
      <w:r w:rsidRPr="006D3CF8">
        <w:rPr>
          <w:rFonts w:cs="Georgia"/>
          <w:color w:val="211D1E"/>
        </w:rPr>
        <w:t xml:space="preserve">. Web. 23 Jul 2015. </w:t>
      </w:r>
      <w:hyperlink r:id="rId46" w:history="1">
        <w:r w:rsidRPr="006D3CF8">
          <w:rPr>
            <w:rStyle w:val="Hyperlink"/>
          </w:rPr>
          <w:t>http://sgc.ca.gov/</w:t>
        </w:r>
      </w:hyperlink>
      <w:r w:rsidRPr="006D3CF8">
        <w:t xml:space="preserve">. </w:t>
      </w:r>
    </w:p>
    <w:p w14:paraId="68A0B66E" w14:textId="2A6DBE31" w:rsidR="007801D5" w:rsidRPr="006D3CF8" w:rsidRDefault="007801D5" w:rsidP="007801D5">
      <w:pPr>
        <w:spacing w:line="240" w:lineRule="auto"/>
        <w:ind w:left="720" w:hanging="720"/>
        <w:rPr>
          <w:rStyle w:val="Hyperlink"/>
        </w:rPr>
      </w:pPr>
      <w:r w:rsidRPr="00F442A2">
        <w:t>U.S. Energy Information Administration (EIA).</w:t>
      </w:r>
      <w:r w:rsidR="00A12D34" w:rsidRPr="006D3CF8">
        <w:t xml:space="preserve"> 2014.</w:t>
      </w:r>
      <w:r w:rsidRPr="006D3CF8">
        <w:t xml:space="preserve"> California. </w:t>
      </w:r>
      <w:r w:rsidRPr="006D3CF8">
        <w:rPr>
          <w:iCs/>
        </w:rPr>
        <w:t>State Profile and Energy Estimates.</w:t>
      </w:r>
      <w:r w:rsidRPr="006D3CF8">
        <w:t xml:space="preserve"> Web. 16 Apr. 2015. </w:t>
      </w:r>
      <w:r w:rsidRPr="006D3CF8">
        <w:rPr>
          <w:rStyle w:val="Hyperlink"/>
        </w:rPr>
        <w:t>http://www.eia.gov/state/?sid=CA</w:t>
      </w:r>
      <w:r w:rsidRPr="006D3CF8">
        <w:t>.</w:t>
      </w:r>
    </w:p>
    <w:p w14:paraId="519B9C46" w14:textId="45901A6A" w:rsidR="007801D5" w:rsidRPr="006D3CF8" w:rsidRDefault="002B531B" w:rsidP="00E02CAA">
      <w:pPr>
        <w:autoSpaceDE w:val="0"/>
        <w:autoSpaceDN w:val="0"/>
        <w:adjustRightInd w:val="0"/>
        <w:spacing w:after="120" w:line="240" w:lineRule="auto"/>
        <w:ind w:left="720" w:hanging="720"/>
        <w:rPr>
          <w:rFonts w:cs="Myriad Pro"/>
          <w:color w:val="000000"/>
        </w:rPr>
      </w:pPr>
      <w:r w:rsidRPr="006D3CF8">
        <w:t>U.S. Fish and Wildlife Service (USFWS).</w:t>
      </w:r>
      <w:r w:rsidR="00A12D34" w:rsidRPr="006D3CF8">
        <w:t xml:space="preserve"> 2012. </w:t>
      </w:r>
      <w:r w:rsidRPr="006D3CF8">
        <w:t>National Fish, Wildlife, and Plants Adaptation Strategy</w:t>
      </w:r>
      <w:r w:rsidR="00A12D34" w:rsidRPr="006D3CF8">
        <w:t>.</w:t>
      </w:r>
      <w:r w:rsidRPr="006D3CF8">
        <w:t xml:space="preserve"> Web 27 Oct. 2015. </w:t>
      </w:r>
      <w:hyperlink r:id="rId47" w:history="1">
        <w:r w:rsidR="00A12D34" w:rsidRPr="006D3CF8">
          <w:rPr>
            <w:rStyle w:val="Hyperlink"/>
          </w:rPr>
          <w:t>http://www.wildlifeadaptationstrategy.gov/</w:t>
        </w:r>
      </w:hyperlink>
      <w:r w:rsidRPr="006D3CF8">
        <w:t>.</w:t>
      </w:r>
    </w:p>
    <w:p w14:paraId="59C70152" w14:textId="77777777" w:rsidR="007801D5" w:rsidRPr="006D3CF8" w:rsidRDefault="007801D5" w:rsidP="00133446">
      <w:pPr>
        <w:autoSpaceDE w:val="0"/>
        <w:autoSpaceDN w:val="0"/>
        <w:adjustRightInd w:val="0"/>
        <w:spacing w:after="120" w:line="240" w:lineRule="auto"/>
        <w:rPr>
          <w:rFonts w:cs="Myriad Pro"/>
          <w:color w:val="000000"/>
          <w:sz w:val="18"/>
        </w:rPr>
      </w:pPr>
    </w:p>
    <w:p w14:paraId="5C4DB00D" w14:textId="13D41B9C" w:rsidR="00133446" w:rsidRPr="00F442A2" w:rsidRDefault="00133446" w:rsidP="00133446">
      <w:pPr>
        <w:autoSpaceDE w:val="0"/>
        <w:autoSpaceDN w:val="0"/>
        <w:adjustRightInd w:val="0"/>
        <w:spacing w:after="120" w:line="240" w:lineRule="auto"/>
        <w:rPr>
          <w:rFonts w:cs="Myriad Pro"/>
          <w:color w:val="000000"/>
          <w:sz w:val="18"/>
        </w:rPr>
      </w:pPr>
    </w:p>
    <w:p w14:paraId="63F31FF5" w14:textId="77777777" w:rsidR="00713957" w:rsidRPr="006D3CF8" w:rsidRDefault="00713957" w:rsidP="00B954CD">
      <w:pPr>
        <w:rPr>
          <w:rFonts w:eastAsiaTheme="majorEastAsia" w:cstheme="majorBidi"/>
          <w:color w:val="5B9BD5" w:themeColor="accent1"/>
          <w:sz w:val="26"/>
          <w:szCs w:val="26"/>
        </w:rPr>
      </w:pPr>
      <w:r w:rsidRPr="006D3CF8">
        <w:br w:type="page"/>
      </w:r>
    </w:p>
    <w:p w14:paraId="5C4DB159" w14:textId="488CFDD8" w:rsidR="001C7084" w:rsidRPr="00F442A2" w:rsidRDefault="001C7084" w:rsidP="00D32CC6">
      <w:pPr>
        <w:pStyle w:val="Heading2"/>
        <w:numPr>
          <w:ilvl w:val="0"/>
          <w:numId w:val="0"/>
        </w:numPr>
        <w:rPr>
          <w:i w:val="0"/>
        </w:rPr>
      </w:pPr>
      <w:bookmarkStart w:id="230" w:name="_Toc464474677"/>
      <w:r w:rsidRPr="00F442A2">
        <w:rPr>
          <w:i w:val="0"/>
        </w:rPr>
        <w:lastRenderedPageBreak/>
        <w:t xml:space="preserve">Appendix </w:t>
      </w:r>
      <w:r w:rsidR="00D32CC6" w:rsidRPr="00F442A2">
        <w:rPr>
          <w:i w:val="0"/>
        </w:rPr>
        <w:t>B</w:t>
      </w:r>
      <w:r w:rsidRPr="00F442A2">
        <w:rPr>
          <w:i w:val="0"/>
        </w:rPr>
        <w:t>: Plans, Strategies, and Documents Identified by the Development Team</w:t>
      </w:r>
      <w:bookmarkEnd w:id="230"/>
    </w:p>
    <w:p w14:paraId="5C4DB15A" w14:textId="03D8F24E" w:rsidR="001C7084" w:rsidRPr="006D3CF8" w:rsidRDefault="001C7084" w:rsidP="001C7084">
      <w:pPr>
        <w:ind w:left="720" w:hanging="720"/>
      </w:pPr>
      <w:r w:rsidRPr="006D3CF8">
        <w:t>Bureau of Land Management (BLM).</w:t>
      </w:r>
      <w:r w:rsidR="00EE6B0D" w:rsidRPr="006D3CF8">
        <w:t xml:space="preserve"> 2006.</w:t>
      </w:r>
      <w:r w:rsidRPr="006D3CF8">
        <w:t xml:space="preserve"> </w:t>
      </w:r>
      <w:r w:rsidRPr="00F442A2">
        <w:rPr>
          <w:iCs/>
        </w:rPr>
        <w:t>Resource Management Plans for California's Public Lands.</w:t>
      </w:r>
      <w:r w:rsidRPr="006D3CF8">
        <w:t xml:space="preserve">. </w:t>
      </w:r>
      <w:hyperlink r:id="rId48" w:history="1">
        <w:r w:rsidR="00D07E30" w:rsidRPr="006D3CF8">
          <w:rPr>
            <w:rStyle w:val="Hyperlink"/>
          </w:rPr>
          <w:t>http://www.blm.gov/style/medialib/blm/ca/pdf/pa/planning.Par.25515.File.dat/RMP.pdf</w:t>
        </w:r>
      </w:hyperlink>
      <w:r w:rsidRPr="006D3CF8">
        <w:t>.</w:t>
      </w:r>
      <w:r w:rsidR="00D07E30" w:rsidRPr="006D3CF8">
        <w:t xml:space="preserve"> </w:t>
      </w:r>
    </w:p>
    <w:p w14:paraId="5C4DB15B" w14:textId="4D333355" w:rsidR="001C7084" w:rsidRPr="006D3CF8" w:rsidRDefault="001C7084" w:rsidP="001C7084">
      <w:pPr>
        <w:ind w:left="720" w:hanging="720"/>
      </w:pPr>
      <w:r w:rsidRPr="006D3CF8">
        <w:t>California Biodiversity Council (CBC).</w:t>
      </w:r>
      <w:r w:rsidR="00EE6B0D" w:rsidRPr="006D3CF8">
        <w:t xml:space="preserve"> 2013.</w:t>
      </w:r>
      <w:r w:rsidRPr="006D3CF8">
        <w:t xml:space="preserve"> </w:t>
      </w:r>
      <w:r w:rsidRPr="00F442A2">
        <w:rPr>
          <w:iCs/>
        </w:rPr>
        <w:t>Strengthening Agency Alignment for Natural Resource Conservation</w:t>
      </w:r>
      <w:r w:rsidR="00EE6B0D" w:rsidRPr="006D3CF8">
        <w:t>.</w:t>
      </w:r>
      <w:r w:rsidRPr="006D3CF8">
        <w:t xml:space="preserve">. </w:t>
      </w:r>
      <w:hyperlink r:id="rId49" w:history="1">
        <w:r w:rsidR="00D07E30" w:rsidRPr="006D3CF8">
          <w:rPr>
            <w:rStyle w:val="Hyperlink"/>
          </w:rPr>
          <w:t>http://ucanr.edu/sites/CBC/files/204079.pdf</w:t>
        </w:r>
      </w:hyperlink>
      <w:r w:rsidRPr="006D3CF8">
        <w:t>.</w:t>
      </w:r>
      <w:r w:rsidR="00D07E30" w:rsidRPr="006D3CF8">
        <w:t xml:space="preserve"> </w:t>
      </w:r>
    </w:p>
    <w:p w14:paraId="5C4DB15C" w14:textId="404523CA" w:rsidR="001C7084" w:rsidRPr="006D3CF8" w:rsidRDefault="001C7084" w:rsidP="001C7084">
      <w:pPr>
        <w:ind w:left="720" w:hanging="720"/>
      </w:pPr>
      <w:r w:rsidRPr="006D3CF8">
        <w:t xml:space="preserve">California Department of Fish and Game (CDFG), California Energy Commission (CEC), United States Bureau of Land Management (BLM), and United States Fish &amp; Wildlife Service (USFWS). </w:t>
      </w:r>
      <w:r w:rsidR="00EE6B0D" w:rsidRPr="006D3CF8">
        <w:t xml:space="preserve">2010. </w:t>
      </w:r>
      <w:r w:rsidRPr="00F442A2">
        <w:rPr>
          <w:iCs/>
        </w:rPr>
        <w:t>Planning Agreement for the Desert Renewable Energy Conservation Plan</w:t>
      </w:r>
      <w:r w:rsidR="00EE6B0D" w:rsidRPr="006D3CF8">
        <w:t xml:space="preserve">. </w:t>
      </w:r>
      <w:hyperlink r:id="rId50" w:history="1">
        <w:r w:rsidR="00D07E30" w:rsidRPr="006D3CF8">
          <w:rPr>
            <w:rStyle w:val="Hyperlink"/>
          </w:rPr>
          <w:t>http://www.energy.ca.gov/2009publications/REAT-1000-2009-034/REAT-1000-2009-034-F.PDF</w:t>
        </w:r>
      </w:hyperlink>
      <w:r w:rsidRPr="006D3CF8">
        <w:t>.</w:t>
      </w:r>
      <w:r w:rsidR="00D07E30" w:rsidRPr="006D3CF8">
        <w:t xml:space="preserve"> </w:t>
      </w:r>
    </w:p>
    <w:p w14:paraId="1E453A56" w14:textId="377AC30B" w:rsidR="005B57BB" w:rsidRPr="006D3CF8" w:rsidRDefault="005B57BB" w:rsidP="005B57BB">
      <w:pPr>
        <w:ind w:left="720" w:hanging="720"/>
      </w:pPr>
      <w:r w:rsidRPr="006D3CF8">
        <w:t>CDFW. 1997.</w:t>
      </w:r>
      <w:r w:rsidRPr="00576396">
        <w:rPr>
          <w:iCs/>
        </w:rPr>
        <w:t xml:space="preserve"> Western Riverside Multi-Species HCP.</w:t>
      </w:r>
      <w:r w:rsidRPr="006D3CF8">
        <w:t xml:space="preserve"> 1997. </w:t>
      </w:r>
      <w:hyperlink r:id="rId51" w:history="1">
        <w:r w:rsidRPr="006D3CF8">
          <w:rPr>
            <w:rStyle w:val="Hyperlink"/>
          </w:rPr>
          <w:t>https://www.wildlife.ca.gov/Conservation/Planning/NCCP/Plans/Riverside</w:t>
        </w:r>
      </w:hyperlink>
      <w:r w:rsidRPr="006D3CF8">
        <w:t xml:space="preserve">. </w:t>
      </w:r>
    </w:p>
    <w:p w14:paraId="4A40AAC3" w14:textId="39C6D15E" w:rsidR="005B57BB" w:rsidRPr="006D3CF8" w:rsidRDefault="005B57BB" w:rsidP="005B57BB">
      <w:pPr>
        <w:ind w:left="720" w:hanging="720"/>
      </w:pPr>
      <w:r w:rsidRPr="006D3CF8">
        <w:t>CDFW. 2000.</w:t>
      </w:r>
      <w:r w:rsidRPr="00893C3C">
        <w:rPr>
          <w:iCs/>
        </w:rPr>
        <w:t xml:space="preserve"> San Joaquin Multi-Species HCP.</w:t>
      </w:r>
      <w:r w:rsidRPr="006D3CF8">
        <w:t xml:space="preserve">. </w:t>
      </w:r>
      <w:hyperlink r:id="rId52" w:history="1">
        <w:r w:rsidRPr="006D3CF8">
          <w:rPr>
            <w:rStyle w:val="Hyperlink"/>
          </w:rPr>
          <w:t>www.sjcog.org/DocumentCenter/View/5</w:t>
        </w:r>
      </w:hyperlink>
      <w:r w:rsidRPr="006D3CF8">
        <w:t xml:space="preserve">. </w:t>
      </w:r>
    </w:p>
    <w:p w14:paraId="2DE3E1CB" w14:textId="7B993B7C" w:rsidR="005B57BB" w:rsidRPr="006D3CF8" w:rsidRDefault="005B57BB" w:rsidP="005B57BB">
      <w:pPr>
        <w:ind w:left="720" w:hanging="720"/>
      </w:pPr>
      <w:r w:rsidRPr="006D3CF8">
        <w:t>CDFW. 2006.</w:t>
      </w:r>
      <w:r w:rsidRPr="00893C3C">
        <w:rPr>
          <w:iCs/>
        </w:rPr>
        <w:t xml:space="preserve"> </w:t>
      </w:r>
      <w:r w:rsidRPr="00893C3C">
        <w:rPr>
          <w:iCs/>
          <w:lang w:val="es-MX"/>
        </w:rPr>
        <w:t>Santa Clara Valley Habitat Plan.</w:t>
      </w:r>
      <w:r w:rsidRPr="006D3CF8">
        <w:rPr>
          <w:lang w:val="es-MX"/>
        </w:rPr>
        <w:t xml:space="preserve"> </w:t>
      </w:r>
      <w:hyperlink r:id="rId53" w:history="1">
        <w:r w:rsidRPr="006D3CF8">
          <w:rPr>
            <w:rStyle w:val="Hyperlink"/>
          </w:rPr>
          <w:t>https://www.wildlife.ca.gov/Conservation/Planning/NCCP/Plans/Santa-Clara</w:t>
        </w:r>
      </w:hyperlink>
      <w:r w:rsidRPr="006D3CF8">
        <w:t xml:space="preserve">. </w:t>
      </w:r>
    </w:p>
    <w:p w14:paraId="5C4DB15D" w14:textId="408BF09E" w:rsidR="001C7084" w:rsidRPr="006D3CF8" w:rsidRDefault="001C7084" w:rsidP="001C7084">
      <w:pPr>
        <w:ind w:left="720" w:hanging="720"/>
      </w:pPr>
      <w:r w:rsidRPr="006D3CF8">
        <w:t>California Department of Fish and Wildlife (CDFW).</w:t>
      </w:r>
      <w:r w:rsidR="00EE6B0D" w:rsidRPr="006D3CF8">
        <w:t xml:space="preserve"> 2007a.</w:t>
      </w:r>
      <w:r w:rsidRPr="006D3CF8">
        <w:t xml:space="preserve"> </w:t>
      </w:r>
      <w:r w:rsidRPr="00F442A2">
        <w:rPr>
          <w:iCs/>
        </w:rPr>
        <w:t xml:space="preserve">Coachella Valley Multiple Species Habitat Conservation Plan. </w:t>
      </w:r>
      <w:hyperlink r:id="rId54" w:history="1">
        <w:r w:rsidR="00D07E30" w:rsidRPr="006D3CF8">
          <w:rPr>
            <w:rStyle w:val="Hyperlink"/>
          </w:rPr>
          <w:t>https://www.wildlife.ca.gov/Conservation/Planning/NCCP/Plans/Coachella-Valley</w:t>
        </w:r>
      </w:hyperlink>
      <w:r w:rsidRPr="006D3CF8">
        <w:t>.</w:t>
      </w:r>
      <w:r w:rsidR="00D07E30" w:rsidRPr="006D3CF8">
        <w:t xml:space="preserve"> </w:t>
      </w:r>
    </w:p>
    <w:p w14:paraId="5C4DB15E" w14:textId="539ABEE1" w:rsidR="001C7084" w:rsidRPr="006D3CF8" w:rsidRDefault="001C7084" w:rsidP="001C7084">
      <w:pPr>
        <w:ind w:left="720" w:hanging="720"/>
      </w:pPr>
      <w:r w:rsidRPr="006D3CF8">
        <w:t>---.</w:t>
      </w:r>
      <w:r w:rsidR="00EE6B0D" w:rsidRPr="006D3CF8">
        <w:t xml:space="preserve"> 2007b.</w:t>
      </w:r>
      <w:r w:rsidRPr="006D3CF8">
        <w:t xml:space="preserve"> </w:t>
      </w:r>
      <w:r w:rsidRPr="00F442A2">
        <w:rPr>
          <w:iCs/>
        </w:rPr>
        <w:t xml:space="preserve">East Contra Costa County NCCP/HCP. </w:t>
      </w:r>
      <w:hyperlink r:id="rId55" w:history="1">
        <w:r w:rsidR="00D07E30" w:rsidRPr="006D3CF8">
          <w:rPr>
            <w:rStyle w:val="Hyperlink"/>
          </w:rPr>
          <w:t>https://www.wildlife.ca.gov/Conservation/Planning/NCCP/Plans/East-Contra-Costa</w:t>
        </w:r>
      </w:hyperlink>
      <w:r w:rsidRPr="006D3CF8">
        <w:t>.</w:t>
      </w:r>
      <w:r w:rsidR="00D07E30" w:rsidRPr="006D3CF8">
        <w:t xml:space="preserve"> </w:t>
      </w:r>
    </w:p>
    <w:p w14:paraId="5C4DB162" w14:textId="7299A3A3" w:rsidR="001C7084" w:rsidRPr="006D3CF8" w:rsidRDefault="001C7084" w:rsidP="001C7084">
      <w:pPr>
        <w:ind w:left="720" w:hanging="720"/>
      </w:pPr>
      <w:r w:rsidRPr="006D3CF8">
        <w:t>California Tahoe Conservancy.</w:t>
      </w:r>
      <w:r w:rsidR="00EE6B0D" w:rsidRPr="006D3CF8">
        <w:t xml:space="preserve"> 2013.</w:t>
      </w:r>
      <w:r w:rsidRPr="006D3CF8">
        <w:t xml:space="preserve"> </w:t>
      </w:r>
      <w:r w:rsidRPr="00F442A2">
        <w:rPr>
          <w:iCs/>
        </w:rPr>
        <w:t>A Regional Greenhouse Gas Inventory for the Lake Tahoe Basin</w:t>
      </w:r>
      <w:r w:rsidRPr="006D3CF8">
        <w:t xml:space="preserve">. </w:t>
      </w:r>
      <w:hyperlink r:id="rId56" w:history="1">
        <w:r w:rsidR="00D07E30" w:rsidRPr="006D3CF8">
          <w:rPr>
            <w:rStyle w:val="Hyperlink"/>
          </w:rPr>
          <w:t>http://laketahoesustainablecommunitiesprogram.org/wp-content/uploads/2014/04/Final-Sustainability-Action-Plan_1.13.14-1.pdf</w:t>
        </w:r>
      </w:hyperlink>
      <w:r w:rsidRPr="006D3CF8">
        <w:t>.</w:t>
      </w:r>
      <w:r w:rsidR="00D07E30" w:rsidRPr="006D3CF8">
        <w:t xml:space="preserve"> </w:t>
      </w:r>
    </w:p>
    <w:p w14:paraId="5C4DB163" w14:textId="0B096C8D" w:rsidR="001C7084" w:rsidRPr="006D3CF8" w:rsidRDefault="001C7084" w:rsidP="001C7084">
      <w:pPr>
        <w:ind w:left="720" w:hanging="720"/>
      </w:pPr>
      <w:r w:rsidRPr="006D3CF8">
        <w:t xml:space="preserve">Department of Defense. </w:t>
      </w:r>
      <w:r w:rsidR="005B57BB">
        <w:t>2015</w:t>
      </w:r>
      <w:r w:rsidR="005B57BB" w:rsidRPr="006D3CF8">
        <w:t xml:space="preserve"> </w:t>
      </w:r>
      <w:r w:rsidR="005B57BB">
        <w:t xml:space="preserve"> </w:t>
      </w:r>
      <w:r w:rsidRPr="006D3CF8">
        <w:t xml:space="preserve">Integrated Natural Resource Management Plans.  </w:t>
      </w:r>
      <w:hyperlink r:id="rId57" w:history="1">
        <w:r w:rsidR="00D07E30" w:rsidRPr="006D3CF8">
          <w:rPr>
            <w:rStyle w:val="Hyperlink"/>
          </w:rPr>
          <w:t>https://www.fws.gov/endangered/esa-library/pdf/INRMP.pdf</w:t>
        </w:r>
      </w:hyperlink>
      <w:r w:rsidRPr="006D3CF8">
        <w:t>.</w:t>
      </w:r>
      <w:r w:rsidR="00D07E30" w:rsidRPr="006D3CF8">
        <w:t xml:space="preserve"> </w:t>
      </w:r>
    </w:p>
    <w:p w14:paraId="5C4DB164" w14:textId="03962203" w:rsidR="001C7084" w:rsidRPr="006D3CF8" w:rsidRDefault="001C7084" w:rsidP="001C7084">
      <w:pPr>
        <w:ind w:left="720" w:hanging="720"/>
      </w:pPr>
      <w:r w:rsidRPr="006D3CF8">
        <w:t>East Alameda County Conservation Strategy.</w:t>
      </w:r>
      <w:r w:rsidR="00EE6B0D" w:rsidRPr="006D3CF8">
        <w:t xml:space="preserve"> 2010.</w:t>
      </w:r>
      <w:r w:rsidRPr="006D3CF8">
        <w:t xml:space="preserve"> </w:t>
      </w:r>
      <w:r w:rsidRPr="00F442A2">
        <w:rPr>
          <w:iCs/>
        </w:rPr>
        <w:t>East Alameda County Conservation Strategy Document Final</w:t>
      </w:r>
      <w:r w:rsidR="00EE6B0D" w:rsidRPr="006D3CF8">
        <w:t xml:space="preserve">. </w:t>
      </w:r>
      <w:hyperlink r:id="rId58" w:history="1">
        <w:r w:rsidR="00D07E30" w:rsidRPr="006D3CF8">
          <w:rPr>
            <w:rStyle w:val="Hyperlink"/>
          </w:rPr>
          <w:t>http://www.eastalco-conservation.org/documents.html</w:t>
        </w:r>
      </w:hyperlink>
      <w:r w:rsidRPr="006D3CF8">
        <w:t>.</w:t>
      </w:r>
      <w:r w:rsidR="00D07E30" w:rsidRPr="006D3CF8">
        <w:t xml:space="preserve"> </w:t>
      </w:r>
    </w:p>
    <w:p w14:paraId="5C4DB165" w14:textId="31A376D3" w:rsidR="001C7084" w:rsidRPr="006D3CF8" w:rsidRDefault="001C7084" w:rsidP="001C7084">
      <w:pPr>
        <w:ind w:left="720" w:hanging="720"/>
      </w:pPr>
      <w:r w:rsidRPr="006D3CF8">
        <w:t>San Diego Gas &amp; Electric</w:t>
      </w:r>
      <w:r w:rsidR="005B57BB">
        <w:t xml:space="preserve"> (SDGE)</w:t>
      </w:r>
      <w:r w:rsidRPr="006D3CF8">
        <w:t>.</w:t>
      </w:r>
      <w:r w:rsidR="00EE6B0D" w:rsidRPr="006D3CF8">
        <w:t xml:space="preserve"> 1995.</w:t>
      </w:r>
      <w:r w:rsidRPr="006D3CF8">
        <w:t xml:space="preserve"> Subregional NCCP. </w:t>
      </w:r>
      <w:hyperlink r:id="rId59" w:history="1">
        <w:r w:rsidR="00D07E30" w:rsidRPr="006D3CF8">
          <w:rPr>
            <w:rStyle w:val="Hyperlink"/>
          </w:rPr>
          <w:t>https://www.wildlife.ca.gov/Conservation/Planning/NCCP/Plans/San-Diego-GE</w:t>
        </w:r>
      </w:hyperlink>
      <w:r w:rsidRPr="006D3CF8">
        <w:t>.</w:t>
      </w:r>
      <w:r w:rsidR="00D07E30" w:rsidRPr="006D3CF8">
        <w:t xml:space="preserve"> </w:t>
      </w:r>
    </w:p>
    <w:p w14:paraId="5C4DB166" w14:textId="21924C13" w:rsidR="001C7084" w:rsidRPr="006D3CF8" w:rsidRDefault="005B57BB" w:rsidP="00F442A2">
      <w:r>
        <w:t>SDGE</w:t>
      </w:r>
      <w:r w:rsidR="001C7084" w:rsidRPr="006D3CF8">
        <w:t xml:space="preserve">. </w:t>
      </w:r>
      <w:r>
        <w:t xml:space="preserve">2007. </w:t>
      </w:r>
      <w:r w:rsidR="001C7084" w:rsidRPr="006D3CF8">
        <w:t xml:space="preserve">Low-Effect HCP for the Federally Endangered Quino Checkerspot Butterfly. </w:t>
      </w:r>
      <w:hyperlink r:id="rId60" w:anchor="page=1" w:history="1">
        <w:r w:rsidR="00D07E30" w:rsidRPr="006D3CF8">
          <w:rPr>
            <w:rStyle w:val="Hyperlink"/>
          </w:rPr>
          <w:t>http://www.gpo.gov/fdsys/pkg/FR-2007-03-13/pdf/E7-4531.pdf#page=1</w:t>
        </w:r>
      </w:hyperlink>
      <w:r w:rsidR="001C7084" w:rsidRPr="006D3CF8">
        <w:t>.</w:t>
      </w:r>
      <w:r w:rsidR="00D07E30" w:rsidRPr="006D3CF8">
        <w:t xml:space="preserve"> </w:t>
      </w:r>
    </w:p>
    <w:p w14:paraId="5C4DB167" w14:textId="4490A84C" w:rsidR="001C7084" w:rsidRPr="006D3CF8" w:rsidRDefault="005B57BB" w:rsidP="001C7084">
      <w:pPr>
        <w:ind w:left="720" w:hanging="720"/>
      </w:pPr>
      <w:r>
        <w:t xml:space="preserve">DGE. 2008. </w:t>
      </w:r>
      <w:r w:rsidR="001C7084" w:rsidRPr="006D3CF8">
        <w:t xml:space="preserve"> Sunrise Powerlink Project. </w:t>
      </w:r>
      <w:hyperlink r:id="rId61" w:history="1">
        <w:r w:rsidR="00D07E30" w:rsidRPr="006D3CF8">
          <w:rPr>
            <w:rStyle w:val="Hyperlink"/>
          </w:rPr>
          <w:t>http://www.cpuc.ca.gov/environment/info/aspen/sunrise/toc-feir.htm</w:t>
        </w:r>
      </w:hyperlink>
      <w:r w:rsidR="001C7084" w:rsidRPr="006D3CF8">
        <w:t>.</w:t>
      </w:r>
      <w:r w:rsidR="00D07E30" w:rsidRPr="006D3CF8">
        <w:t xml:space="preserve"> </w:t>
      </w:r>
    </w:p>
    <w:p w14:paraId="68F6F432" w14:textId="7C9545E5" w:rsidR="00981A36" w:rsidRPr="006D3CF8" w:rsidRDefault="00981A36" w:rsidP="00981A36">
      <w:pPr>
        <w:ind w:left="720" w:hanging="720"/>
      </w:pPr>
      <w:r w:rsidRPr="006D3CF8">
        <w:lastRenderedPageBreak/>
        <w:t>Sierra Nevada Conservancy</w:t>
      </w:r>
      <w:r w:rsidR="005B57BB">
        <w:t xml:space="preserve"> (SNC)</w:t>
      </w:r>
      <w:r w:rsidRPr="006D3CF8">
        <w:t xml:space="preserve">. 2009. </w:t>
      </w:r>
      <w:r w:rsidRPr="00F442A2">
        <w:rPr>
          <w:iCs/>
        </w:rPr>
        <w:t xml:space="preserve">The Climate Action Plan of the Sierra Nevada: A Regional Approach to Address Climate Change. </w:t>
      </w:r>
      <w:hyperlink r:id="rId62" w:history="1">
        <w:r w:rsidRPr="006D3CF8">
          <w:rPr>
            <w:rStyle w:val="Hyperlink"/>
          </w:rPr>
          <w:t>http://www.sierranevada.ca.gov/docs/climate_action_plan-1.pdf</w:t>
        </w:r>
      </w:hyperlink>
      <w:r w:rsidRPr="006D3CF8">
        <w:t xml:space="preserve">. </w:t>
      </w:r>
    </w:p>
    <w:p w14:paraId="271EF057" w14:textId="00C17684" w:rsidR="00981A36" w:rsidRPr="006D3CF8" w:rsidRDefault="005B57BB" w:rsidP="001C7084">
      <w:pPr>
        <w:ind w:left="720" w:hanging="720"/>
      </w:pPr>
      <w:r>
        <w:t>SNC</w:t>
      </w:r>
      <w:r w:rsidR="00981A36" w:rsidRPr="006D3CF8">
        <w:t xml:space="preserve">. 2011. </w:t>
      </w:r>
      <w:r w:rsidR="00981A36" w:rsidRPr="00F442A2">
        <w:rPr>
          <w:iCs/>
        </w:rPr>
        <w:t>System Indicators - Demographics and Economy.</w:t>
      </w:r>
      <w:r w:rsidR="00981A36" w:rsidRPr="006D3CF8">
        <w:t xml:space="preserve"> </w:t>
      </w:r>
      <w:hyperlink r:id="rId63" w:history="1">
        <w:r w:rsidR="00981A36" w:rsidRPr="006D3CF8">
          <w:rPr>
            <w:rStyle w:val="Hyperlink"/>
          </w:rPr>
          <w:t>http://www.sierranevada.ca.gov/our-region/sys_ind_docs/demographics_and_economy.pdf</w:t>
        </w:r>
      </w:hyperlink>
      <w:r w:rsidR="00981A36" w:rsidRPr="006D3CF8">
        <w:t>.</w:t>
      </w:r>
    </w:p>
    <w:p w14:paraId="5C4DB168" w14:textId="3CC852CD" w:rsidR="001C7084" w:rsidRPr="006D3CF8" w:rsidRDefault="005B57BB" w:rsidP="001C7084">
      <w:pPr>
        <w:ind w:left="720" w:hanging="720"/>
      </w:pPr>
      <w:r>
        <w:t>SNC</w:t>
      </w:r>
      <w:r w:rsidR="001C7084" w:rsidRPr="006D3CF8">
        <w:t xml:space="preserve">. </w:t>
      </w:r>
      <w:r w:rsidR="00981A36" w:rsidRPr="006D3CF8">
        <w:t xml:space="preserve">2014. </w:t>
      </w:r>
      <w:r w:rsidR="001C7084" w:rsidRPr="00F442A2">
        <w:rPr>
          <w:iCs/>
        </w:rPr>
        <w:t>The State of the Sierra Nevada's Forests</w:t>
      </w:r>
      <w:r w:rsidR="001C7084" w:rsidRPr="006D3CF8">
        <w:t xml:space="preserve">. </w:t>
      </w:r>
      <w:hyperlink r:id="rId64" w:history="1">
        <w:r w:rsidR="00D07E30" w:rsidRPr="006D3CF8">
          <w:rPr>
            <w:rStyle w:val="Hyperlink"/>
          </w:rPr>
          <w:t>http://www.sierranevada.ca.gov/our-work/docs/StateOfSierraForestsRptWeb.pdf</w:t>
        </w:r>
      </w:hyperlink>
      <w:r w:rsidR="001C7084" w:rsidRPr="006D3CF8">
        <w:t>.</w:t>
      </w:r>
      <w:r w:rsidR="00D07E30" w:rsidRPr="006D3CF8">
        <w:t xml:space="preserve"> </w:t>
      </w:r>
    </w:p>
    <w:p w14:paraId="5C4DB169" w14:textId="3BC8FD84" w:rsidR="001C7084" w:rsidRPr="006D3CF8" w:rsidRDefault="005B57BB" w:rsidP="001C7084">
      <w:pPr>
        <w:ind w:left="720" w:hanging="720"/>
      </w:pPr>
      <w:r>
        <w:t>SNC. 2015</w:t>
      </w:r>
      <w:r w:rsidR="00981A36" w:rsidRPr="006D3CF8">
        <w:t>.</w:t>
      </w:r>
      <w:r w:rsidR="001C7084" w:rsidRPr="006D3CF8">
        <w:t xml:space="preserve"> </w:t>
      </w:r>
      <w:r w:rsidR="001C7084" w:rsidRPr="00F442A2">
        <w:rPr>
          <w:iCs/>
        </w:rPr>
        <w:t>Why Do We Need a Sierra Nevada Watershed Improvement Program?</w:t>
      </w:r>
      <w:r w:rsidR="001C7084" w:rsidRPr="006D3CF8">
        <w:t xml:space="preserve"> </w:t>
      </w:r>
      <w:hyperlink r:id="rId65" w:history="1">
        <w:r w:rsidR="00D07E30" w:rsidRPr="006D3CF8">
          <w:rPr>
            <w:rStyle w:val="Hyperlink"/>
          </w:rPr>
          <w:t>http://www.sierranevada.ca.gov/our-work/sierra-nevada-wip/SNWIPhandout.pdf</w:t>
        </w:r>
      </w:hyperlink>
      <w:r w:rsidR="001C7084" w:rsidRPr="006D3CF8">
        <w:t>.</w:t>
      </w:r>
      <w:r w:rsidR="00D07E30" w:rsidRPr="006D3CF8">
        <w:t xml:space="preserve"> </w:t>
      </w:r>
    </w:p>
    <w:p w14:paraId="5C4DB16C" w14:textId="28B278D0" w:rsidR="001C7084" w:rsidRPr="006D3CF8" w:rsidRDefault="001C7084" w:rsidP="001C7084">
      <w:pPr>
        <w:ind w:left="720" w:hanging="720"/>
      </w:pPr>
      <w:r w:rsidRPr="006D3CF8">
        <w:t>Southern Sierra Partnership.</w:t>
      </w:r>
      <w:r w:rsidR="00D71A49" w:rsidRPr="006D3CF8">
        <w:t xml:space="preserve"> 2010.</w:t>
      </w:r>
      <w:r w:rsidRPr="006D3CF8">
        <w:t xml:space="preserve"> </w:t>
      </w:r>
      <w:r w:rsidRPr="00F442A2">
        <w:rPr>
          <w:iCs/>
        </w:rPr>
        <w:t>Framework for Cooperative Conservation and Climate Adaptation for the Southern Sierra Nevada and Tehachapi Mountains Vol 1</w:t>
      </w:r>
      <w:r w:rsidRPr="006D3CF8">
        <w:t xml:space="preserve">. </w:t>
      </w:r>
      <w:hyperlink r:id="rId66" w:history="1">
        <w:r w:rsidR="00D07E30" w:rsidRPr="006D3CF8">
          <w:rPr>
            <w:rStyle w:val="Hyperlink"/>
          </w:rPr>
          <w:t>http://www.southernsierrapartnership.org/uploads/2/3/7/6/23766303/ssp_framework_-_volume_1.pdf</w:t>
        </w:r>
      </w:hyperlink>
      <w:r w:rsidRPr="006D3CF8">
        <w:t>.</w:t>
      </w:r>
      <w:r w:rsidR="00D07E30" w:rsidRPr="006D3CF8">
        <w:t xml:space="preserve"> </w:t>
      </w:r>
    </w:p>
    <w:p w14:paraId="5C4DB16D" w14:textId="61D17E74" w:rsidR="001C7084" w:rsidRPr="006D3CF8" w:rsidRDefault="001C7084" w:rsidP="001C7084">
      <w:pPr>
        <w:ind w:left="720" w:hanging="720"/>
      </w:pPr>
      <w:r w:rsidRPr="006D3CF8">
        <w:t xml:space="preserve">U.S. Environmental Protection Agency (USEPA). </w:t>
      </w:r>
      <w:r w:rsidR="00D71A49" w:rsidRPr="006D3CF8">
        <w:t xml:space="preserve">2011. </w:t>
      </w:r>
      <w:r w:rsidRPr="00F442A2">
        <w:rPr>
          <w:iCs/>
        </w:rPr>
        <w:t>San Joaquin Valley Strategic Plan</w:t>
      </w:r>
      <w:r w:rsidRPr="006D3CF8">
        <w:t xml:space="preserve">. Region 9. </w:t>
      </w:r>
      <w:hyperlink r:id="rId67" w:history="1">
        <w:r w:rsidR="00D07E30" w:rsidRPr="006D3CF8">
          <w:rPr>
            <w:rStyle w:val="Hyperlink"/>
          </w:rPr>
          <w:t>http://www.epa.gov/region9/strategicplan/EPA-r9-SJV-strategicplan.pdf</w:t>
        </w:r>
      </w:hyperlink>
      <w:r w:rsidRPr="006D3CF8">
        <w:t>.</w:t>
      </w:r>
      <w:r w:rsidR="00D07E30" w:rsidRPr="006D3CF8">
        <w:t xml:space="preserve"> </w:t>
      </w:r>
    </w:p>
    <w:p w14:paraId="5C4DB16E" w14:textId="3CED1F80" w:rsidR="001C7084" w:rsidRPr="006D3CF8" w:rsidRDefault="001C7084" w:rsidP="001C7084">
      <w:pPr>
        <w:ind w:left="720" w:hanging="720"/>
      </w:pPr>
      <w:r w:rsidRPr="006D3CF8">
        <w:t xml:space="preserve">U.S. Fish &amp; Wildlife Service (USFWS). </w:t>
      </w:r>
      <w:r w:rsidR="005B57BB">
        <w:t xml:space="preserve">2015. </w:t>
      </w:r>
      <w:r w:rsidRPr="006D3CF8">
        <w:t xml:space="preserve">Regional Species Recovery Plans. </w:t>
      </w:r>
      <w:hyperlink r:id="rId68" w:history="1">
        <w:r w:rsidR="00D07E30" w:rsidRPr="006D3CF8">
          <w:rPr>
            <w:rStyle w:val="Hyperlink"/>
          </w:rPr>
          <w:t>http://ecos.fws.gov/tess_public/pub/speciesRecovery.jsp?sort=1</w:t>
        </w:r>
      </w:hyperlink>
      <w:r w:rsidRPr="006D3CF8">
        <w:t>.</w:t>
      </w:r>
      <w:r w:rsidR="00D07E30" w:rsidRPr="006D3CF8">
        <w:t xml:space="preserve"> </w:t>
      </w:r>
    </w:p>
    <w:p w14:paraId="5C4DB16F" w14:textId="6FDE58E6" w:rsidR="001C7084" w:rsidRPr="006D3CF8" w:rsidRDefault="00D71A49" w:rsidP="001C7084">
      <w:pPr>
        <w:ind w:left="720" w:hanging="720"/>
      </w:pPr>
      <w:r w:rsidRPr="006D3CF8">
        <w:t>USFWS. 2005</w:t>
      </w:r>
      <w:r w:rsidR="001C7084" w:rsidRPr="006D3CF8">
        <w:t xml:space="preserve">. </w:t>
      </w:r>
      <w:r w:rsidR="001C7084" w:rsidRPr="00F442A2">
        <w:rPr>
          <w:iCs/>
        </w:rPr>
        <w:t>Santa Rosa Conservation Strategy</w:t>
      </w:r>
      <w:r w:rsidR="001C7084" w:rsidRPr="006D3CF8">
        <w:t xml:space="preserve">. </w:t>
      </w:r>
      <w:hyperlink r:id="rId69" w:history="1">
        <w:r w:rsidR="00D07E30" w:rsidRPr="006D3CF8">
          <w:rPr>
            <w:rStyle w:val="Hyperlink"/>
          </w:rPr>
          <w:t>http://www.fws.gov/sacramento/es/Recovery-Planning/Santa-Rosa/es_recovery_santa-rosa-strategy.htm</w:t>
        </w:r>
      </w:hyperlink>
      <w:r w:rsidR="001C7084" w:rsidRPr="006D3CF8">
        <w:t>.</w:t>
      </w:r>
      <w:r w:rsidR="00D07E30" w:rsidRPr="006D3CF8">
        <w:t xml:space="preserve"> </w:t>
      </w:r>
    </w:p>
    <w:p w14:paraId="23421291" w14:textId="400562DF" w:rsidR="00D71A49" w:rsidRPr="006D3CF8" w:rsidRDefault="00D71A49" w:rsidP="001C7084">
      <w:pPr>
        <w:ind w:left="720" w:hanging="720"/>
      </w:pPr>
      <w:r w:rsidRPr="006D3CF8">
        <w:t xml:space="preserve">U.S. Forest Service (USFS). 2006. </w:t>
      </w:r>
      <w:r w:rsidRPr="00F442A2">
        <w:rPr>
          <w:iCs/>
        </w:rPr>
        <w:t>Cleveland National Forest Land Management Plan.</w:t>
      </w:r>
      <w:r w:rsidRPr="006D3CF8">
        <w:t xml:space="preserve"> </w:t>
      </w:r>
      <w:hyperlink r:id="rId70" w:history="1">
        <w:r w:rsidRPr="006D3CF8">
          <w:rPr>
            <w:rStyle w:val="Hyperlink"/>
          </w:rPr>
          <w:t>http://www.fs.usda.gov/Internet/FSE_DOCUMENTS/stelprdb5320708.pdf</w:t>
        </w:r>
      </w:hyperlink>
      <w:r w:rsidRPr="006D3CF8">
        <w:t>.</w:t>
      </w:r>
    </w:p>
    <w:p w14:paraId="5C4DB170" w14:textId="29AECD78" w:rsidR="001C7084" w:rsidRPr="006D3CF8" w:rsidRDefault="00D71A49" w:rsidP="001C7084">
      <w:pPr>
        <w:ind w:left="720" w:hanging="720"/>
      </w:pPr>
      <w:r w:rsidRPr="006D3CF8">
        <w:t>USFS</w:t>
      </w:r>
      <w:r w:rsidR="001C7084" w:rsidRPr="006D3CF8">
        <w:t>.</w:t>
      </w:r>
      <w:r w:rsidRPr="006D3CF8">
        <w:t xml:space="preserve"> 2012.</w:t>
      </w:r>
      <w:r w:rsidR="001C7084" w:rsidRPr="006D3CF8">
        <w:t xml:space="preserve"> </w:t>
      </w:r>
      <w:r w:rsidR="001C7084" w:rsidRPr="00F442A2">
        <w:rPr>
          <w:iCs/>
        </w:rPr>
        <w:t xml:space="preserve">2012 Planning Rule Directives. </w:t>
      </w:r>
      <w:hyperlink r:id="rId71" w:history="1">
        <w:r w:rsidR="00D07E30" w:rsidRPr="006D3CF8">
          <w:rPr>
            <w:rStyle w:val="Hyperlink"/>
          </w:rPr>
          <w:t>http://www.fs.usda.gov/detail/planningrule/home/?cid=stelprd3828310</w:t>
        </w:r>
      </w:hyperlink>
      <w:r w:rsidR="001C7084" w:rsidRPr="006D3CF8">
        <w:t>.</w:t>
      </w:r>
      <w:r w:rsidR="00D07E30" w:rsidRPr="006D3CF8">
        <w:t xml:space="preserve"> </w:t>
      </w:r>
    </w:p>
    <w:p w14:paraId="5C4DB171" w14:textId="7C59FCBE" w:rsidR="001C7084" w:rsidRPr="006D3CF8" w:rsidRDefault="001C7084" w:rsidP="001C7084">
      <w:pPr>
        <w:ind w:left="720" w:hanging="720"/>
      </w:pPr>
    </w:p>
    <w:p w14:paraId="5C4DB172" w14:textId="77777777" w:rsidR="001C7084" w:rsidRPr="006D3CF8" w:rsidRDefault="001C7084" w:rsidP="001C7084">
      <w:pPr>
        <w:spacing w:line="240" w:lineRule="auto"/>
        <w:rPr>
          <w:color w:val="0563C1" w:themeColor="hyperlink"/>
          <w:u w:val="single"/>
        </w:rPr>
      </w:pPr>
    </w:p>
    <w:p w14:paraId="5C4DB173" w14:textId="77777777" w:rsidR="001C7084" w:rsidRPr="006D3CF8" w:rsidRDefault="001C7084" w:rsidP="001C7084">
      <w:pPr>
        <w:rPr>
          <w:b/>
          <w:u w:val="single"/>
        </w:rPr>
      </w:pPr>
      <w:r w:rsidRPr="006D3CF8">
        <w:rPr>
          <w:b/>
          <w:u w:val="single"/>
        </w:rPr>
        <w:br w:type="page"/>
      </w:r>
    </w:p>
    <w:p w14:paraId="5C4DB174" w14:textId="35A67F29" w:rsidR="001C7084" w:rsidRDefault="001C7084" w:rsidP="00D32CC6">
      <w:pPr>
        <w:pStyle w:val="Heading2"/>
        <w:numPr>
          <w:ilvl w:val="0"/>
          <w:numId w:val="0"/>
        </w:numPr>
      </w:pPr>
      <w:bookmarkStart w:id="231" w:name="_Toc464474678"/>
      <w:r>
        <w:lastRenderedPageBreak/>
        <w:t xml:space="preserve">Appendix </w:t>
      </w:r>
      <w:r w:rsidR="00D32CC6">
        <w:t>C</w:t>
      </w:r>
      <w:r>
        <w:t xml:space="preserve">: </w:t>
      </w:r>
      <w:r w:rsidR="007801D5" w:rsidRPr="00764ADE">
        <w:t>Energy Companion Plan Development Team Members and Affiliations</w:t>
      </w:r>
      <w:bookmarkEnd w:id="231"/>
    </w:p>
    <w:tbl>
      <w:tblPr>
        <w:tblStyle w:val="GridTable4-Accent112"/>
        <w:tblW w:w="8910" w:type="dxa"/>
        <w:tblLook w:val="04A0" w:firstRow="1" w:lastRow="0" w:firstColumn="1" w:lastColumn="0" w:noHBand="0" w:noVBand="1"/>
      </w:tblPr>
      <w:tblGrid>
        <w:gridCol w:w="5490"/>
        <w:gridCol w:w="3420"/>
      </w:tblGrid>
      <w:tr w:rsidR="007801D5" w:rsidRPr="007814F2" w14:paraId="3A8807AE" w14:textId="77777777" w:rsidTr="00BF51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noWrap/>
            <w:vAlign w:val="center"/>
            <w:hideMark/>
          </w:tcPr>
          <w:p w14:paraId="74A0AC3C" w14:textId="77777777" w:rsidR="007801D5" w:rsidRPr="007814F2" w:rsidRDefault="007801D5" w:rsidP="00BF510B">
            <w:pPr>
              <w:spacing w:after="0" w:line="240" w:lineRule="auto"/>
              <w:rPr>
                <w:b w:val="0"/>
                <w:bCs w:val="0"/>
                <w:color w:val="FFFFFF"/>
              </w:rPr>
            </w:pPr>
            <w:r w:rsidRPr="007814F2">
              <w:rPr>
                <w:color w:val="FFFFFF"/>
              </w:rPr>
              <w:t>Affiliation</w:t>
            </w:r>
          </w:p>
        </w:tc>
        <w:tc>
          <w:tcPr>
            <w:tcW w:w="3420" w:type="dxa"/>
            <w:noWrap/>
            <w:vAlign w:val="center"/>
            <w:hideMark/>
          </w:tcPr>
          <w:p w14:paraId="52FC77AD" w14:textId="77777777" w:rsidR="007801D5" w:rsidRPr="007814F2" w:rsidRDefault="007801D5" w:rsidP="00BF510B">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rPr>
            </w:pPr>
            <w:r w:rsidRPr="007814F2">
              <w:rPr>
                <w:color w:val="FFFFFF"/>
              </w:rPr>
              <w:t>Participant</w:t>
            </w:r>
          </w:p>
        </w:tc>
      </w:tr>
      <w:tr w:rsidR="007801D5" w:rsidRPr="007814F2" w14:paraId="680FD442" w14:textId="77777777" w:rsidTr="00BF51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0F9B8444" w14:textId="77777777" w:rsidR="007801D5" w:rsidRPr="001249E4" w:rsidRDefault="007801D5" w:rsidP="00BF510B">
            <w:pPr>
              <w:spacing w:after="0" w:line="240" w:lineRule="auto"/>
              <w:rPr>
                <w:b w:val="0"/>
                <w:color w:val="000000"/>
              </w:rPr>
            </w:pPr>
            <w:r w:rsidRPr="001249E4">
              <w:rPr>
                <w:color w:val="000000"/>
              </w:rPr>
              <w:t>California Department of Fish and Wildlife</w:t>
            </w:r>
          </w:p>
        </w:tc>
        <w:tc>
          <w:tcPr>
            <w:tcW w:w="3420" w:type="dxa"/>
            <w:vAlign w:val="center"/>
            <w:hideMark/>
          </w:tcPr>
          <w:p w14:paraId="5C2DE750"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Julie Vance</w:t>
            </w:r>
            <w:r w:rsidRPr="007814F2">
              <w:rPr>
                <w:color w:val="000000"/>
              </w:rPr>
              <w:br/>
              <w:t>Magdalena Rodriguez</w:t>
            </w:r>
          </w:p>
        </w:tc>
      </w:tr>
      <w:tr w:rsidR="007801D5" w:rsidRPr="007814F2" w14:paraId="7B663EC9" w14:textId="77777777" w:rsidTr="00BF510B">
        <w:trPr>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424ECCE8" w14:textId="77777777" w:rsidR="007801D5" w:rsidRPr="001249E4" w:rsidRDefault="007801D5" w:rsidP="00BF510B">
            <w:pPr>
              <w:spacing w:after="0" w:line="240" w:lineRule="auto"/>
              <w:rPr>
                <w:b w:val="0"/>
                <w:color w:val="000000"/>
              </w:rPr>
            </w:pPr>
            <w:r w:rsidRPr="001249E4">
              <w:rPr>
                <w:color w:val="000000"/>
              </w:rPr>
              <w:t>California Energy Commission</w:t>
            </w:r>
          </w:p>
        </w:tc>
        <w:tc>
          <w:tcPr>
            <w:tcW w:w="3420" w:type="dxa"/>
            <w:vAlign w:val="center"/>
            <w:hideMark/>
          </w:tcPr>
          <w:p w14:paraId="6417AD75" w14:textId="77777777" w:rsidR="007801D5" w:rsidRPr="007814F2"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Eric Knight</w:t>
            </w:r>
          </w:p>
        </w:tc>
      </w:tr>
      <w:tr w:rsidR="007801D5" w:rsidRPr="007814F2" w14:paraId="3EC78DA6" w14:textId="77777777" w:rsidTr="00BF5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1C83AAB2" w14:textId="77777777" w:rsidR="007801D5" w:rsidRPr="001249E4" w:rsidRDefault="007801D5" w:rsidP="00BF510B">
            <w:pPr>
              <w:spacing w:after="0" w:line="240" w:lineRule="auto"/>
              <w:rPr>
                <w:b w:val="0"/>
                <w:color w:val="000000"/>
              </w:rPr>
            </w:pPr>
            <w:r w:rsidRPr="001249E4">
              <w:rPr>
                <w:color w:val="000000"/>
              </w:rPr>
              <w:t>California Native Plant Society</w:t>
            </w:r>
          </w:p>
        </w:tc>
        <w:tc>
          <w:tcPr>
            <w:tcW w:w="3420" w:type="dxa"/>
            <w:vAlign w:val="center"/>
            <w:hideMark/>
          </w:tcPr>
          <w:p w14:paraId="023823F1"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Greg Suba</w:t>
            </w:r>
          </w:p>
        </w:tc>
      </w:tr>
      <w:tr w:rsidR="007801D5" w:rsidRPr="007814F2" w14:paraId="04E54286" w14:textId="77777777" w:rsidTr="00BF510B">
        <w:trPr>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0891DC85" w14:textId="77777777" w:rsidR="007801D5" w:rsidRPr="001249E4" w:rsidRDefault="007801D5" w:rsidP="00BF510B">
            <w:pPr>
              <w:spacing w:after="0" w:line="240" w:lineRule="auto"/>
              <w:rPr>
                <w:b w:val="0"/>
                <w:color w:val="000000"/>
              </w:rPr>
            </w:pPr>
            <w:r w:rsidRPr="001249E4">
              <w:rPr>
                <w:color w:val="000000"/>
              </w:rPr>
              <w:t>California Natural Resources Agency </w:t>
            </w:r>
          </w:p>
        </w:tc>
        <w:tc>
          <w:tcPr>
            <w:tcW w:w="3420" w:type="dxa"/>
            <w:vAlign w:val="center"/>
            <w:hideMark/>
          </w:tcPr>
          <w:p w14:paraId="5EC5A22C" w14:textId="77777777" w:rsidR="007801D5"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Claire Jahns</w:t>
            </w:r>
          </w:p>
          <w:p w14:paraId="5EEB533D" w14:textId="77777777" w:rsidR="007801D5" w:rsidRPr="007814F2"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JR DeLaRosa</w:t>
            </w:r>
          </w:p>
        </w:tc>
      </w:tr>
      <w:tr w:rsidR="007801D5" w:rsidRPr="007814F2" w14:paraId="7B336219" w14:textId="77777777" w:rsidTr="00BF510B">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6A35CFB7" w14:textId="77777777" w:rsidR="007801D5" w:rsidRPr="001249E4" w:rsidRDefault="007801D5" w:rsidP="00BF510B">
            <w:pPr>
              <w:spacing w:after="0" w:line="240" w:lineRule="auto"/>
              <w:rPr>
                <w:b w:val="0"/>
                <w:color w:val="000000"/>
              </w:rPr>
            </w:pPr>
            <w:r w:rsidRPr="001249E4">
              <w:rPr>
                <w:color w:val="000000"/>
              </w:rPr>
              <w:t>California Public Utilities Commission</w:t>
            </w:r>
          </w:p>
        </w:tc>
        <w:tc>
          <w:tcPr>
            <w:tcW w:w="3420" w:type="dxa"/>
            <w:vAlign w:val="center"/>
            <w:hideMark/>
          </w:tcPr>
          <w:p w14:paraId="2D6E92CC" w14:textId="77777777" w:rsidR="007801D5"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Billie Blanchard</w:t>
            </w:r>
          </w:p>
          <w:p w14:paraId="0602647E" w14:textId="77777777" w:rsidR="007801D5"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Forest Kaser</w:t>
            </w:r>
          </w:p>
          <w:p w14:paraId="24D5FB16" w14:textId="77777777" w:rsidR="007801D5"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Liane Randolph</w:t>
            </w:r>
            <w:r w:rsidRPr="007814F2">
              <w:rPr>
                <w:color w:val="000000"/>
              </w:rPr>
              <w:br/>
            </w:r>
            <w:r>
              <w:rPr>
                <w:color w:val="000000"/>
              </w:rPr>
              <w:t>Mary Jo Borak</w:t>
            </w:r>
          </w:p>
          <w:p w14:paraId="400E2F25"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Rachel Peterson</w:t>
            </w:r>
            <w:r w:rsidRPr="007814F2">
              <w:rPr>
                <w:color w:val="000000"/>
              </w:rPr>
              <w:br/>
              <w:t>Sean Simon</w:t>
            </w:r>
          </w:p>
        </w:tc>
      </w:tr>
      <w:tr w:rsidR="007801D5" w:rsidRPr="007814F2" w14:paraId="7FE8DDA6" w14:textId="77777777" w:rsidTr="00BF510B">
        <w:trPr>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7D475A1B" w14:textId="77777777" w:rsidR="007801D5" w:rsidRPr="001249E4" w:rsidRDefault="007801D5" w:rsidP="00BF510B">
            <w:pPr>
              <w:spacing w:after="0" w:line="240" w:lineRule="auto"/>
              <w:rPr>
                <w:b w:val="0"/>
                <w:color w:val="000000"/>
              </w:rPr>
            </w:pPr>
            <w:r w:rsidRPr="001249E4">
              <w:rPr>
                <w:color w:val="000000"/>
              </w:rPr>
              <w:t>Pacific Gas and Electric</w:t>
            </w:r>
          </w:p>
        </w:tc>
        <w:tc>
          <w:tcPr>
            <w:tcW w:w="3420" w:type="dxa"/>
            <w:vAlign w:val="center"/>
            <w:hideMark/>
          </w:tcPr>
          <w:p w14:paraId="3558B5EB" w14:textId="77777777" w:rsidR="007801D5"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 xml:space="preserve">Diane Ross-Leech </w:t>
            </w:r>
          </w:p>
          <w:p w14:paraId="2747D8CE" w14:textId="77777777" w:rsidR="007801D5"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Glen Lubcke</w:t>
            </w:r>
          </w:p>
          <w:p w14:paraId="0A5527E9" w14:textId="77777777" w:rsidR="007801D5" w:rsidRPr="007814F2"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Michele Barlow</w:t>
            </w:r>
          </w:p>
        </w:tc>
      </w:tr>
      <w:tr w:rsidR="007801D5" w:rsidRPr="007814F2" w14:paraId="69D27D1C" w14:textId="77777777" w:rsidTr="00BF5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238C1880" w14:textId="77777777" w:rsidR="007801D5" w:rsidRPr="001249E4" w:rsidRDefault="007801D5" w:rsidP="00BF510B">
            <w:pPr>
              <w:spacing w:after="0" w:line="240" w:lineRule="auto"/>
              <w:rPr>
                <w:b w:val="0"/>
                <w:color w:val="000000"/>
              </w:rPr>
            </w:pPr>
            <w:r w:rsidRPr="001249E4">
              <w:rPr>
                <w:color w:val="000000"/>
              </w:rPr>
              <w:t>San Diego Gas &amp; Electric Company (Sempra)</w:t>
            </w:r>
          </w:p>
        </w:tc>
        <w:tc>
          <w:tcPr>
            <w:tcW w:w="3420" w:type="dxa"/>
            <w:vAlign w:val="center"/>
          </w:tcPr>
          <w:p w14:paraId="5094AF41" w14:textId="77777777" w:rsidR="007801D5"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Todd Easley</w:t>
            </w:r>
          </w:p>
          <w:p w14:paraId="731438C3"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D44F8D">
              <w:rPr>
                <w:color w:val="000000"/>
              </w:rPr>
              <w:t>Tom Acuna</w:t>
            </w:r>
          </w:p>
        </w:tc>
      </w:tr>
      <w:tr w:rsidR="007801D5" w:rsidRPr="007814F2" w14:paraId="79A6BCC4" w14:textId="77777777" w:rsidTr="00BF510B">
        <w:trPr>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4B168725" w14:textId="77777777" w:rsidR="007801D5" w:rsidRPr="001249E4" w:rsidRDefault="007801D5" w:rsidP="00BF510B">
            <w:pPr>
              <w:spacing w:after="0" w:line="240" w:lineRule="auto"/>
              <w:rPr>
                <w:b w:val="0"/>
                <w:color w:val="000000"/>
              </w:rPr>
            </w:pPr>
            <w:r w:rsidRPr="001249E4">
              <w:rPr>
                <w:color w:val="000000"/>
              </w:rPr>
              <w:t>Sierra Business Council</w:t>
            </w:r>
          </w:p>
        </w:tc>
        <w:tc>
          <w:tcPr>
            <w:tcW w:w="3420" w:type="dxa"/>
            <w:vAlign w:val="center"/>
            <w:hideMark/>
          </w:tcPr>
          <w:p w14:paraId="3A4B6677" w14:textId="77777777" w:rsidR="007801D5" w:rsidRPr="007814F2"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Kerri Timmer</w:t>
            </w:r>
          </w:p>
        </w:tc>
      </w:tr>
      <w:tr w:rsidR="007801D5" w:rsidRPr="007814F2" w14:paraId="24D05EB3" w14:textId="77777777" w:rsidTr="00BF5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0CA4ADBB" w14:textId="77777777" w:rsidR="007801D5" w:rsidRPr="001249E4" w:rsidRDefault="007801D5" w:rsidP="00BF510B">
            <w:pPr>
              <w:spacing w:after="0" w:line="240" w:lineRule="auto"/>
              <w:rPr>
                <w:b w:val="0"/>
                <w:color w:val="000000"/>
              </w:rPr>
            </w:pPr>
            <w:r w:rsidRPr="001249E4">
              <w:rPr>
                <w:color w:val="000000"/>
              </w:rPr>
              <w:t>Southern California Edison</w:t>
            </w:r>
          </w:p>
        </w:tc>
        <w:tc>
          <w:tcPr>
            <w:tcW w:w="3420" w:type="dxa"/>
            <w:vAlign w:val="center"/>
            <w:hideMark/>
          </w:tcPr>
          <w:p w14:paraId="24A9A299" w14:textId="77777777" w:rsidR="007801D5"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Michelle Nuttall</w:t>
            </w:r>
          </w:p>
          <w:p w14:paraId="1ACF7BE2"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Roger Overstreet</w:t>
            </w:r>
          </w:p>
        </w:tc>
      </w:tr>
      <w:tr w:rsidR="007801D5" w:rsidRPr="007814F2" w14:paraId="18841001" w14:textId="77777777" w:rsidTr="00BF510B">
        <w:trPr>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68CDCB72" w14:textId="77777777" w:rsidR="007801D5" w:rsidRPr="001249E4" w:rsidRDefault="007801D5" w:rsidP="00BF510B">
            <w:pPr>
              <w:spacing w:after="0" w:line="240" w:lineRule="auto"/>
              <w:rPr>
                <w:b w:val="0"/>
                <w:color w:val="000000"/>
              </w:rPr>
            </w:pPr>
            <w:r w:rsidRPr="001249E4">
              <w:rPr>
                <w:color w:val="000000"/>
              </w:rPr>
              <w:t>Southern California Gas Co. (Sempra)</w:t>
            </w:r>
          </w:p>
        </w:tc>
        <w:tc>
          <w:tcPr>
            <w:tcW w:w="3420" w:type="dxa"/>
            <w:vAlign w:val="center"/>
          </w:tcPr>
          <w:p w14:paraId="3A02CD20" w14:textId="77777777" w:rsidR="007801D5" w:rsidRPr="007814F2"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D44F8D">
              <w:rPr>
                <w:color w:val="000000"/>
              </w:rPr>
              <w:t>Blair Baker</w:t>
            </w:r>
          </w:p>
        </w:tc>
      </w:tr>
      <w:tr w:rsidR="007801D5" w:rsidRPr="007814F2" w14:paraId="3C1B54CA" w14:textId="77777777" w:rsidTr="00BF5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1D66C5DD" w14:textId="77777777" w:rsidR="007801D5" w:rsidRPr="001249E4" w:rsidRDefault="007801D5" w:rsidP="00BF510B">
            <w:pPr>
              <w:spacing w:after="0" w:line="240" w:lineRule="auto"/>
              <w:rPr>
                <w:b w:val="0"/>
                <w:color w:val="000000"/>
              </w:rPr>
            </w:pPr>
            <w:r w:rsidRPr="001249E4">
              <w:rPr>
                <w:color w:val="000000"/>
              </w:rPr>
              <w:t>Transition Habitat Conservancy</w:t>
            </w:r>
          </w:p>
        </w:tc>
        <w:tc>
          <w:tcPr>
            <w:tcW w:w="3420" w:type="dxa"/>
            <w:vAlign w:val="center"/>
            <w:hideMark/>
          </w:tcPr>
          <w:p w14:paraId="0AC17E6A"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Jill Bays</w:t>
            </w:r>
          </w:p>
        </w:tc>
      </w:tr>
      <w:tr w:rsidR="007801D5" w:rsidRPr="007814F2" w14:paraId="46A8D422" w14:textId="77777777" w:rsidTr="00BF510B">
        <w:trPr>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7F90B0A1" w14:textId="77777777" w:rsidR="007801D5" w:rsidRPr="001249E4" w:rsidRDefault="007801D5" w:rsidP="00BF510B">
            <w:pPr>
              <w:spacing w:after="0" w:line="240" w:lineRule="auto"/>
              <w:rPr>
                <w:b w:val="0"/>
                <w:color w:val="000000"/>
              </w:rPr>
            </w:pPr>
            <w:r w:rsidRPr="001249E4">
              <w:rPr>
                <w:color w:val="000000"/>
              </w:rPr>
              <w:t>U.S. Bureau of Land Management</w:t>
            </w:r>
          </w:p>
        </w:tc>
        <w:tc>
          <w:tcPr>
            <w:tcW w:w="3420" w:type="dxa"/>
            <w:vAlign w:val="center"/>
            <w:hideMark/>
          </w:tcPr>
          <w:p w14:paraId="6CD51C3A" w14:textId="77777777" w:rsidR="007801D5" w:rsidRPr="007814F2" w:rsidRDefault="007801D5" w:rsidP="00BF510B">
            <w:pPr>
              <w:spacing w:after="0" w:line="240" w:lineRule="auto"/>
              <w:cnfStyle w:val="000000000000" w:firstRow="0" w:lastRow="0" w:firstColumn="0" w:lastColumn="0" w:oddVBand="0" w:evenVBand="0" w:oddHBand="0" w:evenHBand="0" w:firstRowFirstColumn="0" w:firstRowLastColumn="0" w:lastRowFirstColumn="0" w:lastRowLastColumn="0"/>
              <w:rPr>
                <w:color w:val="000000"/>
              </w:rPr>
            </w:pPr>
            <w:r w:rsidRPr="007814F2">
              <w:rPr>
                <w:color w:val="000000"/>
              </w:rPr>
              <w:t>Jeremiah Karuzas</w:t>
            </w:r>
          </w:p>
        </w:tc>
      </w:tr>
      <w:tr w:rsidR="007801D5" w:rsidRPr="007814F2" w14:paraId="28F26F1F" w14:textId="77777777" w:rsidTr="00BF51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90" w:type="dxa"/>
            <w:vAlign w:val="center"/>
            <w:hideMark/>
          </w:tcPr>
          <w:p w14:paraId="55DEE7F4" w14:textId="77777777" w:rsidR="007801D5" w:rsidRPr="001249E4" w:rsidRDefault="007801D5" w:rsidP="00BF510B">
            <w:pPr>
              <w:spacing w:after="0" w:line="240" w:lineRule="auto"/>
              <w:rPr>
                <w:b w:val="0"/>
                <w:color w:val="000000"/>
              </w:rPr>
            </w:pPr>
            <w:r w:rsidRPr="001249E4">
              <w:rPr>
                <w:color w:val="000000"/>
              </w:rPr>
              <w:t>William and Flora Hewlett Foundation</w:t>
            </w:r>
          </w:p>
        </w:tc>
        <w:tc>
          <w:tcPr>
            <w:tcW w:w="3420" w:type="dxa"/>
            <w:vAlign w:val="center"/>
            <w:hideMark/>
          </w:tcPr>
          <w:p w14:paraId="6375600B" w14:textId="77777777" w:rsidR="007801D5" w:rsidRPr="007814F2" w:rsidRDefault="007801D5" w:rsidP="00BF510B">
            <w:pPr>
              <w:spacing w:after="0" w:line="240" w:lineRule="auto"/>
              <w:cnfStyle w:val="000000100000" w:firstRow="0" w:lastRow="0" w:firstColumn="0" w:lastColumn="0" w:oddVBand="0" w:evenVBand="0" w:oddHBand="1" w:evenHBand="0" w:firstRowFirstColumn="0" w:firstRowLastColumn="0" w:lastRowFirstColumn="0" w:lastRowLastColumn="0"/>
              <w:rPr>
                <w:color w:val="000000"/>
              </w:rPr>
            </w:pPr>
            <w:r w:rsidRPr="007814F2">
              <w:rPr>
                <w:color w:val="000000"/>
              </w:rPr>
              <w:t>Matt Baker</w:t>
            </w:r>
          </w:p>
        </w:tc>
      </w:tr>
    </w:tbl>
    <w:p w14:paraId="4B861C2E" w14:textId="77777777" w:rsidR="00713957" w:rsidRPr="00713957" w:rsidRDefault="00713957" w:rsidP="00713957">
      <w:pPr>
        <w:spacing w:after="0" w:line="259" w:lineRule="auto"/>
        <w:rPr>
          <w:rFonts w:ascii="Calibri" w:eastAsia="Calibri" w:hAnsi="Calibri" w:cs="Times New Roman"/>
        </w:rPr>
      </w:pPr>
    </w:p>
    <w:p w14:paraId="5C4DB181" w14:textId="77777777" w:rsidR="001C7084" w:rsidRDefault="001C7084" w:rsidP="001C7084">
      <w:pPr>
        <w:rPr>
          <w:rFonts w:eastAsia="Times New Roman" w:cs="Arial"/>
          <w:b/>
          <w:color w:val="000000"/>
          <w:u w:val="single"/>
        </w:rPr>
      </w:pPr>
      <w:r>
        <w:rPr>
          <w:b/>
          <w:u w:val="single"/>
        </w:rPr>
        <w:br w:type="page"/>
      </w:r>
    </w:p>
    <w:p w14:paraId="5C4DB182" w14:textId="43D2EDCD" w:rsidR="001C7084" w:rsidRDefault="00D32CC6" w:rsidP="00D32CC6">
      <w:pPr>
        <w:pStyle w:val="Heading2"/>
        <w:numPr>
          <w:ilvl w:val="0"/>
          <w:numId w:val="0"/>
        </w:numPr>
      </w:pPr>
      <w:bookmarkStart w:id="232" w:name="_Toc464474679"/>
      <w:r>
        <w:lastRenderedPageBreak/>
        <w:t>Appendix D</w:t>
      </w:r>
      <w:r w:rsidR="001C7084" w:rsidRPr="00764ADE">
        <w:t xml:space="preserve">: </w:t>
      </w:r>
      <w:r w:rsidR="007801D5">
        <w:t xml:space="preserve">Potential Partners </w:t>
      </w:r>
      <w:r w:rsidR="00FD0CB1">
        <w:t>for Collaboration</w:t>
      </w:r>
      <w:bookmarkEnd w:id="232"/>
      <w:r w:rsidR="007801D5" w:rsidRPr="00764ADE">
        <w:t xml:space="preserve"> </w:t>
      </w:r>
    </w:p>
    <w:p w14:paraId="4B33D9A2" w14:textId="05BDE2BF" w:rsidR="007801D5" w:rsidRDefault="00FD0CB1" w:rsidP="007801D5">
      <w:pPr>
        <w:rPr>
          <w:rFonts w:cs="Myriad Pro"/>
          <w:i/>
          <w:color w:val="000000"/>
          <w:sz w:val="18"/>
        </w:rPr>
      </w:pPr>
      <w:r w:rsidRPr="00FD0CB1">
        <w:rPr>
          <w:i/>
          <w:sz w:val="20"/>
        </w:rPr>
        <w:t>Please note that the following table does not provide an exhaustive list of potential partners. The organizations listed here were identified through the sector discussions, but the listing does not imply that they have agreed to partner or to implement SWAP 2015.Also note that the table was completed to the best of the team’s knowledge. Where specific organizational efforts or orientations were unknown to the team, corresponding cells were left blank. An asterisk (*) indicates a new opportunity added by CDFW after the team discussions; therefore it was not addressed by the sector team.</w:t>
      </w:r>
    </w:p>
    <w:tbl>
      <w:tblPr>
        <w:tblStyle w:val="GridTable4-Accent112"/>
        <w:tblW w:w="0" w:type="auto"/>
        <w:tblLayout w:type="fixed"/>
        <w:tblLook w:val="04A0" w:firstRow="1" w:lastRow="0" w:firstColumn="1" w:lastColumn="0" w:noHBand="0" w:noVBand="1"/>
      </w:tblPr>
      <w:tblGrid>
        <w:gridCol w:w="6480"/>
        <w:gridCol w:w="864"/>
        <w:gridCol w:w="864"/>
        <w:gridCol w:w="864"/>
      </w:tblGrid>
      <w:tr w:rsidR="00FB6F68" w:rsidRPr="00FB6F68" w14:paraId="0AC9C2EB" w14:textId="77777777" w:rsidTr="00DE7A80">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14:paraId="2D6ACE51" w14:textId="77777777" w:rsidR="00FB6F68" w:rsidRPr="00BA4407" w:rsidRDefault="00FB6F68" w:rsidP="00FB6F68">
            <w:pPr>
              <w:spacing w:after="0" w:line="240" w:lineRule="auto"/>
              <w:jc w:val="center"/>
              <w:rPr>
                <w:rFonts w:ascii="Calibri" w:hAnsi="Calibri" w:cs="Times New Roman"/>
                <w:color w:val="FFFFFF"/>
                <w:sz w:val="24"/>
                <w:szCs w:val="24"/>
              </w:rPr>
            </w:pPr>
            <w:r w:rsidRPr="00BA4407">
              <w:rPr>
                <w:rFonts w:ascii="Calibri" w:hAnsi="Calibri" w:cs="Times New Roman"/>
                <w:color w:val="FFFFFF"/>
                <w:sz w:val="24"/>
                <w:szCs w:val="24"/>
              </w:rPr>
              <w:t>Potential Partners</w:t>
            </w:r>
          </w:p>
        </w:tc>
        <w:tc>
          <w:tcPr>
            <w:tcW w:w="864" w:type="dxa"/>
            <w:textDirection w:val="btLr"/>
            <w:vAlign w:val="center"/>
            <w:hideMark/>
          </w:tcPr>
          <w:p w14:paraId="7579BB49"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 xml:space="preserve">Land Acquisition </w:t>
            </w:r>
          </w:p>
          <w:p w14:paraId="5A12D2C2"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and Easement</w:t>
            </w:r>
          </w:p>
        </w:tc>
        <w:tc>
          <w:tcPr>
            <w:tcW w:w="864" w:type="dxa"/>
            <w:textDirection w:val="btLr"/>
            <w:vAlign w:val="center"/>
            <w:hideMark/>
          </w:tcPr>
          <w:p w14:paraId="1F2C4468"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Management Planning</w:t>
            </w:r>
          </w:p>
        </w:tc>
        <w:tc>
          <w:tcPr>
            <w:tcW w:w="864" w:type="dxa"/>
            <w:textDirection w:val="btLr"/>
            <w:vAlign w:val="center"/>
            <w:hideMark/>
          </w:tcPr>
          <w:p w14:paraId="0048FACA"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Partner Engagement</w:t>
            </w:r>
          </w:p>
        </w:tc>
      </w:tr>
      <w:tr w:rsidR="00FB6F68" w:rsidRPr="00FB6F68" w14:paraId="3C153DAF" w14:textId="77777777" w:rsidTr="00DE7A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480" w:type="dxa"/>
            <w:hideMark/>
          </w:tcPr>
          <w:p w14:paraId="7947794D"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Alliance of Regional Climate Collaboratives for Adaptation (ARCCA)</w:t>
            </w:r>
          </w:p>
        </w:tc>
        <w:tc>
          <w:tcPr>
            <w:tcW w:w="864" w:type="dxa"/>
            <w:noWrap/>
            <w:vAlign w:val="center"/>
            <w:hideMark/>
          </w:tcPr>
          <w:p w14:paraId="4605759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5A7C67A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1A0ACE2"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87ED853"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5EC257D"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American Wind Energy Association</w:t>
            </w:r>
          </w:p>
        </w:tc>
        <w:tc>
          <w:tcPr>
            <w:tcW w:w="864" w:type="dxa"/>
            <w:noWrap/>
            <w:vAlign w:val="center"/>
            <w:hideMark/>
          </w:tcPr>
          <w:p w14:paraId="1F66E7C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49D5AB8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25235BA0"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BB01AB4"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53DC1C5"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Biodiversity Council (CBC)</w:t>
            </w:r>
          </w:p>
        </w:tc>
        <w:tc>
          <w:tcPr>
            <w:tcW w:w="864" w:type="dxa"/>
            <w:noWrap/>
            <w:vAlign w:val="center"/>
          </w:tcPr>
          <w:p w14:paraId="7D3F5F5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033925A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265851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8573EDE"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DFD3738"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Coastal Commission</w:t>
            </w:r>
          </w:p>
        </w:tc>
        <w:tc>
          <w:tcPr>
            <w:tcW w:w="864" w:type="dxa"/>
            <w:noWrap/>
            <w:vAlign w:val="center"/>
          </w:tcPr>
          <w:p w14:paraId="363C324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3E621DA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551817D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B1ECD96"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613811F"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Council of Land Trusts</w:t>
            </w:r>
          </w:p>
        </w:tc>
        <w:tc>
          <w:tcPr>
            <w:tcW w:w="864" w:type="dxa"/>
            <w:noWrap/>
            <w:vAlign w:val="center"/>
            <w:hideMark/>
          </w:tcPr>
          <w:p w14:paraId="154D5E2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420BFA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7643A5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63DDD51"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7C1ACE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Department of Conservation - Division of Oil, Gas &amp; Geothermal Resources (DOGGR)</w:t>
            </w:r>
          </w:p>
        </w:tc>
        <w:tc>
          <w:tcPr>
            <w:tcW w:w="864" w:type="dxa"/>
            <w:noWrap/>
            <w:vAlign w:val="center"/>
          </w:tcPr>
          <w:p w14:paraId="3C125F8D"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7E86AF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1A5BFE7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B6F68" w:rsidRPr="00FB6F68" w14:paraId="324F1533"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E604E3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Department of Fish and Wildlife (CDFW)</w:t>
            </w:r>
          </w:p>
        </w:tc>
        <w:tc>
          <w:tcPr>
            <w:tcW w:w="864" w:type="dxa"/>
            <w:noWrap/>
            <w:vAlign w:val="center"/>
          </w:tcPr>
          <w:p w14:paraId="6FA522A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2D2FC4A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1C98F08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CDC6E6D"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EED0FEF"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Energy Commission (CEC)</w:t>
            </w:r>
          </w:p>
        </w:tc>
        <w:tc>
          <w:tcPr>
            <w:tcW w:w="864" w:type="dxa"/>
            <w:noWrap/>
            <w:vAlign w:val="center"/>
            <w:hideMark/>
          </w:tcPr>
          <w:p w14:paraId="0789057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2EA35E3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4C61BEA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531EBA5"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F85304E"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Forest Biomass Working Group</w:t>
            </w:r>
          </w:p>
        </w:tc>
        <w:tc>
          <w:tcPr>
            <w:tcW w:w="864" w:type="dxa"/>
            <w:noWrap/>
            <w:vAlign w:val="center"/>
            <w:hideMark/>
          </w:tcPr>
          <w:p w14:paraId="039AD89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66749BF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228FE43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FAAED4C"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729C320"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 xml:space="preserve">CA Hydropower Reform Coalition </w:t>
            </w:r>
          </w:p>
        </w:tc>
        <w:tc>
          <w:tcPr>
            <w:tcW w:w="864" w:type="dxa"/>
            <w:noWrap/>
            <w:vAlign w:val="center"/>
            <w:hideMark/>
          </w:tcPr>
          <w:p w14:paraId="482F869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24AC17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68EBF88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C48A1F8"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B5E5FAB"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Independent System Operator (CA ISO)</w:t>
            </w:r>
          </w:p>
        </w:tc>
        <w:tc>
          <w:tcPr>
            <w:tcW w:w="864" w:type="dxa"/>
            <w:noWrap/>
            <w:vAlign w:val="center"/>
            <w:hideMark/>
          </w:tcPr>
          <w:p w14:paraId="0E88DB8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335B34B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D024CC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49B6181"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97A96F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Natural Resources Agency (CNRA)</w:t>
            </w:r>
          </w:p>
        </w:tc>
        <w:tc>
          <w:tcPr>
            <w:tcW w:w="864" w:type="dxa"/>
            <w:noWrap/>
          </w:tcPr>
          <w:p w14:paraId="2EFE3C8D"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6A65B740"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5B33FDC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A183B26"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7F8842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 xml:space="preserve">CA Office of Planning and Research </w:t>
            </w:r>
          </w:p>
        </w:tc>
        <w:tc>
          <w:tcPr>
            <w:tcW w:w="864" w:type="dxa"/>
            <w:noWrap/>
            <w:vAlign w:val="center"/>
          </w:tcPr>
          <w:p w14:paraId="63F1BFF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C5EB96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68FC821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05D1459"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4EA1E58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Public Utilities Commission (CPUC)</w:t>
            </w:r>
          </w:p>
        </w:tc>
        <w:tc>
          <w:tcPr>
            <w:tcW w:w="864" w:type="dxa"/>
            <w:noWrap/>
            <w:vAlign w:val="center"/>
            <w:hideMark/>
          </w:tcPr>
          <w:p w14:paraId="33EEC21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6998844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1B16AFA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DBF712D"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DE27825"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Rangeland Trust</w:t>
            </w:r>
          </w:p>
        </w:tc>
        <w:tc>
          <w:tcPr>
            <w:tcW w:w="864" w:type="dxa"/>
            <w:noWrap/>
            <w:vAlign w:val="center"/>
            <w:hideMark/>
          </w:tcPr>
          <w:p w14:paraId="1427E6C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9CE2BA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56C7B3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EA03702"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465ABC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Tahoe Conservancy</w:t>
            </w:r>
          </w:p>
        </w:tc>
        <w:tc>
          <w:tcPr>
            <w:tcW w:w="864" w:type="dxa"/>
            <w:noWrap/>
          </w:tcPr>
          <w:p w14:paraId="7B7BE8B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5B9C161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0E084733"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2F3313A"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36B2C8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Wind Energy Association (CalWEA)</w:t>
            </w:r>
          </w:p>
        </w:tc>
        <w:tc>
          <w:tcPr>
            <w:tcW w:w="864" w:type="dxa"/>
            <w:noWrap/>
            <w:vAlign w:val="center"/>
          </w:tcPr>
          <w:p w14:paraId="1197368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11438A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2FCD52E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553AC59"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76B463D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Center for Natural Land Management</w:t>
            </w:r>
          </w:p>
        </w:tc>
        <w:tc>
          <w:tcPr>
            <w:tcW w:w="864" w:type="dxa"/>
            <w:noWrap/>
            <w:vAlign w:val="center"/>
            <w:hideMark/>
          </w:tcPr>
          <w:p w14:paraId="016662E8"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4FED1C3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56617F0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8DA5E71"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607CCFE"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City and County Governments</w:t>
            </w:r>
          </w:p>
        </w:tc>
        <w:tc>
          <w:tcPr>
            <w:tcW w:w="864" w:type="dxa"/>
            <w:noWrap/>
          </w:tcPr>
          <w:p w14:paraId="144FED1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5947436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1DF19B2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36B2410"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C65FA21"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Climate Adaptation and Mitigation Partnership</w:t>
            </w:r>
          </w:p>
        </w:tc>
        <w:tc>
          <w:tcPr>
            <w:tcW w:w="864" w:type="dxa"/>
            <w:noWrap/>
          </w:tcPr>
          <w:p w14:paraId="7F399F19"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tcPr>
          <w:p w14:paraId="60997D7D"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tcPr>
          <w:p w14:paraId="7B70048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FA79835"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0532C18"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 xml:space="preserve">Desert Managers Group </w:t>
            </w:r>
          </w:p>
        </w:tc>
        <w:tc>
          <w:tcPr>
            <w:tcW w:w="864" w:type="dxa"/>
            <w:noWrap/>
            <w:vAlign w:val="center"/>
            <w:hideMark/>
          </w:tcPr>
          <w:p w14:paraId="61CF439F"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7621FB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3A67EAC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F909A34"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B870C0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 xml:space="preserve">Desert Tortoise Council </w:t>
            </w:r>
          </w:p>
        </w:tc>
        <w:tc>
          <w:tcPr>
            <w:tcW w:w="864" w:type="dxa"/>
            <w:noWrap/>
            <w:vAlign w:val="center"/>
          </w:tcPr>
          <w:p w14:paraId="26E4920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29C1EBB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0F7C533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0152F78"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59788C1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Edison Electric Institute</w:t>
            </w:r>
          </w:p>
        </w:tc>
        <w:tc>
          <w:tcPr>
            <w:tcW w:w="864" w:type="dxa"/>
            <w:noWrap/>
            <w:vAlign w:val="center"/>
            <w:hideMark/>
          </w:tcPr>
          <w:p w14:paraId="00A327F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0E41383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7716C87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01EEBD2"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7CAF3AD"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Forest Climate Action Team (FCAT)</w:t>
            </w:r>
          </w:p>
        </w:tc>
        <w:tc>
          <w:tcPr>
            <w:tcW w:w="864" w:type="dxa"/>
            <w:noWrap/>
            <w:vAlign w:val="center"/>
            <w:hideMark/>
          </w:tcPr>
          <w:p w14:paraId="0FF2E89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74D20A9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8EE7C2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0CF1001"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2D499B7A"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Imperial Irrigation District</w:t>
            </w:r>
          </w:p>
        </w:tc>
        <w:tc>
          <w:tcPr>
            <w:tcW w:w="864" w:type="dxa"/>
            <w:noWrap/>
          </w:tcPr>
          <w:p w14:paraId="7BDE560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1B97726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1C0BEEA6"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F4E948B"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2A5A49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Independent Energy Producers Association (IEP)</w:t>
            </w:r>
          </w:p>
        </w:tc>
        <w:tc>
          <w:tcPr>
            <w:tcW w:w="864" w:type="dxa"/>
            <w:noWrap/>
            <w:vAlign w:val="center"/>
          </w:tcPr>
          <w:p w14:paraId="57A837D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6B72AD5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970969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5098731" w14:textId="77777777" w:rsidTr="00DE7A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480" w:type="dxa"/>
          </w:tcPr>
          <w:p w14:paraId="64A5895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Landowners</w:t>
            </w:r>
          </w:p>
        </w:tc>
        <w:tc>
          <w:tcPr>
            <w:tcW w:w="864" w:type="dxa"/>
            <w:noWrap/>
          </w:tcPr>
          <w:p w14:paraId="3D929736"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3BBFCCD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4821D58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F954E7D"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99432E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lastRenderedPageBreak/>
              <w:t>Local and Municipal Electric Utilities, Irrigation Districts and Co-ops</w:t>
            </w:r>
          </w:p>
        </w:tc>
        <w:tc>
          <w:tcPr>
            <w:tcW w:w="864" w:type="dxa"/>
            <w:noWrap/>
            <w:vAlign w:val="center"/>
            <w:hideMark/>
          </w:tcPr>
          <w:p w14:paraId="7571820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1E9777D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3DDD08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F043B1B"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DF0F8E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Local Planning Boards</w:t>
            </w:r>
          </w:p>
        </w:tc>
        <w:tc>
          <w:tcPr>
            <w:tcW w:w="864" w:type="dxa"/>
            <w:noWrap/>
            <w:vAlign w:val="center"/>
          </w:tcPr>
          <w:p w14:paraId="2088F06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07ACA3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41ACD8C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B6F68" w:rsidRPr="00FB6F68" w14:paraId="049A78A0"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05C503B"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Los Angeles County Supervisors Office</w:t>
            </w:r>
          </w:p>
        </w:tc>
        <w:tc>
          <w:tcPr>
            <w:tcW w:w="864" w:type="dxa"/>
            <w:noWrap/>
            <w:vAlign w:val="center"/>
            <w:hideMark/>
          </w:tcPr>
          <w:p w14:paraId="707E9D9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447129A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4458254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F003756" w14:textId="77777777" w:rsidTr="00DE7A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480" w:type="dxa"/>
            <w:hideMark/>
          </w:tcPr>
          <w:p w14:paraId="35123A3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Los Angeles Department of Water and Power</w:t>
            </w:r>
          </w:p>
        </w:tc>
        <w:tc>
          <w:tcPr>
            <w:tcW w:w="864" w:type="dxa"/>
            <w:noWrap/>
            <w:vAlign w:val="center"/>
            <w:hideMark/>
          </w:tcPr>
          <w:p w14:paraId="17500A4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4A7056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68748C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1FA589C"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5657C2CB"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Mojave Desert Land Trust</w:t>
            </w:r>
          </w:p>
        </w:tc>
        <w:tc>
          <w:tcPr>
            <w:tcW w:w="864" w:type="dxa"/>
            <w:noWrap/>
            <w:vAlign w:val="center"/>
            <w:hideMark/>
          </w:tcPr>
          <w:p w14:paraId="7FD8DCCE"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D9BBCB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1AA4090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9B0C6C9"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C262C1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National Audubon Society</w:t>
            </w:r>
          </w:p>
        </w:tc>
        <w:tc>
          <w:tcPr>
            <w:tcW w:w="864" w:type="dxa"/>
            <w:noWrap/>
          </w:tcPr>
          <w:p w14:paraId="7F75686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56325A22"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64B89EC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2E1D60F"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2DC6DC38"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National Hydropower Association</w:t>
            </w:r>
          </w:p>
        </w:tc>
        <w:tc>
          <w:tcPr>
            <w:tcW w:w="864" w:type="dxa"/>
            <w:noWrap/>
            <w:hideMark/>
          </w:tcPr>
          <w:p w14:paraId="40FB29F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hideMark/>
          </w:tcPr>
          <w:p w14:paraId="7E857F2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26B211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8EB324B"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CDDE1B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National Park Service (NPS)</w:t>
            </w:r>
          </w:p>
        </w:tc>
        <w:tc>
          <w:tcPr>
            <w:tcW w:w="864" w:type="dxa"/>
            <w:noWrap/>
            <w:vAlign w:val="center"/>
            <w:hideMark/>
          </w:tcPr>
          <w:p w14:paraId="1728919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A65B6D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B24AC1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D6D667C"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1F540CA"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Natural Resources Defense Council</w:t>
            </w:r>
          </w:p>
        </w:tc>
        <w:tc>
          <w:tcPr>
            <w:tcW w:w="864" w:type="dxa"/>
            <w:noWrap/>
            <w:vAlign w:val="center"/>
            <w:hideMark/>
          </w:tcPr>
          <w:p w14:paraId="38C33B2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34C23D9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1AC18739"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E6980EE"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39014F2E"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Northern Sierra Partnership</w:t>
            </w:r>
          </w:p>
        </w:tc>
        <w:tc>
          <w:tcPr>
            <w:tcW w:w="864" w:type="dxa"/>
            <w:noWrap/>
            <w:vAlign w:val="center"/>
            <w:hideMark/>
          </w:tcPr>
          <w:p w14:paraId="0247710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9C7E0C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407E85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E5C00AB"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4083F68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Pacific Gas and Electric Company (PG&amp;E)</w:t>
            </w:r>
          </w:p>
        </w:tc>
        <w:tc>
          <w:tcPr>
            <w:tcW w:w="864" w:type="dxa"/>
            <w:noWrap/>
            <w:vAlign w:val="center"/>
            <w:hideMark/>
          </w:tcPr>
          <w:p w14:paraId="2194E77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87FAA7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4BAD3CD"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77C98B0"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A926580"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PacifiCorp (Pacific Power)</w:t>
            </w:r>
          </w:p>
        </w:tc>
        <w:tc>
          <w:tcPr>
            <w:tcW w:w="864" w:type="dxa"/>
            <w:noWrap/>
          </w:tcPr>
          <w:p w14:paraId="5D4CE75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6A5400F2"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33B525E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9CA90EF"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1FA7C7F"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Peninsula Open Space Trust</w:t>
            </w:r>
          </w:p>
        </w:tc>
        <w:tc>
          <w:tcPr>
            <w:tcW w:w="864" w:type="dxa"/>
            <w:noWrap/>
            <w:vAlign w:val="center"/>
            <w:hideMark/>
          </w:tcPr>
          <w:p w14:paraId="5186BE78"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945F37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4B9AB97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88A42D4"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B26CDDB"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Regional and local HCP/NCCP management agencies</w:t>
            </w:r>
          </w:p>
        </w:tc>
        <w:tc>
          <w:tcPr>
            <w:tcW w:w="864" w:type="dxa"/>
            <w:noWrap/>
            <w:vAlign w:val="center"/>
          </w:tcPr>
          <w:p w14:paraId="5AB42AC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4CD983B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4F9F97A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B6F68" w:rsidRPr="00FB6F68" w14:paraId="105A0577" w14:textId="77777777" w:rsidTr="00DE7A80">
        <w:trPr>
          <w:trHeight w:val="302"/>
        </w:trPr>
        <w:tc>
          <w:tcPr>
            <w:cnfStyle w:val="001000000000" w:firstRow="0" w:lastRow="0" w:firstColumn="1" w:lastColumn="0" w:oddVBand="0" w:evenVBand="0" w:oddHBand="0" w:evenHBand="0" w:firstRowFirstColumn="0" w:firstRowLastColumn="0" w:lastRowFirstColumn="0" w:lastRowLastColumn="0"/>
            <w:tcW w:w="6480" w:type="dxa"/>
            <w:hideMark/>
          </w:tcPr>
          <w:p w14:paraId="2B32925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Regional Water Quality Control Boards</w:t>
            </w:r>
          </w:p>
        </w:tc>
        <w:tc>
          <w:tcPr>
            <w:tcW w:w="864" w:type="dxa"/>
            <w:noWrap/>
            <w:vAlign w:val="center"/>
            <w:hideMark/>
          </w:tcPr>
          <w:p w14:paraId="4E24C67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73DF435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7270E3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1F1C527"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8906EC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Renewable Energy Transmission Initiative</w:t>
            </w:r>
          </w:p>
        </w:tc>
        <w:tc>
          <w:tcPr>
            <w:tcW w:w="864" w:type="dxa"/>
            <w:noWrap/>
            <w:vAlign w:val="center"/>
            <w:hideMark/>
          </w:tcPr>
          <w:p w14:paraId="07F6021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03BAD84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2076D1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DA80BA5"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3255E49"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Sacramento Municipal Utility District (SMUD)</w:t>
            </w:r>
          </w:p>
        </w:tc>
        <w:tc>
          <w:tcPr>
            <w:tcW w:w="864" w:type="dxa"/>
            <w:noWrap/>
          </w:tcPr>
          <w:p w14:paraId="1B9EC65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352B33A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5569247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67C6398"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72D397CC"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San Diego Gas &amp; Electric (SDG&amp;E)</w:t>
            </w:r>
          </w:p>
        </w:tc>
        <w:tc>
          <w:tcPr>
            <w:tcW w:w="864" w:type="dxa"/>
            <w:noWrap/>
            <w:vAlign w:val="center"/>
            <w:hideMark/>
          </w:tcPr>
          <w:p w14:paraId="3A736BAA"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8F62AA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16CF36F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8C1F11B"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D058B19"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 xml:space="preserve">San Joaquin Council of Governments </w:t>
            </w:r>
          </w:p>
        </w:tc>
        <w:tc>
          <w:tcPr>
            <w:tcW w:w="864" w:type="dxa"/>
            <w:noWrap/>
            <w:vAlign w:val="center"/>
            <w:hideMark/>
          </w:tcPr>
          <w:p w14:paraId="28B5FF7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69177490"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3DFB8D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ECA9DF6"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434B8814"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Sequoia Riverlands Trust</w:t>
            </w:r>
          </w:p>
        </w:tc>
        <w:tc>
          <w:tcPr>
            <w:tcW w:w="864" w:type="dxa"/>
            <w:noWrap/>
            <w:vAlign w:val="center"/>
            <w:hideMark/>
          </w:tcPr>
          <w:p w14:paraId="43B0371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A3D4BCF"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7C922CB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AD6E43B"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E1A977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Sierra Cascade Land Trust Council</w:t>
            </w:r>
          </w:p>
        </w:tc>
        <w:tc>
          <w:tcPr>
            <w:tcW w:w="864" w:type="dxa"/>
            <w:noWrap/>
            <w:vAlign w:val="center"/>
            <w:hideMark/>
          </w:tcPr>
          <w:p w14:paraId="2D30C948"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3A692F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6860F65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DDAC455"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0FEA4F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Sierra Climate Adaptation and Mitigation Partnership (CAMP)</w:t>
            </w:r>
          </w:p>
        </w:tc>
        <w:tc>
          <w:tcPr>
            <w:tcW w:w="864" w:type="dxa"/>
            <w:noWrap/>
            <w:vAlign w:val="center"/>
          </w:tcPr>
          <w:p w14:paraId="540B898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tcPr>
          <w:p w14:paraId="59A8965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339BDF8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23DF0C1"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4CAAFAF9"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Sierra Nevada Conservancy</w:t>
            </w:r>
          </w:p>
        </w:tc>
        <w:tc>
          <w:tcPr>
            <w:tcW w:w="864" w:type="dxa"/>
            <w:noWrap/>
            <w:vAlign w:val="center"/>
            <w:hideMark/>
          </w:tcPr>
          <w:p w14:paraId="566AF34E"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004D0C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3CB1DA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7A0AC69"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6D49E87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Sierra Nevada Forest Community Initiative</w:t>
            </w:r>
          </w:p>
        </w:tc>
        <w:tc>
          <w:tcPr>
            <w:tcW w:w="864" w:type="dxa"/>
            <w:noWrap/>
            <w:vAlign w:val="center"/>
            <w:hideMark/>
          </w:tcPr>
          <w:p w14:paraId="4767FA9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B05594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173F049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22066E7"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A032CE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Solar Energy Industries Association</w:t>
            </w:r>
          </w:p>
        </w:tc>
        <w:tc>
          <w:tcPr>
            <w:tcW w:w="864" w:type="dxa"/>
            <w:noWrap/>
            <w:vAlign w:val="center"/>
            <w:hideMark/>
          </w:tcPr>
          <w:p w14:paraId="06DDB3CB"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0247367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101EE5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D9C5606"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701895B5"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Southern CA Edison</w:t>
            </w:r>
          </w:p>
        </w:tc>
        <w:tc>
          <w:tcPr>
            <w:tcW w:w="864" w:type="dxa"/>
            <w:noWrap/>
            <w:vAlign w:val="center"/>
            <w:hideMark/>
          </w:tcPr>
          <w:p w14:paraId="7A34402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18D2A1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F94E18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2468717"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219D128D"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Southern Sierra Partnership</w:t>
            </w:r>
          </w:p>
        </w:tc>
        <w:tc>
          <w:tcPr>
            <w:tcW w:w="864" w:type="dxa"/>
            <w:noWrap/>
            <w:vAlign w:val="center"/>
            <w:hideMark/>
          </w:tcPr>
          <w:p w14:paraId="21DD742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7BCE5B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4C55B2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5330F50C"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36B93F5E"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State utilities &amp; Independent Power Producer (IPP) groups</w:t>
            </w:r>
          </w:p>
        </w:tc>
        <w:tc>
          <w:tcPr>
            <w:tcW w:w="864" w:type="dxa"/>
            <w:noWrap/>
            <w:vAlign w:val="center"/>
          </w:tcPr>
          <w:p w14:paraId="7BC0D3F5"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2F9063E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51555F2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9165937"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835B3F0"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State Water Resources Control Board (SWRCB)</w:t>
            </w:r>
          </w:p>
        </w:tc>
        <w:tc>
          <w:tcPr>
            <w:tcW w:w="864" w:type="dxa"/>
            <w:noWrap/>
            <w:vAlign w:val="center"/>
          </w:tcPr>
          <w:p w14:paraId="5F44CB3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6D34CC5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D8F9A1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CCA8F36"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5969610E"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The Conservation Fund</w:t>
            </w:r>
          </w:p>
        </w:tc>
        <w:tc>
          <w:tcPr>
            <w:tcW w:w="864" w:type="dxa"/>
            <w:noWrap/>
          </w:tcPr>
          <w:p w14:paraId="3ABD3A4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087116E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75893BD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67C022F7"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71E4E341"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The Nature Conservancy (TNC)</w:t>
            </w:r>
          </w:p>
        </w:tc>
        <w:tc>
          <w:tcPr>
            <w:tcW w:w="864" w:type="dxa"/>
            <w:noWrap/>
            <w:vAlign w:val="center"/>
            <w:hideMark/>
          </w:tcPr>
          <w:p w14:paraId="74EF303E"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171AAFA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5D0D67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9075AF0"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510A3D4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The Trust for Public Lands</w:t>
            </w:r>
          </w:p>
        </w:tc>
        <w:tc>
          <w:tcPr>
            <w:tcW w:w="864" w:type="dxa"/>
            <w:noWrap/>
            <w:vAlign w:val="center"/>
            <w:hideMark/>
          </w:tcPr>
          <w:p w14:paraId="10DD23E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EB6683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6C830D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920DB1A"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3A387C0F"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Tortoise Group</w:t>
            </w:r>
          </w:p>
        </w:tc>
        <w:tc>
          <w:tcPr>
            <w:tcW w:w="864" w:type="dxa"/>
            <w:noWrap/>
            <w:vAlign w:val="center"/>
            <w:hideMark/>
          </w:tcPr>
          <w:p w14:paraId="23FC213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1A94208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3FB11FE1"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8362F09"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4C821830"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Transition Habitat Conservancy</w:t>
            </w:r>
          </w:p>
        </w:tc>
        <w:tc>
          <w:tcPr>
            <w:tcW w:w="864" w:type="dxa"/>
            <w:noWrap/>
            <w:vAlign w:val="center"/>
            <w:hideMark/>
          </w:tcPr>
          <w:p w14:paraId="35E6B59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ED0442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46D298A1"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1A4926C8"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1B717E0"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U.S. Army Corps of Engineers (USACE)</w:t>
            </w:r>
          </w:p>
        </w:tc>
        <w:tc>
          <w:tcPr>
            <w:tcW w:w="864" w:type="dxa"/>
            <w:noWrap/>
          </w:tcPr>
          <w:p w14:paraId="181BE1A4"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00AC0E6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63B10CE9"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EE0C366"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361875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lastRenderedPageBreak/>
              <w:t>U.S. Bureau of Land Management (BLM)</w:t>
            </w:r>
          </w:p>
        </w:tc>
        <w:tc>
          <w:tcPr>
            <w:tcW w:w="864" w:type="dxa"/>
            <w:noWrap/>
            <w:vAlign w:val="center"/>
            <w:hideMark/>
          </w:tcPr>
          <w:p w14:paraId="4F91254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E4F585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14FC51F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59424D7"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7FB4FE0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U.S. Department of Defense</w:t>
            </w:r>
          </w:p>
        </w:tc>
        <w:tc>
          <w:tcPr>
            <w:tcW w:w="864" w:type="dxa"/>
            <w:noWrap/>
            <w:vAlign w:val="center"/>
            <w:hideMark/>
          </w:tcPr>
          <w:p w14:paraId="5D81B0C0"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536692B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21182019"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2BBEC91"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0F562A1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U.S. Fish and Wildlife Service (USFWS)</w:t>
            </w:r>
          </w:p>
        </w:tc>
        <w:tc>
          <w:tcPr>
            <w:tcW w:w="864" w:type="dxa"/>
            <w:noWrap/>
            <w:vAlign w:val="center"/>
            <w:hideMark/>
          </w:tcPr>
          <w:p w14:paraId="77989F7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352AC1D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445C447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ED579FC"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1E6F2DE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U.S. Forest Service (USFS)</w:t>
            </w:r>
          </w:p>
        </w:tc>
        <w:tc>
          <w:tcPr>
            <w:tcW w:w="864" w:type="dxa"/>
            <w:noWrap/>
            <w:vAlign w:val="center"/>
            <w:hideMark/>
          </w:tcPr>
          <w:p w14:paraId="2A40A560"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0D151F08"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7E54307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32352910"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5EB5B081"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Western Governors’ Association</w:t>
            </w:r>
          </w:p>
        </w:tc>
        <w:tc>
          <w:tcPr>
            <w:tcW w:w="864" w:type="dxa"/>
            <w:noWrap/>
            <w:vAlign w:val="center"/>
            <w:hideMark/>
          </w:tcPr>
          <w:p w14:paraId="7B413DB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10E9BB86"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hideMark/>
          </w:tcPr>
          <w:p w14:paraId="71CBCAEF"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FFB2289"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3C751691"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Western States Petroleum Association</w:t>
            </w:r>
          </w:p>
        </w:tc>
        <w:tc>
          <w:tcPr>
            <w:tcW w:w="864" w:type="dxa"/>
            <w:noWrap/>
            <w:vAlign w:val="center"/>
            <w:hideMark/>
          </w:tcPr>
          <w:p w14:paraId="72EF84A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hideMark/>
          </w:tcPr>
          <w:p w14:paraId="69C0DB8C"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26B384D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02BBACBA"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7068CF16"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Wildlife Heritage Foundation</w:t>
            </w:r>
          </w:p>
        </w:tc>
        <w:tc>
          <w:tcPr>
            <w:tcW w:w="864" w:type="dxa"/>
            <w:noWrap/>
            <w:vAlign w:val="center"/>
            <w:hideMark/>
          </w:tcPr>
          <w:p w14:paraId="7FDD7FB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6F79921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hideMark/>
          </w:tcPr>
          <w:p w14:paraId="25E5FA2F"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44A194CC"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74DE1244"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World Wildlife Fund (WWF)</w:t>
            </w:r>
          </w:p>
        </w:tc>
        <w:tc>
          <w:tcPr>
            <w:tcW w:w="864" w:type="dxa"/>
            <w:noWrap/>
          </w:tcPr>
          <w:p w14:paraId="066FAB7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0512199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226CD7DA"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bl>
    <w:p w14:paraId="1583A7BF" w14:textId="77777777" w:rsidR="00F57740" w:rsidRDefault="00F57740" w:rsidP="00AE1272"/>
    <w:p w14:paraId="3D978F9F" w14:textId="77777777" w:rsidR="00D40DB4" w:rsidRDefault="00D40DB4">
      <w:pPr>
        <w:spacing w:after="160" w:line="259" w:lineRule="auto"/>
        <w:rPr>
          <w:rFonts w:eastAsiaTheme="majorEastAsia" w:cstheme="majorBidi"/>
          <w:b/>
          <w:i/>
          <w:color w:val="5B9BD5" w:themeColor="accent1"/>
          <w:sz w:val="26"/>
          <w:szCs w:val="26"/>
        </w:rPr>
      </w:pPr>
      <w:r>
        <w:br w:type="page"/>
      </w:r>
    </w:p>
    <w:p w14:paraId="31EBC430" w14:textId="11B0902C" w:rsidR="00AE1272" w:rsidRDefault="00AE1272" w:rsidP="00AE1272">
      <w:pPr>
        <w:pStyle w:val="Heading2"/>
        <w:numPr>
          <w:ilvl w:val="0"/>
          <w:numId w:val="0"/>
        </w:numPr>
      </w:pPr>
      <w:bookmarkStart w:id="233" w:name="_Toc464474680"/>
      <w:r>
        <w:t>Appendix E: Potential Financial Resources</w:t>
      </w:r>
      <w:bookmarkEnd w:id="233"/>
    </w:p>
    <w:tbl>
      <w:tblPr>
        <w:tblStyle w:val="GridTable4-Accent112"/>
        <w:tblW w:w="0" w:type="auto"/>
        <w:tblLayout w:type="fixed"/>
        <w:tblLook w:val="04A0" w:firstRow="1" w:lastRow="0" w:firstColumn="1" w:lastColumn="0" w:noHBand="0" w:noVBand="1"/>
      </w:tblPr>
      <w:tblGrid>
        <w:gridCol w:w="6480"/>
        <w:gridCol w:w="864"/>
        <w:gridCol w:w="864"/>
        <w:gridCol w:w="864"/>
      </w:tblGrid>
      <w:tr w:rsidR="00FB6F68" w:rsidRPr="00FB6F68" w14:paraId="69AF8AB0" w14:textId="77777777" w:rsidTr="00DE7A80">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6480" w:type="dxa"/>
            <w:hideMark/>
          </w:tcPr>
          <w:p w14:paraId="1073E8E6" w14:textId="18A9AAB5" w:rsidR="00FB6F68" w:rsidRPr="00BA4407" w:rsidRDefault="00FB6F68" w:rsidP="00BA4407">
            <w:pPr>
              <w:spacing w:after="120" w:line="240" w:lineRule="auto"/>
              <w:rPr>
                <w:rFonts w:ascii="Calibri" w:hAnsi="Calibri" w:cs="Times New Roman"/>
                <w:color w:val="FFFFFF"/>
                <w:sz w:val="24"/>
                <w:szCs w:val="24"/>
              </w:rPr>
            </w:pPr>
            <w:r w:rsidRPr="00BA4407">
              <w:rPr>
                <w:rFonts w:ascii="Calibri" w:hAnsi="Calibri" w:cs="Times New Roman"/>
                <w:color w:val="FFFFFF"/>
                <w:sz w:val="24"/>
                <w:szCs w:val="24"/>
              </w:rPr>
              <w:t>Examp</w:t>
            </w:r>
            <w:r w:rsidR="00BA4407">
              <w:rPr>
                <w:rFonts w:ascii="Calibri" w:hAnsi="Calibri" w:cs="Times New Roman"/>
                <w:color w:val="FFFFFF"/>
                <w:sz w:val="24"/>
                <w:szCs w:val="24"/>
              </w:rPr>
              <w:t>le Potential Financial Partners</w:t>
            </w:r>
          </w:p>
          <w:p w14:paraId="49BA72CE" w14:textId="77777777" w:rsidR="00FB6F68" w:rsidRPr="00FB6F68" w:rsidRDefault="00FB6F68" w:rsidP="00FB6F68">
            <w:pPr>
              <w:spacing w:after="0" w:line="240" w:lineRule="auto"/>
              <w:rPr>
                <w:rFonts w:ascii="Calibri" w:hAnsi="Calibri" w:cs="Times New Roman"/>
                <w:color w:val="FFFFFF"/>
                <w:szCs w:val="24"/>
              </w:rPr>
            </w:pPr>
            <w:r w:rsidRPr="00FB6F68">
              <w:rPr>
                <w:rFonts w:ascii="Calibri" w:hAnsi="Calibri" w:cs="Times New Roman"/>
                <w:i/>
                <w:color w:val="FFFFFF"/>
                <w:sz w:val="18"/>
                <w:szCs w:val="18"/>
              </w:rPr>
              <w:t>(Note: this information is intended to serve as a starting point for outreach and potential engagement, and does not represent a comprehensive list of all the potential funding sources)</w:t>
            </w:r>
          </w:p>
        </w:tc>
        <w:tc>
          <w:tcPr>
            <w:tcW w:w="864" w:type="dxa"/>
            <w:textDirection w:val="btLr"/>
            <w:vAlign w:val="center"/>
            <w:hideMark/>
          </w:tcPr>
          <w:p w14:paraId="10D32BF8"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 xml:space="preserve">Land Acquisition </w:t>
            </w:r>
          </w:p>
          <w:p w14:paraId="104A887C"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and Easement</w:t>
            </w:r>
          </w:p>
        </w:tc>
        <w:tc>
          <w:tcPr>
            <w:tcW w:w="864" w:type="dxa"/>
            <w:textDirection w:val="btLr"/>
            <w:vAlign w:val="center"/>
            <w:hideMark/>
          </w:tcPr>
          <w:p w14:paraId="1662CA27"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Management Planning</w:t>
            </w:r>
          </w:p>
        </w:tc>
        <w:tc>
          <w:tcPr>
            <w:tcW w:w="864" w:type="dxa"/>
            <w:textDirection w:val="btLr"/>
            <w:vAlign w:val="center"/>
            <w:hideMark/>
          </w:tcPr>
          <w:p w14:paraId="66F1EA1F" w14:textId="77777777" w:rsidR="00FB6F68" w:rsidRPr="00FB6F68" w:rsidRDefault="00FB6F68" w:rsidP="00FB6F6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0"/>
                <w:szCs w:val="20"/>
              </w:rPr>
            </w:pPr>
            <w:r w:rsidRPr="00FB6F68">
              <w:rPr>
                <w:rFonts w:ascii="Calibri" w:hAnsi="Calibri" w:cs="Times New Roman"/>
                <w:color w:val="FFFFFF"/>
                <w:sz w:val="20"/>
                <w:szCs w:val="20"/>
              </w:rPr>
              <w:t>Partner Engagement</w:t>
            </w:r>
          </w:p>
        </w:tc>
      </w:tr>
      <w:tr w:rsidR="00FB6F68" w:rsidRPr="00FB6F68" w14:paraId="2473061A"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E688391"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Business and Nonprofit’s grant programs</w:t>
            </w:r>
          </w:p>
        </w:tc>
        <w:tc>
          <w:tcPr>
            <w:tcW w:w="864" w:type="dxa"/>
            <w:noWrap/>
            <w:vAlign w:val="center"/>
          </w:tcPr>
          <w:p w14:paraId="5A8C0E4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4A0D2B1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7639DA2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B6F68" w:rsidRPr="00FB6F68" w14:paraId="0E18CFAE"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BBDD7B4"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CA Strategic Growth Council  - Affordable Housing and Sustainable Communities Program</w:t>
            </w:r>
            <w:r w:rsidRPr="00FB6F68">
              <w:rPr>
                <w:rFonts w:ascii="Calibri" w:hAnsi="Calibri" w:cs="Times New Roman"/>
                <w:sz w:val="20"/>
              </w:rPr>
              <w:t xml:space="preserve"> </w:t>
            </w:r>
          </w:p>
        </w:tc>
        <w:tc>
          <w:tcPr>
            <w:tcW w:w="864" w:type="dxa"/>
            <w:noWrap/>
            <w:vAlign w:val="center"/>
          </w:tcPr>
          <w:p w14:paraId="6D09006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0D629FD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B9A6B73"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B6F68" w:rsidRPr="00FB6F68" w14:paraId="328F9A67"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68E402D3"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Compensatory mitigation</w:t>
            </w:r>
          </w:p>
        </w:tc>
        <w:tc>
          <w:tcPr>
            <w:tcW w:w="864" w:type="dxa"/>
            <w:noWrap/>
          </w:tcPr>
          <w:p w14:paraId="0E4D56D6"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4808FEB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tcPr>
          <w:p w14:paraId="1C20D4C7"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B6F68" w:rsidRPr="00FB6F68" w14:paraId="06FF319E"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A233F8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Endangered Species Act (Section 6)</w:t>
            </w:r>
          </w:p>
        </w:tc>
        <w:tc>
          <w:tcPr>
            <w:tcW w:w="864" w:type="dxa"/>
            <w:noWrap/>
            <w:vAlign w:val="center"/>
          </w:tcPr>
          <w:p w14:paraId="4548FD4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1C29617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7A8CCF72"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77C7FAFF"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071F2EC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Foundations (private/public)</w:t>
            </w:r>
          </w:p>
        </w:tc>
        <w:tc>
          <w:tcPr>
            <w:tcW w:w="864" w:type="dxa"/>
            <w:noWrap/>
            <w:vAlign w:val="center"/>
          </w:tcPr>
          <w:p w14:paraId="52523A7E"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379AE870"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CD3E36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r>
      <w:tr w:rsidR="00FB6F68" w:rsidRPr="00FB6F68" w14:paraId="211AF12A"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tcPr>
          <w:p w14:paraId="4DF51042"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Greenhouse Gas Reduction Fund (GGRF)</w:t>
            </w:r>
          </w:p>
        </w:tc>
        <w:tc>
          <w:tcPr>
            <w:tcW w:w="864" w:type="dxa"/>
            <w:noWrap/>
            <w:vAlign w:val="center"/>
          </w:tcPr>
          <w:p w14:paraId="4D7D8520"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6368EB99"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4B2337A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B6F68" w:rsidRPr="00FB6F68" w14:paraId="2C3D0C31" w14:textId="77777777" w:rsidTr="00DE7A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480" w:type="dxa"/>
          </w:tcPr>
          <w:p w14:paraId="21A29687"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Land and Wildlife Conservation Fund</w:t>
            </w:r>
          </w:p>
        </w:tc>
        <w:tc>
          <w:tcPr>
            <w:tcW w:w="864" w:type="dxa"/>
            <w:noWrap/>
          </w:tcPr>
          <w:p w14:paraId="75756A58"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347D9FBD"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tcPr>
          <w:p w14:paraId="5265F38B"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B6F68" w:rsidRPr="00FB6F68" w14:paraId="6E3FF415" w14:textId="77777777" w:rsidTr="00DE7A80">
        <w:trPr>
          <w:trHeight w:val="302"/>
        </w:trPr>
        <w:tc>
          <w:tcPr>
            <w:cnfStyle w:val="001000000000" w:firstRow="0" w:lastRow="0" w:firstColumn="1" w:lastColumn="0" w:oddVBand="0" w:evenVBand="0" w:oddHBand="0" w:evenHBand="0" w:firstRowFirstColumn="0" w:firstRowLastColumn="0" w:lastRowFirstColumn="0" w:lastRowLastColumn="0"/>
            <w:tcW w:w="6480" w:type="dxa"/>
          </w:tcPr>
          <w:p w14:paraId="3D096E78"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Land trusts, or large land owners that have land they can donate</w:t>
            </w:r>
          </w:p>
        </w:tc>
        <w:tc>
          <w:tcPr>
            <w:tcW w:w="864" w:type="dxa"/>
            <w:noWrap/>
          </w:tcPr>
          <w:p w14:paraId="2DDFD40D"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tcPr>
          <w:p w14:paraId="7ED6C41F"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tcPr>
          <w:p w14:paraId="102ECB7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B6F68" w:rsidRPr="00FB6F68" w14:paraId="3E5A3877" w14:textId="77777777" w:rsidTr="00DE7A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480" w:type="dxa"/>
          </w:tcPr>
          <w:p w14:paraId="2683CCC1"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Mitigation bankers (for-profit, non-profit)</w:t>
            </w:r>
          </w:p>
        </w:tc>
        <w:tc>
          <w:tcPr>
            <w:tcW w:w="864" w:type="dxa"/>
            <w:noWrap/>
            <w:vAlign w:val="center"/>
          </w:tcPr>
          <w:p w14:paraId="2952DD29"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6AFB2796"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402AA07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r w:rsidR="00FB6F68" w:rsidRPr="00FB6F68" w14:paraId="24D18EBA" w14:textId="77777777" w:rsidTr="00DE7A80">
        <w:trPr>
          <w:trHeight w:val="300"/>
        </w:trPr>
        <w:tc>
          <w:tcPr>
            <w:cnfStyle w:val="001000000000" w:firstRow="0" w:lastRow="0" w:firstColumn="1" w:lastColumn="0" w:oddVBand="0" w:evenVBand="0" w:oddHBand="0" w:evenHBand="0" w:firstRowFirstColumn="0" w:firstRowLastColumn="0" w:lastRowFirstColumn="0" w:lastRowLastColumn="0"/>
            <w:tcW w:w="6480" w:type="dxa"/>
            <w:hideMark/>
          </w:tcPr>
          <w:p w14:paraId="2634FB28"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Sierra Nevada Conservancy</w:t>
            </w:r>
          </w:p>
        </w:tc>
        <w:tc>
          <w:tcPr>
            <w:tcW w:w="864" w:type="dxa"/>
            <w:noWrap/>
            <w:vAlign w:val="center"/>
          </w:tcPr>
          <w:p w14:paraId="599403C6"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1E619F65"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c>
          <w:tcPr>
            <w:tcW w:w="864" w:type="dxa"/>
            <w:noWrap/>
            <w:vAlign w:val="center"/>
          </w:tcPr>
          <w:p w14:paraId="222C9EB7" w14:textId="77777777" w:rsidR="00FB6F68" w:rsidRPr="00FB6F68" w:rsidRDefault="00FB6F68" w:rsidP="00FB6F68">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color w:val="000000"/>
              </w:rPr>
            </w:pPr>
          </w:p>
        </w:tc>
      </w:tr>
      <w:tr w:rsidR="00FB6F68" w:rsidRPr="00FB6F68" w14:paraId="29F778E0" w14:textId="77777777" w:rsidTr="00DE7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tcPr>
          <w:p w14:paraId="165D2A8C" w14:textId="77777777" w:rsidR="00FB6F68" w:rsidRPr="00FB6F68" w:rsidRDefault="00FB6F68" w:rsidP="00FB6F68">
            <w:pPr>
              <w:spacing w:after="0"/>
              <w:rPr>
                <w:rFonts w:ascii="Calibri" w:hAnsi="Calibri" w:cs="Times New Roman"/>
                <w:color w:val="000000"/>
              </w:rPr>
            </w:pPr>
            <w:r w:rsidRPr="00FB6F68">
              <w:rPr>
                <w:rFonts w:ascii="Calibri" w:hAnsi="Calibri" w:cs="Times New Roman"/>
                <w:color w:val="000000"/>
              </w:rPr>
              <w:t>State bonds (Water, Park)</w:t>
            </w:r>
          </w:p>
        </w:tc>
        <w:tc>
          <w:tcPr>
            <w:tcW w:w="864" w:type="dxa"/>
            <w:noWrap/>
            <w:vAlign w:val="center"/>
          </w:tcPr>
          <w:p w14:paraId="0F360073"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r w:rsidRPr="00FB6F68">
              <w:rPr>
                <w:rFonts w:ascii="Calibri" w:hAnsi="Calibri" w:cs="Times New Roman"/>
                <w:color w:val="000000"/>
              </w:rPr>
              <w:sym w:font="Wingdings" w:char="F0FC"/>
            </w:r>
          </w:p>
        </w:tc>
        <w:tc>
          <w:tcPr>
            <w:tcW w:w="864" w:type="dxa"/>
            <w:noWrap/>
            <w:vAlign w:val="center"/>
          </w:tcPr>
          <w:p w14:paraId="25BBE91C"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c>
          <w:tcPr>
            <w:tcW w:w="864" w:type="dxa"/>
            <w:noWrap/>
            <w:vAlign w:val="center"/>
          </w:tcPr>
          <w:p w14:paraId="34EAACE4" w14:textId="77777777" w:rsidR="00FB6F68" w:rsidRPr="00FB6F68" w:rsidRDefault="00FB6F68" w:rsidP="00FB6F68">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rPr>
            </w:pPr>
          </w:p>
        </w:tc>
      </w:tr>
    </w:tbl>
    <w:p w14:paraId="52C47E06" w14:textId="77777777" w:rsidR="00AE1272" w:rsidRPr="00AE1272" w:rsidRDefault="00AE1272" w:rsidP="00AE1272"/>
    <w:p w14:paraId="54C28696" w14:textId="77777777" w:rsidR="005E55F5" w:rsidRDefault="005E55F5" w:rsidP="00D32CC6">
      <w:pPr>
        <w:pStyle w:val="Heading2"/>
        <w:numPr>
          <w:ilvl w:val="0"/>
          <w:numId w:val="0"/>
        </w:numPr>
        <w:sectPr w:rsidR="005E55F5" w:rsidSect="00ED3DAC">
          <w:headerReference w:type="even" r:id="rId72"/>
          <w:headerReference w:type="default" r:id="rId73"/>
          <w:footerReference w:type="default" r:id="rId74"/>
          <w:headerReference w:type="first" r:id="rId75"/>
          <w:pgSz w:w="12240" w:h="15840"/>
          <w:pgMar w:top="1440" w:right="1440" w:bottom="1440" w:left="1440" w:header="720" w:footer="720" w:gutter="0"/>
          <w:pgNumType w:start="1"/>
          <w:cols w:space="720"/>
          <w:docGrid w:linePitch="360"/>
        </w:sectPr>
      </w:pPr>
    </w:p>
    <w:p w14:paraId="5C4DB1B8" w14:textId="6250E733" w:rsidR="001C7084" w:rsidRPr="00E2521B" w:rsidRDefault="00AE1272" w:rsidP="00D32CC6">
      <w:pPr>
        <w:pStyle w:val="Heading2"/>
        <w:numPr>
          <w:ilvl w:val="0"/>
          <w:numId w:val="0"/>
        </w:numPr>
      </w:pPr>
      <w:bookmarkStart w:id="234" w:name="_Toc464474681"/>
      <w:r>
        <w:t>Appendix F</w:t>
      </w:r>
      <w:r w:rsidR="001C7084">
        <w:t xml:space="preserve">: </w:t>
      </w:r>
      <w:r w:rsidR="007801D5">
        <w:t>Companion Plan Management Team</w:t>
      </w:r>
      <w:bookmarkEnd w:id="234"/>
    </w:p>
    <w:tbl>
      <w:tblPr>
        <w:tblStyle w:val="GridTable4-Accent11"/>
        <w:tblW w:w="8910" w:type="dxa"/>
        <w:tblLook w:val="04A0" w:firstRow="1" w:lastRow="0" w:firstColumn="1" w:lastColumn="0" w:noHBand="0" w:noVBand="1"/>
      </w:tblPr>
      <w:tblGrid>
        <w:gridCol w:w="3960"/>
        <w:gridCol w:w="4950"/>
      </w:tblGrid>
      <w:tr w:rsidR="00930DAE" w:rsidRPr="00DD7447" w14:paraId="1D537EB9" w14:textId="77777777" w:rsidTr="00487A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noWrap/>
            <w:hideMark/>
          </w:tcPr>
          <w:p w14:paraId="3C0C6F33" w14:textId="77777777" w:rsidR="00930DAE" w:rsidRPr="00DD7447" w:rsidRDefault="00930DAE" w:rsidP="00487A4B">
            <w:pPr>
              <w:spacing w:after="0" w:line="240" w:lineRule="auto"/>
              <w:rPr>
                <w:bCs w:val="0"/>
                <w:color w:val="FFFFFF"/>
              </w:rPr>
            </w:pPr>
            <w:r w:rsidRPr="00DD7447">
              <w:rPr>
                <w:bCs w:val="0"/>
                <w:color w:val="FFFFFF"/>
              </w:rPr>
              <w:t>Name</w:t>
            </w:r>
          </w:p>
        </w:tc>
        <w:tc>
          <w:tcPr>
            <w:tcW w:w="4950" w:type="dxa"/>
            <w:noWrap/>
            <w:hideMark/>
          </w:tcPr>
          <w:p w14:paraId="4412B917" w14:textId="77777777" w:rsidR="00930DAE" w:rsidRPr="00DD7447" w:rsidRDefault="00930DAE" w:rsidP="00487A4B">
            <w:pPr>
              <w:spacing w:after="0" w:line="240" w:lineRule="auto"/>
              <w:cnfStyle w:val="100000000000" w:firstRow="1" w:lastRow="0" w:firstColumn="0" w:lastColumn="0" w:oddVBand="0" w:evenVBand="0" w:oddHBand="0" w:evenHBand="0" w:firstRowFirstColumn="0" w:firstRowLastColumn="0" w:lastRowFirstColumn="0" w:lastRowLastColumn="0"/>
              <w:rPr>
                <w:bCs w:val="0"/>
                <w:color w:val="FFFFFF"/>
              </w:rPr>
            </w:pPr>
            <w:r w:rsidRPr="00DD7447">
              <w:rPr>
                <w:bCs w:val="0"/>
                <w:color w:val="FFFFFF"/>
              </w:rPr>
              <w:t>Title</w:t>
            </w:r>
          </w:p>
        </w:tc>
      </w:tr>
      <w:tr w:rsidR="00930DAE" w:rsidRPr="00DD7447" w14:paraId="0D1D7AE4" w14:textId="77777777" w:rsidTr="00487A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2731511B" w14:textId="77777777" w:rsidR="00930DAE" w:rsidRPr="00DD7447" w:rsidRDefault="00930DAE" w:rsidP="00487A4B">
            <w:pPr>
              <w:spacing w:after="0" w:line="240" w:lineRule="auto"/>
              <w:rPr>
                <w:b w:val="0"/>
                <w:color w:val="000000"/>
              </w:rPr>
            </w:pPr>
            <w:r w:rsidRPr="00DD7447">
              <w:rPr>
                <w:b w:val="0"/>
                <w:color w:val="000000"/>
              </w:rPr>
              <w:t>Armand Gonzales</w:t>
            </w:r>
          </w:p>
        </w:tc>
        <w:tc>
          <w:tcPr>
            <w:tcW w:w="4950" w:type="dxa"/>
            <w:vAlign w:val="center"/>
            <w:hideMark/>
          </w:tcPr>
          <w:p w14:paraId="2A0140BE" w14:textId="410509F5" w:rsidR="00930DAE" w:rsidRPr="00DD7447" w:rsidRDefault="00930DAE" w:rsidP="00487A4B">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Project Lead</w:t>
            </w:r>
            <w:r w:rsidR="00AE1272">
              <w:rPr>
                <w:b/>
                <w:color w:val="000000"/>
              </w:rPr>
              <w:t>, CDFW</w:t>
            </w:r>
          </w:p>
        </w:tc>
      </w:tr>
      <w:tr w:rsidR="00930DAE" w:rsidRPr="00DD7447" w14:paraId="7B408107" w14:textId="77777777" w:rsidTr="00487A4B">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3F002357" w14:textId="77777777" w:rsidR="00930DAE" w:rsidRPr="00DD7447" w:rsidRDefault="00930DAE" w:rsidP="00487A4B">
            <w:pPr>
              <w:spacing w:after="0" w:line="240" w:lineRule="auto"/>
              <w:rPr>
                <w:b w:val="0"/>
                <w:color w:val="000000"/>
              </w:rPr>
            </w:pPr>
            <w:r w:rsidRPr="00DD7447">
              <w:rPr>
                <w:b w:val="0"/>
                <w:color w:val="000000"/>
              </w:rPr>
              <w:t>Junko Hoshi</w:t>
            </w:r>
          </w:p>
        </w:tc>
        <w:tc>
          <w:tcPr>
            <w:tcW w:w="4950" w:type="dxa"/>
            <w:vAlign w:val="center"/>
            <w:hideMark/>
          </w:tcPr>
          <w:p w14:paraId="0358A863" w14:textId="795BDC6F" w:rsidR="00930DAE" w:rsidRPr="00DD7447" w:rsidRDefault="00930DAE" w:rsidP="00487A4B">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DD7447">
              <w:rPr>
                <w:b/>
                <w:color w:val="000000"/>
              </w:rPr>
              <w:t>SWAP 2015 Assistant Project Lead</w:t>
            </w:r>
            <w:r w:rsidR="00AE1272">
              <w:rPr>
                <w:b/>
                <w:color w:val="000000"/>
              </w:rPr>
              <w:t>, CDFW</w:t>
            </w:r>
          </w:p>
        </w:tc>
      </w:tr>
      <w:tr w:rsidR="00930DAE" w:rsidRPr="00DD7447" w14:paraId="09ED9E5A" w14:textId="77777777" w:rsidTr="00487A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hideMark/>
          </w:tcPr>
          <w:p w14:paraId="74A2EA0B" w14:textId="77777777" w:rsidR="00930DAE" w:rsidRPr="00DD7447" w:rsidRDefault="00930DAE" w:rsidP="00487A4B">
            <w:pPr>
              <w:spacing w:after="0" w:line="240" w:lineRule="auto"/>
              <w:rPr>
                <w:b w:val="0"/>
                <w:color w:val="000000"/>
              </w:rPr>
            </w:pPr>
            <w:r w:rsidRPr="00DD7447">
              <w:rPr>
                <w:b w:val="0"/>
                <w:color w:val="000000"/>
              </w:rPr>
              <w:t>Kurt Malchow</w:t>
            </w:r>
          </w:p>
        </w:tc>
        <w:tc>
          <w:tcPr>
            <w:tcW w:w="4950" w:type="dxa"/>
            <w:vAlign w:val="center"/>
            <w:hideMark/>
          </w:tcPr>
          <w:p w14:paraId="28F9959E" w14:textId="542485C2" w:rsidR="00930DAE" w:rsidRPr="00DD7447" w:rsidRDefault="00930DAE" w:rsidP="00487A4B">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DD7447">
              <w:rPr>
                <w:b/>
                <w:color w:val="000000"/>
              </w:rPr>
              <w:t>SWAP 2015 Companion Plan Development Lead</w:t>
            </w:r>
            <w:r w:rsidR="00AE1272">
              <w:rPr>
                <w:b/>
                <w:color w:val="000000"/>
              </w:rPr>
              <w:t>, CDFW</w:t>
            </w:r>
          </w:p>
        </w:tc>
      </w:tr>
      <w:tr w:rsidR="00930DAE" w:rsidRPr="00DD7447" w14:paraId="062ED21B" w14:textId="77777777" w:rsidTr="00487A4B">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7BE08EE6" w14:textId="77777777" w:rsidR="00930DAE" w:rsidRPr="00260BB8" w:rsidRDefault="00930DAE" w:rsidP="00487A4B">
            <w:pPr>
              <w:spacing w:after="0" w:line="240" w:lineRule="auto"/>
              <w:rPr>
                <w:b w:val="0"/>
                <w:color w:val="000000"/>
              </w:rPr>
            </w:pPr>
            <w:r w:rsidRPr="00260BB8">
              <w:rPr>
                <w:b w:val="0"/>
                <w:color w:val="000000"/>
              </w:rPr>
              <w:t>Tegan Hoffman</w:t>
            </w:r>
          </w:p>
        </w:tc>
        <w:tc>
          <w:tcPr>
            <w:tcW w:w="4950" w:type="dxa"/>
            <w:vAlign w:val="center"/>
          </w:tcPr>
          <w:p w14:paraId="70D71433" w14:textId="77777777" w:rsidR="00930DAE" w:rsidRPr="00DD7447" w:rsidRDefault="00930DAE" w:rsidP="00487A4B">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Project Director and Facilitator, Blue Earth Consultants</w:t>
            </w:r>
          </w:p>
        </w:tc>
      </w:tr>
      <w:tr w:rsidR="00930DAE" w:rsidRPr="00DD7447" w14:paraId="3B4AABE9" w14:textId="77777777" w:rsidTr="00487A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4D3F06BC" w14:textId="77777777" w:rsidR="00930DAE" w:rsidRPr="00260BB8" w:rsidRDefault="00930DAE" w:rsidP="00487A4B">
            <w:pPr>
              <w:spacing w:after="0" w:line="240" w:lineRule="auto"/>
              <w:rPr>
                <w:b w:val="0"/>
                <w:color w:val="000000"/>
              </w:rPr>
            </w:pPr>
            <w:r w:rsidRPr="00260BB8">
              <w:rPr>
                <w:b w:val="0"/>
                <w:color w:val="000000"/>
              </w:rPr>
              <w:t>Sarah Eminhizer</w:t>
            </w:r>
          </w:p>
        </w:tc>
        <w:tc>
          <w:tcPr>
            <w:tcW w:w="4950" w:type="dxa"/>
            <w:vAlign w:val="center"/>
          </w:tcPr>
          <w:p w14:paraId="05F24B98" w14:textId="77777777" w:rsidR="00930DAE" w:rsidRPr="00DD7447" w:rsidRDefault="00930DAE" w:rsidP="00487A4B">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Project Manager and Facilitator, Blue Earth Consultants</w:t>
            </w:r>
          </w:p>
        </w:tc>
      </w:tr>
      <w:tr w:rsidR="00930DAE" w:rsidRPr="00DD7447" w14:paraId="669246C4" w14:textId="77777777" w:rsidTr="00487A4B">
        <w:trPr>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3AB1CB22" w14:textId="77777777" w:rsidR="00930DAE" w:rsidRPr="00260BB8" w:rsidRDefault="00930DAE" w:rsidP="00487A4B">
            <w:pPr>
              <w:spacing w:after="0" w:line="240" w:lineRule="auto"/>
              <w:rPr>
                <w:b w:val="0"/>
                <w:color w:val="000000"/>
              </w:rPr>
            </w:pPr>
            <w:r w:rsidRPr="00260BB8">
              <w:rPr>
                <w:b w:val="0"/>
                <w:color w:val="000000"/>
              </w:rPr>
              <w:t>Jennifer Lam</w:t>
            </w:r>
          </w:p>
        </w:tc>
        <w:tc>
          <w:tcPr>
            <w:tcW w:w="4950" w:type="dxa"/>
            <w:vAlign w:val="center"/>
          </w:tcPr>
          <w:p w14:paraId="51CAA7C0" w14:textId="77777777" w:rsidR="00930DAE" w:rsidRPr="00DD7447" w:rsidRDefault="00930DAE" w:rsidP="00487A4B">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Pr>
                <w:b/>
                <w:color w:val="000000"/>
              </w:rPr>
              <w:t>Associate, Blue Earth Consultants</w:t>
            </w:r>
          </w:p>
        </w:tc>
      </w:tr>
      <w:tr w:rsidR="00AE1272" w:rsidRPr="00DD7447" w14:paraId="3929068A" w14:textId="77777777" w:rsidTr="00487A4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60" w:type="dxa"/>
            <w:vAlign w:val="center"/>
          </w:tcPr>
          <w:p w14:paraId="322EA84C" w14:textId="75ECC10F" w:rsidR="00AE1272" w:rsidRPr="00AE1272" w:rsidRDefault="00AE1272" w:rsidP="00487A4B">
            <w:pPr>
              <w:spacing w:after="0" w:line="240" w:lineRule="auto"/>
              <w:rPr>
                <w:b w:val="0"/>
                <w:color w:val="000000"/>
              </w:rPr>
            </w:pPr>
            <w:r w:rsidRPr="00AE1272">
              <w:rPr>
                <w:b w:val="0"/>
                <w:color w:val="000000"/>
              </w:rPr>
              <w:t>Diana Pietri</w:t>
            </w:r>
          </w:p>
        </w:tc>
        <w:tc>
          <w:tcPr>
            <w:tcW w:w="4950" w:type="dxa"/>
            <w:vAlign w:val="center"/>
          </w:tcPr>
          <w:p w14:paraId="42FB2E39" w14:textId="22566F37" w:rsidR="00AE1272" w:rsidRDefault="00AE1272" w:rsidP="00487A4B">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Pr>
                <w:b/>
                <w:color w:val="000000"/>
              </w:rPr>
              <w:t>Associate, Blue Earth Consultants</w:t>
            </w:r>
          </w:p>
        </w:tc>
      </w:tr>
    </w:tbl>
    <w:p w14:paraId="046C41B6" w14:textId="77777777" w:rsidR="007801D5" w:rsidRDefault="007801D5" w:rsidP="001C7084"/>
    <w:p w14:paraId="76C71623" w14:textId="77777777" w:rsidR="00F57740" w:rsidRDefault="00F57740" w:rsidP="001C7084"/>
    <w:p w14:paraId="5CAAFF09" w14:textId="77777777" w:rsidR="005E55F5" w:rsidRDefault="005E55F5" w:rsidP="00C076EA">
      <w:pPr>
        <w:pStyle w:val="Heading2"/>
        <w:numPr>
          <w:ilvl w:val="0"/>
          <w:numId w:val="0"/>
        </w:numPr>
        <w:sectPr w:rsidR="005E55F5" w:rsidSect="00ED3DAC">
          <w:pgSz w:w="12240" w:h="15840"/>
          <w:pgMar w:top="1440" w:right="1440" w:bottom="1440" w:left="1440" w:header="720" w:footer="720" w:gutter="0"/>
          <w:pgNumType w:start="1"/>
          <w:cols w:space="720"/>
          <w:docGrid w:linePitch="360"/>
        </w:sectPr>
      </w:pPr>
    </w:p>
    <w:p w14:paraId="08756C4B" w14:textId="45B21A62" w:rsidR="007801D5" w:rsidRDefault="00AE1272" w:rsidP="00C076EA">
      <w:pPr>
        <w:pStyle w:val="Heading2"/>
        <w:numPr>
          <w:ilvl w:val="0"/>
          <w:numId w:val="0"/>
        </w:numPr>
      </w:pPr>
      <w:bookmarkStart w:id="235" w:name="_Toc464474682"/>
      <w:r>
        <w:t>Appendix G</w:t>
      </w:r>
      <w:r w:rsidR="00C076EA">
        <w:t>: Glossary</w:t>
      </w:r>
      <w:bookmarkEnd w:id="235"/>
    </w:p>
    <w:p w14:paraId="5C4DB1B9" w14:textId="65DF7043" w:rsidR="001C7084" w:rsidRPr="00E2521B" w:rsidRDefault="00AE1272" w:rsidP="001C7084">
      <w:r w:rsidRPr="00AE1272">
        <w:t>The definitions found here are referenced from SWAP 2015, and are mostly adopted from the glossary in the Conservation Measures Partnership’s (CMP) Open Standards for the Practice of Conservation (Version 2.0). Some terms have been added or refined to clarify their use by CDFW.</w:t>
      </w:r>
      <w:r w:rsidRPr="00FE4512">
        <w:t xml:space="preserve"> </w:t>
      </w:r>
      <w:r w:rsidR="001C7084" w:rsidRPr="00E2521B">
        <w:t xml:space="preserve"> </w:t>
      </w:r>
    </w:p>
    <w:p w14:paraId="5C4DB1BA" w14:textId="77777777" w:rsidR="001C7084" w:rsidRDefault="001C7084" w:rsidP="001C7084">
      <w:pPr>
        <w:spacing w:line="240" w:lineRule="auto"/>
      </w:pPr>
      <w:r w:rsidRPr="005B602F">
        <w:rPr>
          <w:i/>
        </w:rPr>
        <w:t>activity</w:t>
      </w:r>
      <w:r w:rsidRPr="005B602F">
        <w:t>: a task needed to implement a strategy, and to achieve the objectives and the desirable outcomes of the strategy.</w:t>
      </w:r>
    </w:p>
    <w:p w14:paraId="5C4DB1BB" w14:textId="77777777" w:rsidR="001C7084" w:rsidRDefault="001C7084" w:rsidP="001C7084">
      <w:pPr>
        <w:spacing w:line="240" w:lineRule="auto"/>
      </w:pPr>
      <w:r w:rsidRPr="005B602F">
        <w:rPr>
          <w:i/>
        </w:rPr>
        <w:t>biodiversity</w:t>
      </w:r>
      <w:r>
        <w:t>: the full array of living things.</w:t>
      </w:r>
    </w:p>
    <w:p w14:paraId="5C4DB1BC" w14:textId="77777777" w:rsidR="001C7084" w:rsidRDefault="001C7084" w:rsidP="001C7084">
      <w:pPr>
        <w:spacing w:line="240" w:lineRule="auto"/>
      </w:pPr>
      <w:r w:rsidRPr="005B602F">
        <w:rPr>
          <w:i/>
        </w:rPr>
        <w:t>conservation</w:t>
      </w:r>
      <w:r w:rsidRPr="005B602F">
        <w:t>: the use of natural resources in ways such that they may remain viable for future generations. Compare with preservation.</w:t>
      </w:r>
    </w:p>
    <w:p w14:paraId="5C4DB1BD" w14:textId="77777777" w:rsidR="001C7084" w:rsidRDefault="001C7084" w:rsidP="001C7084">
      <w:pPr>
        <w:spacing w:line="240" w:lineRule="auto"/>
      </w:pPr>
      <w:r w:rsidRPr="004600C1">
        <w:rPr>
          <w:i/>
          <w:iCs/>
        </w:rPr>
        <w:t xml:space="preserve">distribution: </w:t>
      </w:r>
      <w:r w:rsidRPr="004600C1">
        <w:t>the pattern of occurrences for a species or habitat throughout the state; generally more precise than range.</w:t>
      </w:r>
    </w:p>
    <w:p w14:paraId="5C4DB1BE" w14:textId="77777777" w:rsidR="001C7084" w:rsidRPr="004600C1" w:rsidRDefault="001C7084" w:rsidP="001C7084">
      <w:r w:rsidRPr="004600C1">
        <w:rPr>
          <w:i/>
          <w:iCs/>
        </w:rPr>
        <w:t xml:space="preserve">driver: </w:t>
      </w:r>
      <w:r w:rsidRPr="004600C1">
        <w:t xml:space="preserve">a synonym for factor. </w:t>
      </w:r>
    </w:p>
    <w:p w14:paraId="5C4DB1BF" w14:textId="77777777" w:rsidR="001C7084" w:rsidRDefault="001C7084" w:rsidP="001C7084">
      <w:pPr>
        <w:spacing w:line="240" w:lineRule="auto"/>
      </w:pPr>
      <w:r w:rsidRPr="005B602F">
        <w:rPr>
          <w:i/>
        </w:rPr>
        <w:t>ecosystem function</w:t>
      </w:r>
      <w:r>
        <w:t>: the operational role of ecosystem components, structure, and processes.</w:t>
      </w:r>
    </w:p>
    <w:p w14:paraId="5C4DB1C0" w14:textId="77777777" w:rsidR="001C7084" w:rsidRDefault="001C7084" w:rsidP="001C7084">
      <w:pPr>
        <w:spacing w:line="240" w:lineRule="auto"/>
      </w:pPr>
      <w:r w:rsidRPr="005B602F">
        <w:rPr>
          <w:i/>
        </w:rPr>
        <w:t>ecosystem health</w:t>
      </w:r>
      <w:r>
        <w:t>: the degree to which a biological community and its nonliving environmental surroundings function within a normal range of variability; the capacity to maintain ecosystems structures, functions, and capabilities to provide for human need.</w:t>
      </w:r>
    </w:p>
    <w:p w14:paraId="5C4DB1C1" w14:textId="77777777" w:rsidR="001C7084" w:rsidRDefault="001C7084" w:rsidP="001C7084">
      <w:pPr>
        <w:spacing w:line="240" w:lineRule="auto"/>
      </w:pPr>
      <w:r w:rsidRPr="005B602F">
        <w:rPr>
          <w:i/>
        </w:rPr>
        <w:t>ecosystem processes</w:t>
      </w:r>
      <w:r>
        <w:t>: the flow or cycling of energy, materials, and nutrients through space and time.</w:t>
      </w:r>
    </w:p>
    <w:p w14:paraId="5C4DB1C2" w14:textId="77777777" w:rsidR="001C7084" w:rsidRDefault="001C7084" w:rsidP="001C7084">
      <w:pPr>
        <w:spacing w:line="240" w:lineRule="auto"/>
      </w:pPr>
      <w:r w:rsidRPr="005B602F">
        <w:rPr>
          <w:i/>
        </w:rPr>
        <w:t>ecosystem</w:t>
      </w:r>
      <w:r w:rsidRPr="005B602F">
        <w:t>: a natural unit defined by both its living and non-living components; a balanced system for the exchange of nutrients and energy. Compare with habitat.</w:t>
      </w:r>
    </w:p>
    <w:p w14:paraId="5C4DB1C3" w14:textId="77777777" w:rsidR="001C7084" w:rsidRPr="004600C1" w:rsidRDefault="001C7084" w:rsidP="001C7084">
      <w:r w:rsidRPr="004600C1">
        <w:rPr>
          <w:i/>
          <w:iCs/>
        </w:rPr>
        <w:t xml:space="preserve">endangered species: </w:t>
      </w:r>
      <w:r w:rsidRPr="004600C1">
        <w:t xml:space="preserve">any species, including subspecies or qualifying distinct population segment, which is in danger of extinction throughout all or a significant portion of its range. </w:t>
      </w:r>
    </w:p>
    <w:p w14:paraId="5C4DB1C4" w14:textId="77777777" w:rsidR="001C7084" w:rsidRDefault="001C7084" w:rsidP="001C7084">
      <w:pPr>
        <w:spacing w:line="240" w:lineRule="auto"/>
      </w:pPr>
      <w:r w:rsidRPr="005B602F">
        <w:rPr>
          <w:i/>
        </w:rPr>
        <w:t>fragmentation</w:t>
      </w:r>
      <w:r w:rsidRPr="005B602F">
        <w:t>: the process by which a contiguous land cover, vegetative community, or habitat is broken into smaller patches within a mosaic of other forms of land use/land cover; e.g., islands of an older forest age class immersed within areas of younger-aged forest, or patches of oak woodlands surrounded by housing development.</w:t>
      </w:r>
    </w:p>
    <w:p w14:paraId="5C4DB1C5" w14:textId="77777777" w:rsidR="001C7084" w:rsidRDefault="001C7084" w:rsidP="001C7084">
      <w:pPr>
        <w:spacing w:line="240" w:lineRule="auto"/>
      </w:pPr>
      <w:r w:rsidRPr="005B602F">
        <w:rPr>
          <w:i/>
        </w:rPr>
        <w:t>goal</w:t>
      </w:r>
      <w:r>
        <w:t>: a formal statement detailing a desired outcome of a conservation project, such as a desired future status of a target. The scope of a goal is to improve or maintain key ecological attributes. A good goal meets the criteria of being linked to targets, impact oriented, measurable, time limited, and specific.</w:t>
      </w:r>
    </w:p>
    <w:p w14:paraId="5C4DB1C6" w14:textId="77777777" w:rsidR="001C7084" w:rsidRDefault="001C7084" w:rsidP="001C7084">
      <w:pPr>
        <w:spacing w:line="240" w:lineRule="auto"/>
      </w:pPr>
      <w:r w:rsidRPr="005B602F">
        <w:rPr>
          <w:i/>
        </w:rPr>
        <w:t>habitat</w:t>
      </w:r>
      <w:r w:rsidRPr="005B602F">
        <w:t>: where a given plant or animal species meets its requirements for food, cover, and water in both space and time. May or may not coincide with a single macrogroup, i.e., vegetated condition or aquatic condition. Compare with ecosystem.</w:t>
      </w:r>
    </w:p>
    <w:p w14:paraId="5C4DB1C7" w14:textId="77777777" w:rsidR="001C7084" w:rsidRDefault="001C7084" w:rsidP="001C7084">
      <w:pPr>
        <w:spacing w:line="240" w:lineRule="auto"/>
      </w:pPr>
      <w:r w:rsidRPr="005B602F">
        <w:rPr>
          <w:i/>
        </w:rPr>
        <w:t>impact</w:t>
      </w:r>
      <w:r w:rsidRPr="005B602F">
        <w:t>: the desired future state of a conservation target. A goal is a formal statement of the desired impact.</w:t>
      </w:r>
    </w:p>
    <w:p w14:paraId="5C4DB1C8" w14:textId="77777777" w:rsidR="001C7084" w:rsidRDefault="001C7084" w:rsidP="001C7084">
      <w:r w:rsidRPr="004600C1">
        <w:rPr>
          <w:i/>
          <w:iCs/>
        </w:rPr>
        <w:t xml:space="preserve">listed: </w:t>
      </w:r>
      <w:r w:rsidRPr="004600C1">
        <w:t xml:space="preserve">general term used for a taxon protected under the federal Endangered Species Act, the California Endangered Species Act, or the California Native Plant Protection Act. </w:t>
      </w:r>
    </w:p>
    <w:p w14:paraId="5C4DB1C9" w14:textId="77777777" w:rsidR="001C7084" w:rsidRDefault="001C7084" w:rsidP="001C7084">
      <w:pPr>
        <w:spacing w:line="240" w:lineRule="auto"/>
      </w:pPr>
      <w:r w:rsidRPr="005B602F">
        <w:rPr>
          <w:i/>
        </w:rPr>
        <w:t>native</w:t>
      </w:r>
      <w:r w:rsidRPr="005B602F">
        <w:t>: naturally occurring in a specified geographic region.</w:t>
      </w:r>
    </w:p>
    <w:p w14:paraId="5C4DB1CA" w14:textId="77777777" w:rsidR="001C7084" w:rsidRDefault="001C7084" w:rsidP="001C7084">
      <w:pPr>
        <w:spacing w:line="240" w:lineRule="auto"/>
      </w:pPr>
      <w:r w:rsidRPr="005B602F">
        <w:rPr>
          <w:i/>
        </w:rPr>
        <w:t>objective</w:t>
      </w:r>
      <w:r w:rsidRPr="005B602F">
        <w:t>: A formal statement detailing a desired outcome of a conservation project, such as reducing a critical pressure. The scope of an objective is broader than that of a goal because it may address positive impacts not related to ecological entities (such as getting better ecological data or developing conservation plans) that would be important for the project. The set of objectives developed for a conservation project are intended, as a whole, to lead to the achievement of a goal or goals, that is, improvements of key ecological attributes. A good objective meets the criteria of being: results oriented, measurable, time limited, specific, and practical. If the project is well conceptualized and designed, realization of a project’s objectives should lead to the fulfillment of the project’s goals and ultimately its vision. Compare to vision and goal.</w:t>
      </w:r>
    </w:p>
    <w:p w14:paraId="5C4DB1CB" w14:textId="77777777" w:rsidR="00133446" w:rsidRPr="00E645B2" w:rsidRDefault="00133446" w:rsidP="00133446">
      <w:r w:rsidRPr="00E645B2">
        <w:rPr>
          <w:i/>
        </w:rPr>
        <w:t>outcome</w:t>
      </w:r>
      <w:r w:rsidRPr="00E645B2">
        <w:t xml:space="preserve">: </w:t>
      </w:r>
      <w:r w:rsidRPr="000B2F2E">
        <w:t>an improved (and intended) future state of a conservation factor due to implementation of actions or strategies</w:t>
      </w:r>
      <w:r w:rsidRPr="00E645B2">
        <w:t>. An objective is a formal statement of the desired outcome.</w:t>
      </w:r>
    </w:p>
    <w:p w14:paraId="5C4DB1CC" w14:textId="77777777" w:rsidR="0047252A" w:rsidRDefault="00133446" w:rsidP="00133446">
      <w:r w:rsidRPr="00E645B2">
        <w:rPr>
          <w:i/>
        </w:rPr>
        <w:t>output</w:t>
      </w:r>
      <w:r w:rsidRPr="00E645B2">
        <w:t xml:space="preserve">: </w:t>
      </w:r>
      <w:r w:rsidRPr="008A7A64">
        <w:t>a deliverable that can be measured by the activities and processes that will contribute to accomplishing the desired outcomes and goals</w:t>
      </w:r>
      <w:r w:rsidRPr="00E645B2">
        <w:t>.</w:t>
      </w:r>
    </w:p>
    <w:p w14:paraId="5C4DB1CD" w14:textId="77777777" w:rsidR="001C7084" w:rsidRDefault="001C7084" w:rsidP="001C7084">
      <w:pPr>
        <w:spacing w:line="240" w:lineRule="auto"/>
      </w:pPr>
      <w:r w:rsidRPr="005B602F">
        <w:rPr>
          <w:i/>
        </w:rPr>
        <w:t>population</w:t>
      </w:r>
      <w:r w:rsidRPr="005B602F">
        <w:t>: the number of individuals of a particular taxon in a defined area.</w:t>
      </w:r>
    </w:p>
    <w:p w14:paraId="5C4DB1CE" w14:textId="77777777" w:rsidR="001C7084" w:rsidRPr="003E111A" w:rsidRDefault="001C7084" w:rsidP="001C7084">
      <w:pPr>
        <w:spacing w:line="240" w:lineRule="auto"/>
      </w:pPr>
      <w:r w:rsidRPr="003E111A">
        <w:rPr>
          <w:i/>
        </w:rPr>
        <w:t>preservation</w:t>
      </w:r>
      <w:r w:rsidRPr="003E111A">
        <w:t>: generally, the nonuse of natural resources. Compare with conservation.</w:t>
      </w:r>
    </w:p>
    <w:p w14:paraId="5C4DB1CF" w14:textId="77777777" w:rsidR="001C7084" w:rsidRDefault="001C7084" w:rsidP="001C7084">
      <w:pPr>
        <w:spacing w:line="240" w:lineRule="auto"/>
      </w:pPr>
      <w:r w:rsidRPr="005B602F">
        <w:rPr>
          <w:i/>
        </w:rPr>
        <w:t>pressure</w:t>
      </w:r>
      <w:r>
        <w:t>: an anthropogenic (human-induced) or natural driver that could result in impacts to the target by changing the ecological conditions. Pressures can be positive or negative depending on intensity, timing, and duration. See also direct pressure and indirect pressure.</w:t>
      </w:r>
    </w:p>
    <w:p w14:paraId="5C4DB1D0" w14:textId="77777777" w:rsidR="001C7084" w:rsidRDefault="001C7084" w:rsidP="001C7084">
      <w:pPr>
        <w:spacing w:line="240" w:lineRule="auto"/>
      </w:pPr>
      <w:r w:rsidRPr="005B602F">
        <w:rPr>
          <w:i/>
        </w:rPr>
        <w:t>program</w:t>
      </w:r>
      <w:r>
        <w:t>: a group of projects which together aim to achieve a common broad vision. In the interest of simplicity, this document uses the term “project” to represent both projects and programs since these standards of practice are designed to apply equally well to both.</w:t>
      </w:r>
    </w:p>
    <w:p w14:paraId="5C4DB1D1" w14:textId="77777777" w:rsidR="001C7084" w:rsidRDefault="001C7084" w:rsidP="001C7084">
      <w:pPr>
        <w:spacing w:line="240" w:lineRule="auto"/>
      </w:pPr>
      <w:r w:rsidRPr="005B602F">
        <w:rPr>
          <w:i/>
        </w:rPr>
        <w:t>project</w:t>
      </w:r>
      <w:r>
        <w:t>: a set of actions undertaken by a defined group of practitioners – including managers, researchers, community members, or other stakeholders – to achieve defined goals and objectives. The basic unit of conservation work. Compare with program.</w:t>
      </w:r>
    </w:p>
    <w:p w14:paraId="5C4DB1D2" w14:textId="77777777" w:rsidR="001C7084" w:rsidRDefault="001C7084" w:rsidP="001C7084">
      <w:pPr>
        <w:spacing w:line="240" w:lineRule="auto"/>
      </w:pPr>
      <w:r w:rsidRPr="005B602F">
        <w:rPr>
          <w:i/>
        </w:rPr>
        <w:t>public</w:t>
      </w:r>
      <w:r w:rsidRPr="005B602F">
        <w:t>: lands owned by local, state, or federal government or special districts.</w:t>
      </w:r>
    </w:p>
    <w:p w14:paraId="5C4DB1D3" w14:textId="77777777" w:rsidR="001C7084" w:rsidRDefault="001C7084" w:rsidP="001C7084">
      <w:pPr>
        <w:spacing w:line="240" w:lineRule="auto"/>
      </w:pPr>
      <w:r w:rsidRPr="005B602F">
        <w:rPr>
          <w:i/>
        </w:rPr>
        <w:t>result</w:t>
      </w:r>
      <w:r w:rsidRPr="005B602F">
        <w:t>: the desired future state of a target or factor. Results include impacts which are linked to targets and outcomes which are linked to threats and opportunities.</w:t>
      </w:r>
    </w:p>
    <w:p w14:paraId="5C4DB1D4" w14:textId="77777777" w:rsidR="001C7084" w:rsidRPr="004600C1" w:rsidRDefault="001C7084" w:rsidP="001C7084">
      <w:r w:rsidRPr="004600C1">
        <w:rPr>
          <w:i/>
          <w:iCs/>
        </w:rPr>
        <w:t xml:space="preserve">Species of Greatest Conservation Need (SGCN): </w:t>
      </w:r>
      <w:r w:rsidRPr="004600C1">
        <w:t xml:space="preserve">all state and federally listed and candidate species, species for which there is a conservation concern, or species identified as being highly vulnerable to climate change. </w:t>
      </w:r>
    </w:p>
    <w:p w14:paraId="5C4DB1D5" w14:textId="77777777" w:rsidR="001C7084" w:rsidRPr="004600C1" w:rsidRDefault="001C7084" w:rsidP="001C7084">
      <w:r w:rsidRPr="004600C1">
        <w:rPr>
          <w:i/>
          <w:iCs/>
        </w:rPr>
        <w:t xml:space="preserve">stakeholder: </w:t>
      </w:r>
      <w:r w:rsidRPr="004600C1">
        <w:t xml:space="preserve">any individual, group, or institution that has a vested interest in the natural resources of the project area and/or that potentially will be affected by project activities and have something to gain or lose if conditions change or stay the same. Stakeholders are all those who need to be considered in achieving project goals and whose participation and support are crucial to its success. </w:t>
      </w:r>
    </w:p>
    <w:p w14:paraId="5C4DB1D6" w14:textId="77777777" w:rsidR="001C7084" w:rsidRDefault="001C7084" w:rsidP="001C7084">
      <w:pPr>
        <w:spacing w:line="240" w:lineRule="auto"/>
      </w:pPr>
      <w:r w:rsidRPr="005B602F">
        <w:rPr>
          <w:i/>
        </w:rPr>
        <w:t>strategy</w:t>
      </w:r>
      <w:r>
        <w:t>: a group of actions with a common focus that work together to reduce pressures, capitalize on opportunities, or restore natural systems. A set of strategies identified under a project is intended, as a whole, to achieve goals, objectives, and other key results addressed under the project.</w:t>
      </w:r>
    </w:p>
    <w:p w14:paraId="5C4DB1D7" w14:textId="77777777" w:rsidR="001C7084" w:rsidRDefault="001C7084" w:rsidP="001C7084">
      <w:pPr>
        <w:spacing w:line="240" w:lineRule="auto"/>
      </w:pPr>
      <w:r w:rsidRPr="005B602F">
        <w:rPr>
          <w:i/>
        </w:rPr>
        <w:t>stress</w:t>
      </w:r>
      <w:r>
        <w:t>: a degraded ecological condition of a target that resulted directly or indirectly from pressures defined above (e.g., habitat fragmentation).</w:t>
      </w:r>
    </w:p>
    <w:p w14:paraId="5C4DB1D9" w14:textId="2637E5FE" w:rsidR="001C7084" w:rsidRPr="00C076EA" w:rsidRDefault="001C7084" w:rsidP="00C076EA">
      <w:pPr>
        <w:spacing w:line="240" w:lineRule="auto"/>
        <w:rPr>
          <w:b/>
          <w:u w:val="single"/>
        </w:rPr>
      </w:pPr>
      <w:r w:rsidRPr="00596BA6">
        <w:rPr>
          <w:i/>
        </w:rPr>
        <w:t>wildlife</w:t>
      </w:r>
      <w:r w:rsidRPr="00596BA6">
        <w:t>: all species of free-ranging animals, including but not limited to mammals, birds, fishes, reptiles, amphibians, and invertebrates.</w:t>
      </w:r>
      <w:r w:rsidRPr="00BC2AE2">
        <w:rPr>
          <w:b/>
          <w:u w:val="single"/>
        </w:rPr>
        <w:t xml:space="preserve"> </w:t>
      </w:r>
    </w:p>
    <w:sectPr w:rsidR="001C7084" w:rsidRPr="00C076EA" w:rsidSect="00ED3D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3F50" w14:textId="77777777" w:rsidR="00384757" w:rsidRDefault="00384757" w:rsidP="00AF48E4">
      <w:pPr>
        <w:spacing w:after="0" w:line="240" w:lineRule="auto"/>
      </w:pPr>
      <w:r>
        <w:separator/>
      </w:r>
    </w:p>
  </w:endnote>
  <w:endnote w:type="continuationSeparator" w:id="0">
    <w:p w14:paraId="50B8EB0E" w14:textId="77777777" w:rsidR="00384757" w:rsidRDefault="00384757" w:rsidP="00AF48E4">
      <w:pPr>
        <w:spacing w:after="0" w:line="240" w:lineRule="auto"/>
      </w:pPr>
      <w:r>
        <w:continuationSeparator/>
      </w:r>
    </w:p>
  </w:endnote>
  <w:endnote w:type="continuationNotice" w:id="1">
    <w:p w14:paraId="654AAAF9" w14:textId="77777777" w:rsidR="00384757" w:rsidRDefault="00384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7090"/>
      <w:docPartObj>
        <w:docPartGallery w:val="Page Numbers (Bottom of Page)"/>
        <w:docPartUnique/>
      </w:docPartObj>
    </w:sdtPr>
    <w:sdtEndPr>
      <w:rPr>
        <w:noProof/>
      </w:rPr>
    </w:sdtEndPr>
    <w:sdtContent>
      <w:sdt>
        <w:sdtPr>
          <w:rPr>
            <w:sz w:val="18"/>
          </w:rPr>
          <w:id w:val="257185817"/>
          <w:docPartObj>
            <w:docPartGallery w:val="Page Numbers (Bottom of Page)"/>
            <w:docPartUnique/>
          </w:docPartObj>
        </w:sdtPr>
        <w:sdtEndPr>
          <w:rPr>
            <w:color w:val="7F7F7F" w:themeColor="background1" w:themeShade="7F"/>
            <w:spacing w:val="60"/>
          </w:rPr>
        </w:sdtEndPr>
        <w:sdtContent>
          <w:p w14:paraId="5C4DB223" w14:textId="297A64B3" w:rsidR="009C11CD" w:rsidRPr="00E91759" w:rsidRDefault="009C11CD" w:rsidP="00E91759">
            <w:pPr>
              <w:pBdr>
                <w:top w:val="single" w:sz="4" w:space="1" w:color="D9D9D9" w:themeColor="background1" w:themeShade="D9"/>
              </w:pBdr>
              <w:tabs>
                <w:tab w:val="left" w:pos="0"/>
                <w:tab w:val="right" w:pos="9360"/>
              </w:tabs>
              <w:spacing w:after="0"/>
              <w:rPr>
                <w:sz w:val="18"/>
              </w:rPr>
            </w:pPr>
            <w:r>
              <w:rPr>
                <w:sz w:val="18"/>
              </w:rPr>
              <w:t>Energy Development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C63D88">
              <w:rPr>
                <w:noProof/>
                <w:sz w:val="18"/>
              </w:rPr>
              <w:t>ii</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228448008"/>
      <w:docPartObj>
        <w:docPartGallery w:val="Page Numbers (Bottom of Page)"/>
        <w:docPartUnique/>
      </w:docPartObj>
    </w:sdtPr>
    <w:sdtEndPr>
      <w:rPr>
        <w:color w:val="7F7F7F" w:themeColor="background1" w:themeShade="7F"/>
        <w:spacing w:val="60"/>
      </w:rPr>
    </w:sdtEndPr>
    <w:sdtContent>
      <w:p w14:paraId="5C4DB229" w14:textId="53CC8D72" w:rsidR="009C11CD" w:rsidRPr="00411717" w:rsidRDefault="009C11CD" w:rsidP="00BD5FFA">
        <w:pPr>
          <w:pBdr>
            <w:top w:val="single" w:sz="4" w:space="1" w:color="D9D9D9" w:themeColor="background1" w:themeShade="D9"/>
          </w:pBdr>
          <w:tabs>
            <w:tab w:val="left" w:pos="0"/>
            <w:tab w:val="right" w:pos="9360"/>
          </w:tabs>
          <w:spacing w:after="0"/>
          <w:rPr>
            <w:sz w:val="18"/>
          </w:rPr>
        </w:pPr>
        <w:r>
          <w:rPr>
            <w:sz w:val="18"/>
          </w:rPr>
          <w:t>Energy Development Companion Plan</w:t>
        </w:r>
        <w:r>
          <w:rPr>
            <w:sz w:val="18"/>
          </w:rPr>
          <w:tab/>
          <w:t xml:space="preserve"> </w:t>
        </w:r>
        <w:r w:rsidRPr="00411717">
          <w:rPr>
            <w:sz w:val="18"/>
          </w:rPr>
          <w:fldChar w:fldCharType="begin"/>
        </w:r>
        <w:r w:rsidRPr="00411717">
          <w:rPr>
            <w:sz w:val="18"/>
          </w:rPr>
          <w:instrText xml:space="preserve"> PAGE   \* MERGEFORMAT </w:instrText>
        </w:r>
        <w:r w:rsidRPr="00411717">
          <w:rPr>
            <w:sz w:val="18"/>
          </w:rPr>
          <w:fldChar w:fldCharType="separate"/>
        </w:r>
        <w:r w:rsidR="00C63D88">
          <w:rPr>
            <w:noProof/>
            <w:sz w:val="18"/>
          </w:rPr>
          <w:t>13</w:t>
        </w:r>
        <w:r w:rsidRPr="00411717">
          <w:rPr>
            <w:noProof/>
            <w:sz w:val="18"/>
          </w:rPr>
          <w:fldChar w:fldCharType="end"/>
        </w:r>
        <w:r w:rsidRPr="00411717">
          <w:rPr>
            <w:sz w:val="18"/>
          </w:rPr>
          <w:t xml:space="preserve"> | </w:t>
        </w:r>
        <w:r w:rsidRPr="00411717">
          <w:rPr>
            <w:color w:val="7F7F7F" w:themeColor="background1" w:themeShade="7F"/>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3BD79" w14:textId="77777777" w:rsidR="00384757" w:rsidRDefault="00384757" w:rsidP="00AF48E4">
      <w:pPr>
        <w:spacing w:after="0" w:line="240" w:lineRule="auto"/>
      </w:pPr>
      <w:r>
        <w:separator/>
      </w:r>
    </w:p>
  </w:footnote>
  <w:footnote w:type="continuationSeparator" w:id="0">
    <w:p w14:paraId="68791AF5" w14:textId="77777777" w:rsidR="00384757" w:rsidRDefault="00384757" w:rsidP="00AF48E4">
      <w:pPr>
        <w:spacing w:after="0" w:line="240" w:lineRule="auto"/>
      </w:pPr>
      <w:r>
        <w:continuationSeparator/>
      </w:r>
    </w:p>
  </w:footnote>
  <w:footnote w:type="continuationNotice" w:id="1">
    <w:p w14:paraId="2E069C6F" w14:textId="77777777" w:rsidR="00384757" w:rsidRDefault="00384757">
      <w:pPr>
        <w:spacing w:after="0" w:line="240" w:lineRule="auto"/>
      </w:pPr>
    </w:p>
  </w:footnote>
  <w:footnote w:id="2">
    <w:p w14:paraId="41C4C94B" w14:textId="5F53DFB3" w:rsidR="009C11CD" w:rsidRDefault="009C11CD" w:rsidP="00D91782">
      <w:pPr>
        <w:pStyle w:val="FootnoteText"/>
      </w:pPr>
      <w:r w:rsidRPr="00A41FB1">
        <w:rPr>
          <w:rStyle w:val="FootnoteReference"/>
        </w:rPr>
        <w:footnoteRef/>
      </w:r>
      <w:r w:rsidRPr="00A41FB1">
        <w:t xml:space="preserve"> Although the management team sought to engage a broad range of partners, CDFW recognizes that there are many other partners </w:t>
      </w:r>
      <w:r>
        <w:t>who</w:t>
      </w:r>
      <w:r w:rsidRPr="00A41FB1">
        <w:t xml:space="preserve"> play</w:t>
      </w:r>
      <w:r>
        <w:t xml:space="preserve"> </w:t>
      </w:r>
      <w:r w:rsidRPr="00A41FB1">
        <w:t>important role</w:t>
      </w:r>
      <w:r>
        <w:t>s</w:t>
      </w:r>
      <w:r w:rsidRPr="00A41FB1">
        <w:t xml:space="preserve"> in </w:t>
      </w:r>
      <w:r>
        <w:t>conserving and managing natural resources in California who were not involved in developing the companion plans.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221" w14:textId="33ADC00B" w:rsidR="009C11CD" w:rsidRDefault="009C1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222" w14:textId="2BAD308D" w:rsidR="009C11CD" w:rsidRDefault="009C11CD">
    <w:pPr>
      <w:pStyle w:val="Header"/>
    </w:pPr>
    <w:r>
      <w:t xml:space="preserve"> </w:t>
    </w:r>
    <w:r>
      <w:tab/>
      <w:t xml:space="preserve"> </w:t>
    </w:r>
    <w:r>
      <w:tab/>
    </w:r>
    <w:r>
      <w:rPr>
        <w:noProof/>
      </w:rPr>
      <w:t xml:space="preserve"> </w:t>
    </w:r>
    <w:r>
      <w:rPr>
        <w:noProof/>
      </w:rPr>
      <w:drawing>
        <wp:anchor distT="0" distB="0" distL="114300" distR="114300" simplePos="0" relativeHeight="251656704" behindDoc="1" locked="0" layoutInCell="1" allowOverlap="0" wp14:anchorId="5C4DB22E" wp14:editId="5C4DB22F">
          <wp:simplePos x="0" y="0"/>
          <wp:positionH relativeFrom="margin">
            <wp:align>left</wp:align>
          </wp:positionH>
          <wp:positionV relativeFrom="topMargin">
            <wp:align>bottom</wp:align>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224" w14:textId="1BDACB16" w:rsidR="009C11CD" w:rsidRDefault="009C11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225" w14:textId="778A4833" w:rsidR="009C11CD" w:rsidRDefault="009C11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226" w14:textId="0F00C16B" w:rsidR="009C11CD" w:rsidRDefault="009C11CD" w:rsidP="00BD5FFA">
    <w:pPr>
      <w:pStyle w:val="Header"/>
      <w:jc w:val="right"/>
    </w:pPr>
    <w:r>
      <w:rPr>
        <w:noProof/>
      </w:rPr>
      <w:drawing>
        <wp:anchor distT="0" distB="0" distL="114300" distR="114300" simplePos="0" relativeHeight="251657728" behindDoc="1" locked="0" layoutInCell="1" allowOverlap="0" wp14:anchorId="5C4DB232" wp14:editId="5C4DB233">
          <wp:simplePos x="0" y="0"/>
          <wp:positionH relativeFrom="margin">
            <wp:align>left</wp:align>
          </wp:positionH>
          <wp:positionV relativeFrom="topMargin">
            <wp:posOffset>168910</wp:posOffset>
          </wp:positionV>
          <wp:extent cx="1400175" cy="793750"/>
          <wp:effectExtent l="0" t="0" r="9525" b="6350"/>
          <wp:wrapTight wrapText="bothSides">
            <wp:wrapPolygon edited="0">
              <wp:start x="16751" y="0"/>
              <wp:lineTo x="0" y="2592"/>
              <wp:lineTo x="0" y="12960"/>
              <wp:lineTo x="3820" y="17107"/>
              <wp:lineTo x="3820" y="17626"/>
              <wp:lineTo x="5290" y="20736"/>
              <wp:lineTo x="5584" y="21254"/>
              <wp:lineTo x="7347" y="21254"/>
              <wp:lineTo x="5878" y="17626"/>
              <wp:lineTo x="16163" y="17107"/>
              <wp:lineTo x="21453" y="14515"/>
              <wp:lineTo x="21453" y="4666"/>
              <wp:lineTo x="19102" y="0"/>
              <wp:lineTo x="16751"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P-logo (1).png"/>
                  <pic:cNvPicPr/>
                </pic:nvPicPr>
                <pic:blipFill>
                  <a:blip r:embed="rId1">
                    <a:extLst>
                      <a:ext uri="{28A0092B-C50C-407E-A947-70E740481C1C}">
                        <a14:useLocalDpi xmlns:a14="http://schemas.microsoft.com/office/drawing/2010/main" val="0"/>
                      </a:ext>
                    </a:extLst>
                  </a:blip>
                  <a:stretch>
                    <a:fillRect/>
                  </a:stretch>
                </pic:blipFill>
                <pic:spPr>
                  <a:xfrm>
                    <a:off x="0" y="0"/>
                    <a:ext cx="1400175" cy="793750"/>
                  </a:xfrm>
                  <a:prstGeom prst="rect">
                    <a:avLst/>
                  </a:prstGeom>
                </pic:spPr>
              </pic:pic>
            </a:graphicData>
          </a:graphic>
          <wp14:sizeRelH relativeFrom="page">
            <wp14:pctWidth>0</wp14:pctWidth>
          </wp14:sizeRelH>
          <wp14:sizeRelV relativeFrom="page">
            <wp14:pctHeight>0</wp14:pctHeight>
          </wp14:sizeRelV>
        </wp:anchor>
      </w:drawing>
    </w:r>
    <w:r>
      <w:tab/>
    </w:r>
  </w:p>
  <w:p w14:paraId="5C4DB227" w14:textId="77777777" w:rsidR="009C11CD" w:rsidRDefault="009C11CD" w:rsidP="00BD5FFA">
    <w:pPr>
      <w:pStyle w:val="Header"/>
    </w:pPr>
  </w:p>
  <w:p w14:paraId="5C4DB228" w14:textId="77777777" w:rsidR="009C11CD" w:rsidRDefault="009C11C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B22A" w14:textId="2E2C60CC" w:rsidR="009C11CD" w:rsidRDefault="009C1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DC4"/>
    <w:multiLevelType w:val="multilevel"/>
    <w:tmpl w:val="8668A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er3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0A3EBF"/>
    <w:multiLevelType w:val="multilevel"/>
    <w:tmpl w:val="04FEBCA6"/>
    <w:lvl w:ilvl="0">
      <w:start w:val="1"/>
      <w:numFmt w:val="decimal"/>
      <w:lvlText w:val="%1."/>
      <w:lvlJc w:val="left"/>
      <w:pPr>
        <w:ind w:left="420" w:hanging="420"/>
      </w:pPr>
      <w:rPr>
        <w:rFonts w:hint="default"/>
      </w:rPr>
    </w:lvl>
    <w:lvl w:ilvl="1">
      <w:start w:val="1"/>
      <w:numFmt w:val="decimal"/>
      <w:pStyle w:val="Heading2"/>
      <w:lvlText w:val="%1.%2"/>
      <w:lvlJc w:val="left"/>
      <w:pPr>
        <w:ind w:left="1066" w:hanging="706"/>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1912" w:hanging="1800"/>
      </w:pPr>
      <w:rPr>
        <w:rFonts w:hint="default"/>
      </w:rPr>
    </w:lvl>
  </w:abstractNum>
  <w:abstractNum w:abstractNumId="2">
    <w:nsid w:val="07E46D4B"/>
    <w:multiLevelType w:val="hybridMultilevel"/>
    <w:tmpl w:val="3BE4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518ED"/>
    <w:multiLevelType w:val="hybridMultilevel"/>
    <w:tmpl w:val="B3A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B7C8A"/>
    <w:multiLevelType w:val="hybridMultilevel"/>
    <w:tmpl w:val="2E1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D49C9"/>
    <w:multiLevelType w:val="hybridMultilevel"/>
    <w:tmpl w:val="33B63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9A6593"/>
    <w:multiLevelType w:val="hybridMultilevel"/>
    <w:tmpl w:val="E4F0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813D3"/>
    <w:multiLevelType w:val="hybridMultilevel"/>
    <w:tmpl w:val="611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DF796E"/>
    <w:multiLevelType w:val="hybridMultilevel"/>
    <w:tmpl w:val="8492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D3402"/>
    <w:multiLevelType w:val="hybridMultilevel"/>
    <w:tmpl w:val="42F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851A8"/>
    <w:multiLevelType w:val="hybridMultilevel"/>
    <w:tmpl w:val="E10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C4BE1"/>
    <w:multiLevelType w:val="hybridMultilevel"/>
    <w:tmpl w:val="75CE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33526"/>
    <w:multiLevelType w:val="hybridMultilevel"/>
    <w:tmpl w:val="4DBA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95E31"/>
    <w:multiLevelType w:val="hybridMultilevel"/>
    <w:tmpl w:val="6C68615A"/>
    <w:lvl w:ilvl="0" w:tplc="3DD2F4D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01EFF"/>
    <w:multiLevelType w:val="hybridMultilevel"/>
    <w:tmpl w:val="837A5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6D4E6F"/>
    <w:multiLevelType w:val="hybridMultilevel"/>
    <w:tmpl w:val="4F142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5"/>
  </w:num>
  <w:num w:numId="2">
    <w:abstractNumId w:val="14"/>
  </w:num>
  <w:num w:numId="3">
    <w:abstractNumId w:val="10"/>
  </w:num>
  <w:num w:numId="4">
    <w:abstractNumId w:val="15"/>
  </w:num>
  <w:num w:numId="5">
    <w:abstractNumId w:val="6"/>
  </w:num>
  <w:num w:numId="6">
    <w:abstractNumId w:val="1"/>
  </w:num>
  <w:num w:numId="7">
    <w:abstractNumId w:val="2"/>
  </w:num>
  <w:num w:numId="8">
    <w:abstractNumId w:val="4"/>
  </w:num>
  <w:num w:numId="9">
    <w:abstractNumId w:val="3"/>
  </w:num>
  <w:num w:numId="10">
    <w:abstractNumId w:val="0"/>
  </w:num>
  <w:num w:numId="11">
    <w:abstractNumId w:val="13"/>
  </w:num>
  <w:num w:numId="12">
    <w:abstractNumId w:val="8"/>
  </w:num>
  <w:num w:numId="13">
    <w:abstractNumId w:val="9"/>
  </w:num>
  <w:num w:numId="14">
    <w:abstractNumId w:val="12"/>
  </w:num>
  <w:num w:numId="15">
    <w:abstractNumId w:val="7"/>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5F"/>
    <w:rsid w:val="00000188"/>
    <w:rsid w:val="0000124A"/>
    <w:rsid w:val="000033DB"/>
    <w:rsid w:val="0000340F"/>
    <w:rsid w:val="00004B2D"/>
    <w:rsid w:val="000079AA"/>
    <w:rsid w:val="00010169"/>
    <w:rsid w:val="000108ED"/>
    <w:rsid w:val="00010AC7"/>
    <w:rsid w:val="00011163"/>
    <w:rsid w:val="00011710"/>
    <w:rsid w:val="00011F3A"/>
    <w:rsid w:val="00013762"/>
    <w:rsid w:val="00013D96"/>
    <w:rsid w:val="00014C23"/>
    <w:rsid w:val="00014C71"/>
    <w:rsid w:val="0001520D"/>
    <w:rsid w:val="000156B0"/>
    <w:rsid w:val="00015C0B"/>
    <w:rsid w:val="000162C9"/>
    <w:rsid w:val="00017760"/>
    <w:rsid w:val="00017B6A"/>
    <w:rsid w:val="00021BA2"/>
    <w:rsid w:val="000240FA"/>
    <w:rsid w:val="000241DC"/>
    <w:rsid w:val="00024982"/>
    <w:rsid w:val="00025070"/>
    <w:rsid w:val="00030139"/>
    <w:rsid w:val="00030C34"/>
    <w:rsid w:val="000312EF"/>
    <w:rsid w:val="00032682"/>
    <w:rsid w:val="000359FB"/>
    <w:rsid w:val="00035D83"/>
    <w:rsid w:val="000368AA"/>
    <w:rsid w:val="000370D4"/>
    <w:rsid w:val="000379B6"/>
    <w:rsid w:val="00041618"/>
    <w:rsid w:val="0004510F"/>
    <w:rsid w:val="00045A51"/>
    <w:rsid w:val="00045FEE"/>
    <w:rsid w:val="00046489"/>
    <w:rsid w:val="00046F90"/>
    <w:rsid w:val="0004722A"/>
    <w:rsid w:val="00047348"/>
    <w:rsid w:val="000476E9"/>
    <w:rsid w:val="00047916"/>
    <w:rsid w:val="00047AD3"/>
    <w:rsid w:val="00047E44"/>
    <w:rsid w:val="00050159"/>
    <w:rsid w:val="00051311"/>
    <w:rsid w:val="000522A0"/>
    <w:rsid w:val="00053176"/>
    <w:rsid w:val="0005394F"/>
    <w:rsid w:val="000543B9"/>
    <w:rsid w:val="00054DD6"/>
    <w:rsid w:val="0005674D"/>
    <w:rsid w:val="00056752"/>
    <w:rsid w:val="00056765"/>
    <w:rsid w:val="0005775A"/>
    <w:rsid w:val="00057975"/>
    <w:rsid w:val="000606BE"/>
    <w:rsid w:val="00061096"/>
    <w:rsid w:val="00061DC4"/>
    <w:rsid w:val="00062427"/>
    <w:rsid w:val="00063A61"/>
    <w:rsid w:val="00064027"/>
    <w:rsid w:val="00064998"/>
    <w:rsid w:val="00066CC3"/>
    <w:rsid w:val="000673E0"/>
    <w:rsid w:val="00071131"/>
    <w:rsid w:val="00071FBC"/>
    <w:rsid w:val="000725FF"/>
    <w:rsid w:val="0007347B"/>
    <w:rsid w:val="00073891"/>
    <w:rsid w:val="00074547"/>
    <w:rsid w:val="00074FDD"/>
    <w:rsid w:val="00075BF4"/>
    <w:rsid w:val="00076216"/>
    <w:rsid w:val="00076F1A"/>
    <w:rsid w:val="000772EE"/>
    <w:rsid w:val="00080965"/>
    <w:rsid w:val="000816A7"/>
    <w:rsid w:val="00081738"/>
    <w:rsid w:val="0008242B"/>
    <w:rsid w:val="000828A5"/>
    <w:rsid w:val="00082A66"/>
    <w:rsid w:val="00090B60"/>
    <w:rsid w:val="00091DDB"/>
    <w:rsid w:val="00093273"/>
    <w:rsid w:val="00094867"/>
    <w:rsid w:val="000949C2"/>
    <w:rsid w:val="000953FD"/>
    <w:rsid w:val="000A397E"/>
    <w:rsid w:val="000A517E"/>
    <w:rsid w:val="000A7A16"/>
    <w:rsid w:val="000B23E4"/>
    <w:rsid w:val="000B2FC6"/>
    <w:rsid w:val="000B4799"/>
    <w:rsid w:val="000B600B"/>
    <w:rsid w:val="000B6AA9"/>
    <w:rsid w:val="000B6DD2"/>
    <w:rsid w:val="000B797C"/>
    <w:rsid w:val="000C0100"/>
    <w:rsid w:val="000C2C1D"/>
    <w:rsid w:val="000C5500"/>
    <w:rsid w:val="000C5FC0"/>
    <w:rsid w:val="000C60CB"/>
    <w:rsid w:val="000C626C"/>
    <w:rsid w:val="000C6319"/>
    <w:rsid w:val="000C7C7B"/>
    <w:rsid w:val="000C7DF2"/>
    <w:rsid w:val="000D00B8"/>
    <w:rsid w:val="000D2FC0"/>
    <w:rsid w:val="000D43C7"/>
    <w:rsid w:val="000D5120"/>
    <w:rsid w:val="000D5470"/>
    <w:rsid w:val="000D7124"/>
    <w:rsid w:val="000D7187"/>
    <w:rsid w:val="000D724A"/>
    <w:rsid w:val="000D782A"/>
    <w:rsid w:val="000E0355"/>
    <w:rsid w:val="000E1997"/>
    <w:rsid w:val="000E20ED"/>
    <w:rsid w:val="000E2322"/>
    <w:rsid w:val="000E4211"/>
    <w:rsid w:val="000E689B"/>
    <w:rsid w:val="000F0807"/>
    <w:rsid w:val="000F1807"/>
    <w:rsid w:val="000F1E2C"/>
    <w:rsid w:val="000F534E"/>
    <w:rsid w:val="000F617A"/>
    <w:rsid w:val="000F6A02"/>
    <w:rsid w:val="000F7F09"/>
    <w:rsid w:val="000F7FA9"/>
    <w:rsid w:val="00100772"/>
    <w:rsid w:val="001013D9"/>
    <w:rsid w:val="001020CD"/>
    <w:rsid w:val="00103967"/>
    <w:rsid w:val="00103AF3"/>
    <w:rsid w:val="00104245"/>
    <w:rsid w:val="00104B11"/>
    <w:rsid w:val="00104B6D"/>
    <w:rsid w:val="00104C07"/>
    <w:rsid w:val="00105CB9"/>
    <w:rsid w:val="00106532"/>
    <w:rsid w:val="00106C23"/>
    <w:rsid w:val="00110DE2"/>
    <w:rsid w:val="00111C39"/>
    <w:rsid w:val="00112AA1"/>
    <w:rsid w:val="00113003"/>
    <w:rsid w:val="00113847"/>
    <w:rsid w:val="0011438D"/>
    <w:rsid w:val="00114613"/>
    <w:rsid w:val="001166FB"/>
    <w:rsid w:val="001169C0"/>
    <w:rsid w:val="00117140"/>
    <w:rsid w:val="00117291"/>
    <w:rsid w:val="0012032B"/>
    <w:rsid w:val="001212A8"/>
    <w:rsid w:val="00123348"/>
    <w:rsid w:val="00123A2B"/>
    <w:rsid w:val="00124980"/>
    <w:rsid w:val="00124A03"/>
    <w:rsid w:val="0012534E"/>
    <w:rsid w:val="001265CD"/>
    <w:rsid w:val="00127232"/>
    <w:rsid w:val="0012742B"/>
    <w:rsid w:val="001318DD"/>
    <w:rsid w:val="00133048"/>
    <w:rsid w:val="00133446"/>
    <w:rsid w:val="00133C6A"/>
    <w:rsid w:val="0013468D"/>
    <w:rsid w:val="00134E54"/>
    <w:rsid w:val="00134FC2"/>
    <w:rsid w:val="00135346"/>
    <w:rsid w:val="001360C7"/>
    <w:rsid w:val="001363F2"/>
    <w:rsid w:val="0013692D"/>
    <w:rsid w:val="00136FC1"/>
    <w:rsid w:val="001370C7"/>
    <w:rsid w:val="00137152"/>
    <w:rsid w:val="00140170"/>
    <w:rsid w:val="00140635"/>
    <w:rsid w:val="00141258"/>
    <w:rsid w:val="00141C90"/>
    <w:rsid w:val="00142CF2"/>
    <w:rsid w:val="00142D30"/>
    <w:rsid w:val="00142FCD"/>
    <w:rsid w:val="00143483"/>
    <w:rsid w:val="001436AF"/>
    <w:rsid w:val="0014375B"/>
    <w:rsid w:val="00145178"/>
    <w:rsid w:val="00145A5A"/>
    <w:rsid w:val="001463A5"/>
    <w:rsid w:val="00151937"/>
    <w:rsid w:val="00151969"/>
    <w:rsid w:val="00154596"/>
    <w:rsid w:val="00154B24"/>
    <w:rsid w:val="001550A1"/>
    <w:rsid w:val="00156CE9"/>
    <w:rsid w:val="00156F01"/>
    <w:rsid w:val="00157579"/>
    <w:rsid w:val="001579AC"/>
    <w:rsid w:val="00160ACD"/>
    <w:rsid w:val="00161C0D"/>
    <w:rsid w:val="00163827"/>
    <w:rsid w:val="00163DD7"/>
    <w:rsid w:val="00164195"/>
    <w:rsid w:val="001645D6"/>
    <w:rsid w:val="001647E7"/>
    <w:rsid w:val="00164ECA"/>
    <w:rsid w:val="00165AC5"/>
    <w:rsid w:val="00166C3B"/>
    <w:rsid w:val="00166CCC"/>
    <w:rsid w:val="00171AD5"/>
    <w:rsid w:val="0017271A"/>
    <w:rsid w:val="00173442"/>
    <w:rsid w:val="001749BC"/>
    <w:rsid w:val="0017542F"/>
    <w:rsid w:val="00175560"/>
    <w:rsid w:val="00176BBF"/>
    <w:rsid w:val="001778FC"/>
    <w:rsid w:val="00180589"/>
    <w:rsid w:val="00180ACB"/>
    <w:rsid w:val="001820C8"/>
    <w:rsid w:val="00185431"/>
    <w:rsid w:val="00185618"/>
    <w:rsid w:val="0018625E"/>
    <w:rsid w:val="001906B0"/>
    <w:rsid w:val="00190B5E"/>
    <w:rsid w:val="00190B66"/>
    <w:rsid w:val="00191589"/>
    <w:rsid w:val="00191626"/>
    <w:rsid w:val="00193084"/>
    <w:rsid w:val="00193928"/>
    <w:rsid w:val="00195BEE"/>
    <w:rsid w:val="001978F3"/>
    <w:rsid w:val="001A0626"/>
    <w:rsid w:val="001A5F0F"/>
    <w:rsid w:val="001A70FD"/>
    <w:rsid w:val="001A718D"/>
    <w:rsid w:val="001B0186"/>
    <w:rsid w:val="001B0541"/>
    <w:rsid w:val="001B18EE"/>
    <w:rsid w:val="001B2779"/>
    <w:rsid w:val="001B3978"/>
    <w:rsid w:val="001B4294"/>
    <w:rsid w:val="001B4412"/>
    <w:rsid w:val="001B4F8F"/>
    <w:rsid w:val="001B5BF4"/>
    <w:rsid w:val="001B6B68"/>
    <w:rsid w:val="001B6F8A"/>
    <w:rsid w:val="001B7179"/>
    <w:rsid w:val="001C1BDE"/>
    <w:rsid w:val="001C22F6"/>
    <w:rsid w:val="001C3507"/>
    <w:rsid w:val="001C399C"/>
    <w:rsid w:val="001C401D"/>
    <w:rsid w:val="001C43D7"/>
    <w:rsid w:val="001C44D3"/>
    <w:rsid w:val="001C6413"/>
    <w:rsid w:val="001C6F95"/>
    <w:rsid w:val="001C7084"/>
    <w:rsid w:val="001C7D1E"/>
    <w:rsid w:val="001D0860"/>
    <w:rsid w:val="001D1D2E"/>
    <w:rsid w:val="001D3031"/>
    <w:rsid w:val="001D3E6F"/>
    <w:rsid w:val="001D463C"/>
    <w:rsid w:val="001D5397"/>
    <w:rsid w:val="001D5644"/>
    <w:rsid w:val="001D64D8"/>
    <w:rsid w:val="001D6ED9"/>
    <w:rsid w:val="001E05A5"/>
    <w:rsid w:val="001E0955"/>
    <w:rsid w:val="001E1025"/>
    <w:rsid w:val="001E1A69"/>
    <w:rsid w:val="001E308B"/>
    <w:rsid w:val="001E3AE1"/>
    <w:rsid w:val="001E61A5"/>
    <w:rsid w:val="001E6233"/>
    <w:rsid w:val="001E645C"/>
    <w:rsid w:val="001E7FA7"/>
    <w:rsid w:val="001F05BF"/>
    <w:rsid w:val="001F25C5"/>
    <w:rsid w:val="001F2CD1"/>
    <w:rsid w:val="001F4BED"/>
    <w:rsid w:val="001F5A66"/>
    <w:rsid w:val="001F6219"/>
    <w:rsid w:val="001F7984"/>
    <w:rsid w:val="002000BF"/>
    <w:rsid w:val="002012DC"/>
    <w:rsid w:val="0020134E"/>
    <w:rsid w:val="0020149B"/>
    <w:rsid w:val="0020199F"/>
    <w:rsid w:val="00201FEC"/>
    <w:rsid w:val="00202005"/>
    <w:rsid w:val="00202AB7"/>
    <w:rsid w:val="002049C6"/>
    <w:rsid w:val="002051E0"/>
    <w:rsid w:val="00205861"/>
    <w:rsid w:val="00206B12"/>
    <w:rsid w:val="0021087F"/>
    <w:rsid w:val="00212580"/>
    <w:rsid w:val="00212585"/>
    <w:rsid w:val="00212C04"/>
    <w:rsid w:val="00212C5B"/>
    <w:rsid w:val="00215882"/>
    <w:rsid w:val="00216B94"/>
    <w:rsid w:val="0021746A"/>
    <w:rsid w:val="002210AD"/>
    <w:rsid w:val="00223460"/>
    <w:rsid w:val="00223D19"/>
    <w:rsid w:val="00224518"/>
    <w:rsid w:val="0022451D"/>
    <w:rsid w:val="00224B9E"/>
    <w:rsid w:val="00225E8F"/>
    <w:rsid w:val="00232306"/>
    <w:rsid w:val="00232CB5"/>
    <w:rsid w:val="00232FC7"/>
    <w:rsid w:val="002358A4"/>
    <w:rsid w:val="00235DC9"/>
    <w:rsid w:val="0023735F"/>
    <w:rsid w:val="002410A4"/>
    <w:rsid w:val="00241B40"/>
    <w:rsid w:val="002433F5"/>
    <w:rsid w:val="00243CCE"/>
    <w:rsid w:val="00244896"/>
    <w:rsid w:val="00244FC4"/>
    <w:rsid w:val="00244FE4"/>
    <w:rsid w:val="002455E6"/>
    <w:rsid w:val="00247CDC"/>
    <w:rsid w:val="00247E74"/>
    <w:rsid w:val="00250A65"/>
    <w:rsid w:val="00253497"/>
    <w:rsid w:val="0025553C"/>
    <w:rsid w:val="00255F8E"/>
    <w:rsid w:val="002605B3"/>
    <w:rsid w:val="002619F6"/>
    <w:rsid w:val="002649CD"/>
    <w:rsid w:val="002655A9"/>
    <w:rsid w:val="002674A3"/>
    <w:rsid w:val="0027113F"/>
    <w:rsid w:val="002711CC"/>
    <w:rsid w:val="002741C9"/>
    <w:rsid w:val="00274DC9"/>
    <w:rsid w:val="00274F2C"/>
    <w:rsid w:val="002756F1"/>
    <w:rsid w:val="002759A8"/>
    <w:rsid w:val="002764F3"/>
    <w:rsid w:val="00276D37"/>
    <w:rsid w:val="002770FE"/>
    <w:rsid w:val="002802DB"/>
    <w:rsid w:val="00281392"/>
    <w:rsid w:val="00281F05"/>
    <w:rsid w:val="00281F15"/>
    <w:rsid w:val="00282180"/>
    <w:rsid w:val="0028247C"/>
    <w:rsid w:val="00284EF9"/>
    <w:rsid w:val="00287BCA"/>
    <w:rsid w:val="00290990"/>
    <w:rsid w:val="00291F5F"/>
    <w:rsid w:val="00293DE3"/>
    <w:rsid w:val="00294648"/>
    <w:rsid w:val="002946A9"/>
    <w:rsid w:val="002959B0"/>
    <w:rsid w:val="0029664E"/>
    <w:rsid w:val="002A0857"/>
    <w:rsid w:val="002A276F"/>
    <w:rsid w:val="002A2843"/>
    <w:rsid w:val="002A2F31"/>
    <w:rsid w:val="002A543C"/>
    <w:rsid w:val="002A6563"/>
    <w:rsid w:val="002B0F6E"/>
    <w:rsid w:val="002B2C5C"/>
    <w:rsid w:val="002B39A1"/>
    <w:rsid w:val="002B43EA"/>
    <w:rsid w:val="002B531B"/>
    <w:rsid w:val="002B6250"/>
    <w:rsid w:val="002B661E"/>
    <w:rsid w:val="002B6B6A"/>
    <w:rsid w:val="002B7326"/>
    <w:rsid w:val="002B74E4"/>
    <w:rsid w:val="002B7DD4"/>
    <w:rsid w:val="002C0D19"/>
    <w:rsid w:val="002C164A"/>
    <w:rsid w:val="002C1818"/>
    <w:rsid w:val="002C3D8D"/>
    <w:rsid w:val="002C68D9"/>
    <w:rsid w:val="002C6A50"/>
    <w:rsid w:val="002C7549"/>
    <w:rsid w:val="002C7691"/>
    <w:rsid w:val="002D010E"/>
    <w:rsid w:val="002D10F9"/>
    <w:rsid w:val="002D1AA1"/>
    <w:rsid w:val="002D229D"/>
    <w:rsid w:val="002D2E3A"/>
    <w:rsid w:val="002D313F"/>
    <w:rsid w:val="002D5E3C"/>
    <w:rsid w:val="002D6306"/>
    <w:rsid w:val="002D6A69"/>
    <w:rsid w:val="002D6D95"/>
    <w:rsid w:val="002D72A2"/>
    <w:rsid w:val="002D752D"/>
    <w:rsid w:val="002D7793"/>
    <w:rsid w:val="002D7DFA"/>
    <w:rsid w:val="002D7EF7"/>
    <w:rsid w:val="002E13A2"/>
    <w:rsid w:val="002E1466"/>
    <w:rsid w:val="002E28E3"/>
    <w:rsid w:val="002E42DD"/>
    <w:rsid w:val="002E4AE2"/>
    <w:rsid w:val="002E7CB2"/>
    <w:rsid w:val="002F2F1C"/>
    <w:rsid w:val="002F2F4F"/>
    <w:rsid w:val="002F3A2D"/>
    <w:rsid w:val="002F3F7E"/>
    <w:rsid w:val="002F464D"/>
    <w:rsid w:val="002F573D"/>
    <w:rsid w:val="002F5A15"/>
    <w:rsid w:val="002F63A7"/>
    <w:rsid w:val="002F680E"/>
    <w:rsid w:val="002F70A7"/>
    <w:rsid w:val="002F77E9"/>
    <w:rsid w:val="002F78EE"/>
    <w:rsid w:val="00300DF9"/>
    <w:rsid w:val="00301557"/>
    <w:rsid w:val="003032D6"/>
    <w:rsid w:val="003038E1"/>
    <w:rsid w:val="0030472B"/>
    <w:rsid w:val="0030492F"/>
    <w:rsid w:val="0030549A"/>
    <w:rsid w:val="00306AD1"/>
    <w:rsid w:val="00306F1E"/>
    <w:rsid w:val="003110C4"/>
    <w:rsid w:val="0031307B"/>
    <w:rsid w:val="0031390D"/>
    <w:rsid w:val="00313DF6"/>
    <w:rsid w:val="0031519E"/>
    <w:rsid w:val="003156E8"/>
    <w:rsid w:val="00316DEF"/>
    <w:rsid w:val="00316E26"/>
    <w:rsid w:val="003173CF"/>
    <w:rsid w:val="003174C4"/>
    <w:rsid w:val="00317698"/>
    <w:rsid w:val="0032046A"/>
    <w:rsid w:val="003204C8"/>
    <w:rsid w:val="00320960"/>
    <w:rsid w:val="00321423"/>
    <w:rsid w:val="0032184F"/>
    <w:rsid w:val="003236BD"/>
    <w:rsid w:val="003237AA"/>
    <w:rsid w:val="00323E75"/>
    <w:rsid w:val="00324DFE"/>
    <w:rsid w:val="0032718C"/>
    <w:rsid w:val="00327BA7"/>
    <w:rsid w:val="003302E7"/>
    <w:rsid w:val="003313D1"/>
    <w:rsid w:val="00332448"/>
    <w:rsid w:val="00333B47"/>
    <w:rsid w:val="0033412A"/>
    <w:rsid w:val="003346DC"/>
    <w:rsid w:val="00335862"/>
    <w:rsid w:val="00335AFE"/>
    <w:rsid w:val="00336127"/>
    <w:rsid w:val="003449AA"/>
    <w:rsid w:val="00344B5B"/>
    <w:rsid w:val="00346602"/>
    <w:rsid w:val="003468D1"/>
    <w:rsid w:val="00347D45"/>
    <w:rsid w:val="00351ED8"/>
    <w:rsid w:val="00352C0A"/>
    <w:rsid w:val="00354C3A"/>
    <w:rsid w:val="003555CA"/>
    <w:rsid w:val="00355F1F"/>
    <w:rsid w:val="003565FF"/>
    <w:rsid w:val="00357337"/>
    <w:rsid w:val="003611C3"/>
    <w:rsid w:val="00362CD0"/>
    <w:rsid w:val="00362CD2"/>
    <w:rsid w:val="00362FAC"/>
    <w:rsid w:val="00363195"/>
    <w:rsid w:val="00364F74"/>
    <w:rsid w:val="0036520A"/>
    <w:rsid w:val="003654E7"/>
    <w:rsid w:val="003655C9"/>
    <w:rsid w:val="003670E4"/>
    <w:rsid w:val="00367B71"/>
    <w:rsid w:val="00370B1C"/>
    <w:rsid w:val="00373A3F"/>
    <w:rsid w:val="00373ECA"/>
    <w:rsid w:val="0037497B"/>
    <w:rsid w:val="00374F83"/>
    <w:rsid w:val="003759AD"/>
    <w:rsid w:val="00375AD4"/>
    <w:rsid w:val="003760A6"/>
    <w:rsid w:val="00376949"/>
    <w:rsid w:val="00377242"/>
    <w:rsid w:val="0037755E"/>
    <w:rsid w:val="00377659"/>
    <w:rsid w:val="0037792E"/>
    <w:rsid w:val="00380906"/>
    <w:rsid w:val="00381263"/>
    <w:rsid w:val="003815F1"/>
    <w:rsid w:val="00381BBD"/>
    <w:rsid w:val="00381DB5"/>
    <w:rsid w:val="0038327F"/>
    <w:rsid w:val="00384757"/>
    <w:rsid w:val="0038482A"/>
    <w:rsid w:val="00384ABA"/>
    <w:rsid w:val="003876AF"/>
    <w:rsid w:val="00387CF6"/>
    <w:rsid w:val="003900B1"/>
    <w:rsid w:val="003911F9"/>
    <w:rsid w:val="00392A49"/>
    <w:rsid w:val="00392ABF"/>
    <w:rsid w:val="00393546"/>
    <w:rsid w:val="00394637"/>
    <w:rsid w:val="00395D03"/>
    <w:rsid w:val="00397462"/>
    <w:rsid w:val="003A07D8"/>
    <w:rsid w:val="003A2D20"/>
    <w:rsid w:val="003A3AC9"/>
    <w:rsid w:val="003A4A08"/>
    <w:rsid w:val="003A5011"/>
    <w:rsid w:val="003A5B3C"/>
    <w:rsid w:val="003A641C"/>
    <w:rsid w:val="003A6B5A"/>
    <w:rsid w:val="003B0DB3"/>
    <w:rsid w:val="003B0ED5"/>
    <w:rsid w:val="003B218F"/>
    <w:rsid w:val="003B256A"/>
    <w:rsid w:val="003B262B"/>
    <w:rsid w:val="003B27F1"/>
    <w:rsid w:val="003B2DBE"/>
    <w:rsid w:val="003B30DE"/>
    <w:rsid w:val="003B4587"/>
    <w:rsid w:val="003B5015"/>
    <w:rsid w:val="003B513B"/>
    <w:rsid w:val="003B535D"/>
    <w:rsid w:val="003B7B22"/>
    <w:rsid w:val="003C011F"/>
    <w:rsid w:val="003C218E"/>
    <w:rsid w:val="003C3545"/>
    <w:rsid w:val="003C49BC"/>
    <w:rsid w:val="003C5031"/>
    <w:rsid w:val="003C7365"/>
    <w:rsid w:val="003D0C29"/>
    <w:rsid w:val="003D11A5"/>
    <w:rsid w:val="003D11D5"/>
    <w:rsid w:val="003D1DEA"/>
    <w:rsid w:val="003D463D"/>
    <w:rsid w:val="003D4A49"/>
    <w:rsid w:val="003D6529"/>
    <w:rsid w:val="003D7A54"/>
    <w:rsid w:val="003D7AD8"/>
    <w:rsid w:val="003E0C9E"/>
    <w:rsid w:val="003E20F2"/>
    <w:rsid w:val="003E2EEA"/>
    <w:rsid w:val="003E428C"/>
    <w:rsid w:val="003E4292"/>
    <w:rsid w:val="003E4831"/>
    <w:rsid w:val="003E72F5"/>
    <w:rsid w:val="003E7824"/>
    <w:rsid w:val="003E7DA9"/>
    <w:rsid w:val="003F122C"/>
    <w:rsid w:val="003F1FB0"/>
    <w:rsid w:val="003F23D4"/>
    <w:rsid w:val="003F31A4"/>
    <w:rsid w:val="003F40D4"/>
    <w:rsid w:val="003F4C81"/>
    <w:rsid w:val="003F6117"/>
    <w:rsid w:val="003F6521"/>
    <w:rsid w:val="003F6645"/>
    <w:rsid w:val="003F7760"/>
    <w:rsid w:val="0040089C"/>
    <w:rsid w:val="004025DA"/>
    <w:rsid w:val="00402A9C"/>
    <w:rsid w:val="00402ED8"/>
    <w:rsid w:val="00404467"/>
    <w:rsid w:val="00404D0E"/>
    <w:rsid w:val="0040512A"/>
    <w:rsid w:val="0040580C"/>
    <w:rsid w:val="0040606D"/>
    <w:rsid w:val="00406A45"/>
    <w:rsid w:val="00406F32"/>
    <w:rsid w:val="00407A61"/>
    <w:rsid w:val="004106E1"/>
    <w:rsid w:val="00411337"/>
    <w:rsid w:val="00412DC6"/>
    <w:rsid w:val="00413854"/>
    <w:rsid w:val="004141C4"/>
    <w:rsid w:val="00415073"/>
    <w:rsid w:val="00415E07"/>
    <w:rsid w:val="00415FFE"/>
    <w:rsid w:val="00417116"/>
    <w:rsid w:val="004200A3"/>
    <w:rsid w:val="00420C73"/>
    <w:rsid w:val="00423280"/>
    <w:rsid w:val="00423F29"/>
    <w:rsid w:val="0042681D"/>
    <w:rsid w:val="0042780C"/>
    <w:rsid w:val="00432705"/>
    <w:rsid w:val="00434375"/>
    <w:rsid w:val="0043497F"/>
    <w:rsid w:val="00434EE2"/>
    <w:rsid w:val="00441649"/>
    <w:rsid w:val="00441D33"/>
    <w:rsid w:val="00442CF9"/>
    <w:rsid w:val="00442E82"/>
    <w:rsid w:val="00444210"/>
    <w:rsid w:val="00444A77"/>
    <w:rsid w:val="00445217"/>
    <w:rsid w:val="00446657"/>
    <w:rsid w:val="00447D5E"/>
    <w:rsid w:val="00450BCB"/>
    <w:rsid w:val="00451974"/>
    <w:rsid w:val="00451C03"/>
    <w:rsid w:val="00451FE5"/>
    <w:rsid w:val="00452EED"/>
    <w:rsid w:val="00453E03"/>
    <w:rsid w:val="00454EF6"/>
    <w:rsid w:val="004550AF"/>
    <w:rsid w:val="00455B44"/>
    <w:rsid w:val="004564DF"/>
    <w:rsid w:val="00457228"/>
    <w:rsid w:val="004579F6"/>
    <w:rsid w:val="00457C7C"/>
    <w:rsid w:val="004605A1"/>
    <w:rsid w:val="004622FA"/>
    <w:rsid w:val="004623DE"/>
    <w:rsid w:val="0046392C"/>
    <w:rsid w:val="00464F1B"/>
    <w:rsid w:val="004652EA"/>
    <w:rsid w:val="004667BC"/>
    <w:rsid w:val="00467939"/>
    <w:rsid w:val="00467D89"/>
    <w:rsid w:val="0047252A"/>
    <w:rsid w:val="0047436F"/>
    <w:rsid w:val="00474CE2"/>
    <w:rsid w:val="00474DB1"/>
    <w:rsid w:val="004752DE"/>
    <w:rsid w:val="004756F7"/>
    <w:rsid w:val="004760FC"/>
    <w:rsid w:val="00476206"/>
    <w:rsid w:val="00480538"/>
    <w:rsid w:val="00480A6F"/>
    <w:rsid w:val="004819D4"/>
    <w:rsid w:val="00481A6A"/>
    <w:rsid w:val="00481D40"/>
    <w:rsid w:val="00482D19"/>
    <w:rsid w:val="00484C3F"/>
    <w:rsid w:val="00484D1A"/>
    <w:rsid w:val="0048594D"/>
    <w:rsid w:val="00486EB9"/>
    <w:rsid w:val="004870F7"/>
    <w:rsid w:val="00487A4B"/>
    <w:rsid w:val="00490274"/>
    <w:rsid w:val="00491CD3"/>
    <w:rsid w:val="0049218F"/>
    <w:rsid w:val="00492F8F"/>
    <w:rsid w:val="00494B35"/>
    <w:rsid w:val="00495461"/>
    <w:rsid w:val="00495AC6"/>
    <w:rsid w:val="00495D70"/>
    <w:rsid w:val="00497262"/>
    <w:rsid w:val="004974C8"/>
    <w:rsid w:val="00497B32"/>
    <w:rsid w:val="00497FF2"/>
    <w:rsid w:val="004A182C"/>
    <w:rsid w:val="004A23FD"/>
    <w:rsid w:val="004A34C1"/>
    <w:rsid w:val="004A38AA"/>
    <w:rsid w:val="004A4476"/>
    <w:rsid w:val="004A4711"/>
    <w:rsid w:val="004A5807"/>
    <w:rsid w:val="004A5FEF"/>
    <w:rsid w:val="004B0B06"/>
    <w:rsid w:val="004B198C"/>
    <w:rsid w:val="004B4573"/>
    <w:rsid w:val="004B5747"/>
    <w:rsid w:val="004B6CAE"/>
    <w:rsid w:val="004B76B6"/>
    <w:rsid w:val="004B7A3D"/>
    <w:rsid w:val="004B7E54"/>
    <w:rsid w:val="004C0154"/>
    <w:rsid w:val="004C0D89"/>
    <w:rsid w:val="004C0F83"/>
    <w:rsid w:val="004C171C"/>
    <w:rsid w:val="004C3420"/>
    <w:rsid w:val="004C3E69"/>
    <w:rsid w:val="004C4A57"/>
    <w:rsid w:val="004C4DF1"/>
    <w:rsid w:val="004C5D9C"/>
    <w:rsid w:val="004C6CF2"/>
    <w:rsid w:val="004C7AEA"/>
    <w:rsid w:val="004D2B97"/>
    <w:rsid w:val="004D2DBF"/>
    <w:rsid w:val="004D3266"/>
    <w:rsid w:val="004D44DD"/>
    <w:rsid w:val="004D4886"/>
    <w:rsid w:val="004D4A24"/>
    <w:rsid w:val="004D51CF"/>
    <w:rsid w:val="004D52FA"/>
    <w:rsid w:val="004D5455"/>
    <w:rsid w:val="004E2E0D"/>
    <w:rsid w:val="004E638E"/>
    <w:rsid w:val="004E72E1"/>
    <w:rsid w:val="004E7A9B"/>
    <w:rsid w:val="004F03D9"/>
    <w:rsid w:val="004F0957"/>
    <w:rsid w:val="004F10AA"/>
    <w:rsid w:val="004F1970"/>
    <w:rsid w:val="004F3764"/>
    <w:rsid w:val="004F3E1B"/>
    <w:rsid w:val="004F55E2"/>
    <w:rsid w:val="004F77CD"/>
    <w:rsid w:val="00500E20"/>
    <w:rsid w:val="00501AF5"/>
    <w:rsid w:val="00501E48"/>
    <w:rsid w:val="00502A36"/>
    <w:rsid w:val="00502FB8"/>
    <w:rsid w:val="0050484E"/>
    <w:rsid w:val="00504C2B"/>
    <w:rsid w:val="00504C64"/>
    <w:rsid w:val="00505EFD"/>
    <w:rsid w:val="00506266"/>
    <w:rsid w:val="005105D7"/>
    <w:rsid w:val="00510D41"/>
    <w:rsid w:val="00511AE6"/>
    <w:rsid w:val="00513FF5"/>
    <w:rsid w:val="0051415E"/>
    <w:rsid w:val="0051479C"/>
    <w:rsid w:val="005151C3"/>
    <w:rsid w:val="00516772"/>
    <w:rsid w:val="00522A48"/>
    <w:rsid w:val="00524212"/>
    <w:rsid w:val="0052548A"/>
    <w:rsid w:val="005254BD"/>
    <w:rsid w:val="005261BB"/>
    <w:rsid w:val="00526860"/>
    <w:rsid w:val="0052765E"/>
    <w:rsid w:val="005277D4"/>
    <w:rsid w:val="00527C6B"/>
    <w:rsid w:val="00530558"/>
    <w:rsid w:val="00531033"/>
    <w:rsid w:val="0053104F"/>
    <w:rsid w:val="005313AC"/>
    <w:rsid w:val="005326C6"/>
    <w:rsid w:val="005327E8"/>
    <w:rsid w:val="00532DA1"/>
    <w:rsid w:val="00541648"/>
    <w:rsid w:val="00541B74"/>
    <w:rsid w:val="00541FB9"/>
    <w:rsid w:val="005425A6"/>
    <w:rsid w:val="0054423A"/>
    <w:rsid w:val="00544451"/>
    <w:rsid w:val="00544E2F"/>
    <w:rsid w:val="00547E28"/>
    <w:rsid w:val="0055019D"/>
    <w:rsid w:val="00555C05"/>
    <w:rsid w:val="00555DF2"/>
    <w:rsid w:val="005561B9"/>
    <w:rsid w:val="00560554"/>
    <w:rsid w:val="00562D79"/>
    <w:rsid w:val="00565A25"/>
    <w:rsid w:val="005663BC"/>
    <w:rsid w:val="0056725E"/>
    <w:rsid w:val="00567BF1"/>
    <w:rsid w:val="0057002D"/>
    <w:rsid w:val="00570267"/>
    <w:rsid w:val="00570980"/>
    <w:rsid w:val="00571AA3"/>
    <w:rsid w:val="00571F2F"/>
    <w:rsid w:val="00574A92"/>
    <w:rsid w:val="0058089F"/>
    <w:rsid w:val="00580ACF"/>
    <w:rsid w:val="00581CBD"/>
    <w:rsid w:val="0058438E"/>
    <w:rsid w:val="00585C0D"/>
    <w:rsid w:val="00586E85"/>
    <w:rsid w:val="005879BE"/>
    <w:rsid w:val="00587A28"/>
    <w:rsid w:val="00590353"/>
    <w:rsid w:val="00590948"/>
    <w:rsid w:val="005910C1"/>
    <w:rsid w:val="0059150A"/>
    <w:rsid w:val="00591D81"/>
    <w:rsid w:val="00593C0E"/>
    <w:rsid w:val="00593DCA"/>
    <w:rsid w:val="00594396"/>
    <w:rsid w:val="00594546"/>
    <w:rsid w:val="00595FA0"/>
    <w:rsid w:val="005978FD"/>
    <w:rsid w:val="005A2ABF"/>
    <w:rsid w:val="005A4A7C"/>
    <w:rsid w:val="005A73FF"/>
    <w:rsid w:val="005A7508"/>
    <w:rsid w:val="005B0BCB"/>
    <w:rsid w:val="005B0E01"/>
    <w:rsid w:val="005B1E04"/>
    <w:rsid w:val="005B25E4"/>
    <w:rsid w:val="005B2B89"/>
    <w:rsid w:val="005B34DE"/>
    <w:rsid w:val="005B5566"/>
    <w:rsid w:val="005B57BB"/>
    <w:rsid w:val="005B6761"/>
    <w:rsid w:val="005C06FB"/>
    <w:rsid w:val="005C08EE"/>
    <w:rsid w:val="005C3395"/>
    <w:rsid w:val="005C3900"/>
    <w:rsid w:val="005C3C29"/>
    <w:rsid w:val="005C4FB4"/>
    <w:rsid w:val="005C6327"/>
    <w:rsid w:val="005C6C1E"/>
    <w:rsid w:val="005D016F"/>
    <w:rsid w:val="005D0578"/>
    <w:rsid w:val="005D2770"/>
    <w:rsid w:val="005D42AF"/>
    <w:rsid w:val="005D54F6"/>
    <w:rsid w:val="005D5B4A"/>
    <w:rsid w:val="005D620F"/>
    <w:rsid w:val="005E0263"/>
    <w:rsid w:val="005E1898"/>
    <w:rsid w:val="005E1E64"/>
    <w:rsid w:val="005E2207"/>
    <w:rsid w:val="005E2D38"/>
    <w:rsid w:val="005E4896"/>
    <w:rsid w:val="005E4C92"/>
    <w:rsid w:val="005E55F5"/>
    <w:rsid w:val="005E72C8"/>
    <w:rsid w:val="005F0241"/>
    <w:rsid w:val="005F19B1"/>
    <w:rsid w:val="005F200B"/>
    <w:rsid w:val="005F48FC"/>
    <w:rsid w:val="005F642F"/>
    <w:rsid w:val="005F7095"/>
    <w:rsid w:val="005F7FDC"/>
    <w:rsid w:val="00600E5E"/>
    <w:rsid w:val="00605C46"/>
    <w:rsid w:val="0061083D"/>
    <w:rsid w:val="0061085A"/>
    <w:rsid w:val="00611256"/>
    <w:rsid w:val="00611ADB"/>
    <w:rsid w:val="00612495"/>
    <w:rsid w:val="00612A5A"/>
    <w:rsid w:val="00614EF1"/>
    <w:rsid w:val="00616350"/>
    <w:rsid w:val="00616A28"/>
    <w:rsid w:val="006205A5"/>
    <w:rsid w:val="006229D6"/>
    <w:rsid w:val="00623324"/>
    <w:rsid w:val="00623D77"/>
    <w:rsid w:val="00624E11"/>
    <w:rsid w:val="00626C42"/>
    <w:rsid w:val="00626EA2"/>
    <w:rsid w:val="00627651"/>
    <w:rsid w:val="00631BEC"/>
    <w:rsid w:val="006323A6"/>
    <w:rsid w:val="0063264F"/>
    <w:rsid w:val="00632A12"/>
    <w:rsid w:val="00632B29"/>
    <w:rsid w:val="00634672"/>
    <w:rsid w:val="00634E83"/>
    <w:rsid w:val="006356B5"/>
    <w:rsid w:val="00637628"/>
    <w:rsid w:val="00642FB2"/>
    <w:rsid w:val="00643340"/>
    <w:rsid w:val="00643593"/>
    <w:rsid w:val="00643791"/>
    <w:rsid w:val="00644133"/>
    <w:rsid w:val="006444A5"/>
    <w:rsid w:val="0064488B"/>
    <w:rsid w:val="00644E93"/>
    <w:rsid w:val="00646931"/>
    <w:rsid w:val="006505E5"/>
    <w:rsid w:val="00651F25"/>
    <w:rsid w:val="006527D1"/>
    <w:rsid w:val="00653701"/>
    <w:rsid w:val="006541F2"/>
    <w:rsid w:val="006546C2"/>
    <w:rsid w:val="00655883"/>
    <w:rsid w:val="006559DE"/>
    <w:rsid w:val="00657A8B"/>
    <w:rsid w:val="00657BA6"/>
    <w:rsid w:val="0066118E"/>
    <w:rsid w:val="0066200B"/>
    <w:rsid w:val="00662CBF"/>
    <w:rsid w:val="006631E3"/>
    <w:rsid w:val="00663ABE"/>
    <w:rsid w:val="00663F80"/>
    <w:rsid w:val="00664654"/>
    <w:rsid w:val="0066469D"/>
    <w:rsid w:val="00666A39"/>
    <w:rsid w:val="00666B46"/>
    <w:rsid w:val="00666CD8"/>
    <w:rsid w:val="00666D6E"/>
    <w:rsid w:val="00666F27"/>
    <w:rsid w:val="00672B5F"/>
    <w:rsid w:val="00672FD9"/>
    <w:rsid w:val="00673310"/>
    <w:rsid w:val="00673732"/>
    <w:rsid w:val="00673D9D"/>
    <w:rsid w:val="00674662"/>
    <w:rsid w:val="00675523"/>
    <w:rsid w:val="006771EB"/>
    <w:rsid w:val="006812A0"/>
    <w:rsid w:val="00681CF1"/>
    <w:rsid w:val="00681D01"/>
    <w:rsid w:val="00682224"/>
    <w:rsid w:val="00683A47"/>
    <w:rsid w:val="0068422C"/>
    <w:rsid w:val="00684B8D"/>
    <w:rsid w:val="006852DF"/>
    <w:rsid w:val="006854E9"/>
    <w:rsid w:val="006855A2"/>
    <w:rsid w:val="0068567F"/>
    <w:rsid w:val="0068605D"/>
    <w:rsid w:val="0068696D"/>
    <w:rsid w:val="00686A7F"/>
    <w:rsid w:val="00687469"/>
    <w:rsid w:val="00690778"/>
    <w:rsid w:val="00690AA8"/>
    <w:rsid w:val="00690DB9"/>
    <w:rsid w:val="00691309"/>
    <w:rsid w:val="00691CD1"/>
    <w:rsid w:val="00692A4C"/>
    <w:rsid w:val="0069342D"/>
    <w:rsid w:val="00693AC6"/>
    <w:rsid w:val="006945AF"/>
    <w:rsid w:val="006951E5"/>
    <w:rsid w:val="006957CF"/>
    <w:rsid w:val="00697939"/>
    <w:rsid w:val="00697EC5"/>
    <w:rsid w:val="006A092D"/>
    <w:rsid w:val="006A2AA8"/>
    <w:rsid w:val="006A3D2F"/>
    <w:rsid w:val="006A4308"/>
    <w:rsid w:val="006A4FC1"/>
    <w:rsid w:val="006A5307"/>
    <w:rsid w:val="006A5CC5"/>
    <w:rsid w:val="006A6EBF"/>
    <w:rsid w:val="006A7B76"/>
    <w:rsid w:val="006B04DB"/>
    <w:rsid w:val="006B0810"/>
    <w:rsid w:val="006B0A83"/>
    <w:rsid w:val="006B0FB3"/>
    <w:rsid w:val="006B1B9C"/>
    <w:rsid w:val="006B28A3"/>
    <w:rsid w:val="006B4902"/>
    <w:rsid w:val="006B5473"/>
    <w:rsid w:val="006B5550"/>
    <w:rsid w:val="006B5921"/>
    <w:rsid w:val="006B7567"/>
    <w:rsid w:val="006C0D20"/>
    <w:rsid w:val="006C174E"/>
    <w:rsid w:val="006C1CE2"/>
    <w:rsid w:val="006C31D2"/>
    <w:rsid w:val="006C39CC"/>
    <w:rsid w:val="006C521A"/>
    <w:rsid w:val="006C54B9"/>
    <w:rsid w:val="006C5B07"/>
    <w:rsid w:val="006C7DD9"/>
    <w:rsid w:val="006D0524"/>
    <w:rsid w:val="006D106D"/>
    <w:rsid w:val="006D17ED"/>
    <w:rsid w:val="006D1858"/>
    <w:rsid w:val="006D1ECF"/>
    <w:rsid w:val="006D2181"/>
    <w:rsid w:val="006D2757"/>
    <w:rsid w:val="006D3CF8"/>
    <w:rsid w:val="006D4EEB"/>
    <w:rsid w:val="006D52D6"/>
    <w:rsid w:val="006D5EB6"/>
    <w:rsid w:val="006D7A6B"/>
    <w:rsid w:val="006E061B"/>
    <w:rsid w:val="006E121D"/>
    <w:rsid w:val="006E20F9"/>
    <w:rsid w:val="006E2B09"/>
    <w:rsid w:val="006E3E94"/>
    <w:rsid w:val="006E4EE4"/>
    <w:rsid w:val="006E51DC"/>
    <w:rsid w:val="006E557E"/>
    <w:rsid w:val="006E5BA9"/>
    <w:rsid w:val="006E5BDA"/>
    <w:rsid w:val="006F22D0"/>
    <w:rsid w:val="006F351B"/>
    <w:rsid w:val="006F4CA9"/>
    <w:rsid w:val="006F4E2F"/>
    <w:rsid w:val="006F5001"/>
    <w:rsid w:val="006F5454"/>
    <w:rsid w:val="006F595F"/>
    <w:rsid w:val="006F6725"/>
    <w:rsid w:val="006F6EC2"/>
    <w:rsid w:val="006F7A3C"/>
    <w:rsid w:val="006F7E64"/>
    <w:rsid w:val="00700B8A"/>
    <w:rsid w:val="007030AB"/>
    <w:rsid w:val="00703483"/>
    <w:rsid w:val="00704127"/>
    <w:rsid w:val="00705133"/>
    <w:rsid w:val="00706FC8"/>
    <w:rsid w:val="007079BF"/>
    <w:rsid w:val="00710409"/>
    <w:rsid w:val="007112D7"/>
    <w:rsid w:val="0071153E"/>
    <w:rsid w:val="00711AE6"/>
    <w:rsid w:val="00712B32"/>
    <w:rsid w:val="00712B3E"/>
    <w:rsid w:val="00713712"/>
    <w:rsid w:val="00713957"/>
    <w:rsid w:val="00713C24"/>
    <w:rsid w:val="007143E2"/>
    <w:rsid w:val="007146DB"/>
    <w:rsid w:val="007149D1"/>
    <w:rsid w:val="00714B16"/>
    <w:rsid w:val="0071564F"/>
    <w:rsid w:val="00715895"/>
    <w:rsid w:val="0071731A"/>
    <w:rsid w:val="00717AF9"/>
    <w:rsid w:val="00721044"/>
    <w:rsid w:val="00721321"/>
    <w:rsid w:val="0072167E"/>
    <w:rsid w:val="007227BF"/>
    <w:rsid w:val="00722ACC"/>
    <w:rsid w:val="00722B25"/>
    <w:rsid w:val="00724EB0"/>
    <w:rsid w:val="007255AD"/>
    <w:rsid w:val="00727B83"/>
    <w:rsid w:val="007319A4"/>
    <w:rsid w:val="0073214A"/>
    <w:rsid w:val="00732864"/>
    <w:rsid w:val="007335FB"/>
    <w:rsid w:val="00734CF8"/>
    <w:rsid w:val="007351E8"/>
    <w:rsid w:val="00736C6E"/>
    <w:rsid w:val="007370B8"/>
    <w:rsid w:val="00742EE3"/>
    <w:rsid w:val="00743A92"/>
    <w:rsid w:val="00743D62"/>
    <w:rsid w:val="00744C4D"/>
    <w:rsid w:val="00745EBD"/>
    <w:rsid w:val="00745FE9"/>
    <w:rsid w:val="00746719"/>
    <w:rsid w:val="00750976"/>
    <w:rsid w:val="00750B49"/>
    <w:rsid w:val="00751B1F"/>
    <w:rsid w:val="00751BE7"/>
    <w:rsid w:val="00752AE4"/>
    <w:rsid w:val="00753967"/>
    <w:rsid w:val="00753E90"/>
    <w:rsid w:val="007541AD"/>
    <w:rsid w:val="00754B59"/>
    <w:rsid w:val="00754CBE"/>
    <w:rsid w:val="00755046"/>
    <w:rsid w:val="0075537D"/>
    <w:rsid w:val="0075655F"/>
    <w:rsid w:val="00757646"/>
    <w:rsid w:val="00763117"/>
    <w:rsid w:val="007634BD"/>
    <w:rsid w:val="00763D36"/>
    <w:rsid w:val="00764460"/>
    <w:rsid w:val="00764B8F"/>
    <w:rsid w:val="00766111"/>
    <w:rsid w:val="007679DB"/>
    <w:rsid w:val="00770369"/>
    <w:rsid w:val="00771673"/>
    <w:rsid w:val="007732EF"/>
    <w:rsid w:val="00773CC4"/>
    <w:rsid w:val="0077430C"/>
    <w:rsid w:val="00776B81"/>
    <w:rsid w:val="00777F5B"/>
    <w:rsid w:val="007801D5"/>
    <w:rsid w:val="007846FD"/>
    <w:rsid w:val="007857DD"/>
    <w:rsid w:val="00785EAD"/>
    <w:rsid w:val="0078626F"/>
    <w:rsid w:val="00786C38"/>
    <w:rsid w:val="00791D11"/>
    <w:rsid w:val="00792D2E"/>
    <w:rsid w:val="00793A1A"/>
    <w:rsid w:val="00793B99"/>
    <w:rsid w:val="00797FC9"/>
    <w:rsid w:val="007A0087"/>
    <w:rsid w:val="007A1AE1"/>
    <w:rsid w:val="007A3BDF"/>
    <w:rsid w:val="007A616D"/>
    <w:rsid w:val="007A650D"/>
    <w:rsid w:val="007A7385"/>
    <w:rsid w:val="007A762C"/>
    <w:rsid w:val="007B0C5D"/>
    <w:rsid w:val="007B1374"/>
    <w:rsid w:val="007B1AC7"/>
    <w:rsid w:val="007B27EA"/>
    <w:rsid w:val="007B2A50"/>
    <w:rsid w:val="007B31AF"/>
    <w:rsid w:val="007B554E"/>
    <w:rsid w:val="007B7A99"/>
    <w:rsid w:val="007C0C34"/>
    <w:rsid w:val="007C134A"/>
    <w:rsid w:val="007C17D3"/>
    <w:rsid w:val="007C231D"/>
    <w:rsid w:val="007C2658"/>
    <w:rsid w:val="007C3054"/>
    <w:rsid w:val="007C3BB3"/>
    <w:rsid w:val="007C4C02"/>
    <w:rsid w:val="007C5C88"/>
    <w:rsid w:val="007C72D6"/>
    <w:rsid w:val="007C7398"/>
    <w:rsid w:val="007C75EA"/>
    <w:rsid w:val="007C7907"/>
    <w:rsid w:val="007D080F"/>
    <w:rsid w:val="007D0A2F"/>
    <w:rsid w:val="007D0DF7"/>
    <w:rsid w:val="007D11CC"/>
    <w:rsid w:val="007D52B4"/>
    <w:rsid w:val="007D5683"/>
    <w:rsid w:val="007D60E6"/>
    <w:rsid w:val="007D658D"/>
    <w:rsid w:val="007D6E2B"/>
    <w:rsid w:val="007E01D7"/>
    <w:rsid w:val="007E06ED"/>
    <w:rsid w:val="007E0763"/>
    <w:rsid w:val="007E371E"/>
    <w:rsid w:val="007E3882"/>
    <w:rsid w:val="007E3EEE"/>
    <w:rsid w:val="007E40C3"/>
    <w:rsid w:val="007E49FD"/>
    <w:rsid w:val="007E5F3A"/>
    <w:rsid w:val="007F0C94"/>
    <w:rsid w:val="007F461E"/>
    <w:rsid w:val="007F462C"/>
    <w:rsid w:val="007F4A79"/>
    <w:rsid w:val="007F4BBE"/>
    <w:rsid w:val="007F6168"/>
    <w:rsid w:val="007F622B"/>
    <w:rsid w:val="007F7494"/>
    <w:rsid w:val="007F75F5"/>
    <w:rsid w:val="00800079"/>
    <w:rsid w:val="0080052E"/>
    <w:rsid w:val="00800E99"/>
    <w:rsid w:val="00802119"/>
    <w:rsid w:val="00802654"/>
    <w:rsid w:val="00802D09"/>
    <w:rsid w:val="00803192"/>
    <w:rsid w:val="00803C0C"/>
    <w:rsid w:val="008045BC"/>
    <w:rsid w:val="008056E6"/>
    <w:rsid w:val="00805C3A"/>
    <w:rsid w:val="00806AB9"/>
    <w:rsid w:val="00807875"/>
    <w:rsid w:val="00811F96"/>
    <w:rsid w:val="0081216B"/>
    <w:rsid w:val="008137EB"/>
    <w:rsid w:val="00813AA2"/>
    <w:rsid w:val="00815381"/>
    <w:rsid w:val="00815C05"/>
    <w:rsid w:val="00816EE1"/>
    <w:rsid w:val="00817289"/>
    <w:rsid w:val="00820104"/>
    <w:rsid w:val="00820318"/>
    <w:rsid w:val="00820542"/>
    <w:rsid w:val="00825943"/>
    <w:rsid w:val="00827D14"/>
    <w:rsid w:val="00827F46"/>
    <w:rsid w:val="00830D92"/>
    <w:rsid w:val="00835980"/>
    <w:rsid w:val="00836C73"/>
    <w:rsid w:val="0083736D"/>
    <w:rsid w:val="00840D16"/>
    <w:rsid w:val="00841826"/>
    <w:rsid w:val="00841A2F"/>
    <w:rsid w:val="00841B88"/>
    <w:rsid w:val="00841FFF"/>
    <w:rsid w:val="008431DC"/>
    <w:rsid w:val="008431F2"/>
    <w:rsid w:val="0084344D"/>
    <w:rsid w:val="00843CE0"/>
    <w:rsid w:val="00843E35"/>
    <w:rsid w:val="00844069"/>
    <w:rsid w:val="0084521F"/>
    <w:rsid w:val="00845BEA"/>
    <w:rsid w:val="00845D0E"/>
    <w:rsid w:val="00845DD5"/>
    <w:rsid w:val="00846CE4"/>
    <w:rsid w:val="00847455"/>
    <w:rsid w:val="00850CCD"/>
    <w:rsid w:val="008516CA"/>
    <w:rsid w:val="008532B5"/>
    <w:rsid w:val="008540D9"/>
    <w:rsid w:val="00854DEA"/>
    <w:rsid w:val="00855FE1"/>
    <w:rsid w:val="008561EA"/>
    <w:rsid w:val="00856675"/>
    <w:rsid w:val="00857FB3"/>
    <w:rsid w:val="00860A87"/>
    <w:rsid w:val="00860FD5"/>
    <w:rsid w:val="0086109B"/>
    <w:rsid w:val="008624CF"/>
    <w:rsid w:val="008630A6"/>
    <w:rsid w:val="008633A8"/>
    <w:rsid w:val="008634B4"/>
    <w:rsid w:val="00863526"/>
    <w:rsid w:val="008638CC"/>
    <w:rsid w:val="00865B46"/>
    <w:rsid w:val="00865B48"/>
    <w:rsid w:val="00866194"/>
    <w:rsid w:val="008664FD"/>
    <w:rsid w:val="008719DC"/>
    <w:rsid w:val="00873081"/>
    <w:rsid w:val="008730D2"/>
    <w:rsid w:val="00873A0F"/>
    <w:rsid w:val="008741DB"/>
    <w:rsid w:val="0087442E"/>
    <w:rsid w:val="00874A3E"/>
    <w:rsid w:val="00876615"/>
    <w:rsid w:val="00877D3E"/>
    <w:rsid w:val="008811DB"/>
    <w:rsid w:val="008814F6"/>
    <w:rsid w:val="008815DD"/>
    <w:rsid w:val="00881E71"/>
    <w:rsid w:val="008825DE"/>
    <w:rsid w:val="00882785"/>
    <w:rsid w:val="00882BDC"/>
    <w:rsid w:val="008832B8"/>
    <w:rsid w:val="00884F43"/>
    <w:rsid w:val="00887C30"/>
    <w:rsid w:val="008900C6"/>
    <w:rsid w:val="00890572"/>
    <w:rsid w:val="00890881"/>
    <w:rsid w:val="00893F99"/>
    <w:rsid w:val="0089437E"/>
    <w:rsid w:val="0089442E"/>
    <w:rsid w:val="00896D90"/>
    <w:rsid w:val="00896EF1"/>
    <w:rsid w:val="00897F5B"/>
    <w:rsid w:val="008A1CCD"/>
    <w:rsid w:val="008A2205"/>
    <w:rsid w:val="008A3487"/>
    <w:rsid w:val="008A39B1"/>
    <w:rsid w:val="008A3D0E"/>
    <w:rsid w:val="008A424A"/>
    <w:rsid w:val="008A43BC"/>
    <w:rsid w:val="008A4C06"/>
    <w:rsid w:val="008A590B"/>
    <w:rsid w:val="008A666D"/>
    <w:rsid w:val="008B0014"/>
    <w:rsid w:val="008B2AFB"/>
    <w:rsid w:val="008B42B8"/>
    <w:rsid w:val="008B4389"/>
    <w:rsid w:val="008B4F34"/>
    <w:rsid w:val="008B5E42"/>
    <w:rsid w:val="008B6405"/>
    <w:rsid w:val="008B6968"/>
    <w:rsid w:val="008B6A58"/>
    <w:rsid w:val="008B6D87"/>
    <w:rsid w:val="008C08A8"/>
    <w:rsid w:val="008C0EB5"/>
    <w:rsid w:val="008C5161"/>
    <w:rsid w:val="008D435D"/>
    <w:rsid w:val="008D4B53"/>
    <w:rsid w:val="008D4B82"/>
    <w:rsid w:val="008D5141"/>
    <w:rsid w:val="008D556D"/>
    <w:rsid w:val="008D5D8A"/>
    <w:rsid w:val="008D7362"/>
    <w:rsid w:val="008D7594"/>
    <w:rsid w:val="008D7754"/>
    <w:rsid w:val="008D7852"/>
    <w:rsid w:val="008D7FC5"/>
    <w:rsid w:val="008E103F"/>
    <w:rsid w:val="008E3735"/>
    <w:rsid w:val="008E3DCD"/>
    <w:rsid w:val="008E49F9"/>
    <w:rsid w:val="008E6C6D"/>
    <w:rsid w:val="008E748F"/>
    <w:rsid w:val="008F1F30"/>
    <w:rsid w:val="008F2037"/>
    <w:rsid w:val="008F23C2"/>
    <w:rsid w:val="008F2DE5"/>
    <w:rsid w:val="008F2F83"/>
    <w:rsid w:val="008F4B16"/>
    <w:rsid w:val="008F5696"/>
    <w:rsid w:val="008F758A"/>
    <w:rsid w:val="0090119A"/>
    <w:rsid w:val="00902D2A"/>
    <w:rsid w:val="00904077"/>
    <w:rsid w:val="009048D9"/>
    <w:rsid w:val="00904D01"/>
    <w:rsid w:val="009061AA"/>
    <w:rsid w:val="00907072"/>
    <w:rsid w:val="00907140"/>
    <w:rsid w:val="009072A1"/>
    <w:rsid w:val="009101BB"/>
    <w:rsid w:val="00910AC9"/>
    <w:rsid w:val="00910F70"/>
    <w:rsid w:val="00910F91"/>
    <w:rsid w:val="00911210"/>
    <w:rsid w:val="00911A8F"/>
    <w:rsid w:val="0091308B"/>
    <w:rsid w:val="00913C44"/>
    <w:rsid w:val="0091411A"/>
    <w:rsid w:val="009141E2"/>
    <w:rsid w:val="009171A9"/>
    <w:rsid w:val="0092031C"/>
    <w:rsid w:val="00920983"/>
    <w:rsid w:val="00920F31"/>
    <w:rsid w:val="0092144F"/>
    <w:rsid w:val="00921B25"/>
    <w:rsid w:val="0092314D"/>
    <w:rsid w:val="00924614"/>
    <w:rsid w:val="00924703"/>
    <w:rsid w:val="009264B9"/>
    <w:rsid w:val="00927F24"/>
    <w:rsid w:val="009303CF"/>
    <w:rsid w:val="00930670"/>
    <w:rsid w:val="00930900"/>
    <w:rsid w:val="00930DAE"/>
    <w:rsid w:val="00931D19"/>
    <w:rsid w:val="009325C9"/>
    <w:rsid w:val="009327B5"/>
    <w:rsid w:val="00933F62"/>
    <w:rsid w:val="00935374"/>
    <w:rsid w:val="00936FE0"/>
    <w:rsid w:val="009377DD"/>
    <w:rsid w:val="00940AC5"/>
    <w:rsid w:val="00942481"/>
    <w:rsid w:val="00942738"/>
    <w:rsid w:val="00942E69"/>
    <w:rsid w:val="0094429B"/>
    <w:rsid w:val="00944739"/>
    <w:rsid w:val="00944BD1"/>
    <w:rsid w:val="00945472"/>
    <w:rsid w:val="0094581F"/>
    <w:rsid w:val="00945C48"/>
    <w:rsid w:val="009472CF"/>
    <w:rsid w:val="00947DE8"/>
    <w:rsid w:val="00947E15"/>
    <w:rsid w:val="0095260C"/>
    <w:rsid w:val="0095457F"/>
    <w:rsid w:val="00954760"/>
    <w:rsid w:val="00954802"/>
    <w:rsid w:val="009572C3"/>
    <w:rsid w:val="00957542"/>
    <w:rsid w:val="00957D9E"/>
    <w:rsid w:val="00961BE1"/>
    <w:rsid w:val="00962D47"/>
    <w:rsid w:val="009650F3"/>
    <w:rsid w:val="00965AE5"/>
    <w:rsid w:val="00971A22"/>
    <w:rsid w:val="00972A60"/>
    <w:rsid w:val="0097458C"/>
    <w:rsid w:val="00975C20"/>
    <w:rsid w:val="0097626E"/>
    <w:rsid w:val="0097727E"/>
    <w:rsid w:val="00977783"/>
    <w:rsid w:val="00980DDD"/>
    <w:rsid w:val="00981084"/>
    <w:rsid w:val="00981426"/>
    <w:rsid w:val="0098180B"/>
    <w:rsid w:val="00981A36"/>
    <w:rsid w:val="00982473"/>
    <w:rsid w:val="0098258E"/>
    <w:rsid w:val="00983516"/>
    <w:rsid w:val="00985F5B"/>
    <w:rsid w:val="00990B45"/>
    <w:rsid w:val="0099181D"/>
    <w:rsid w:val="00993704"/>
    <w:rsid w:val="00994608"/>
    <w:rsid w:val="009958F3"/>
    <w:rsid w:val="00996090"/>
    <w:rsid w:val="00996AF3"/>
    <w:rsid w:val="00996B77"/>
    <w:rsid w:val="00996C3B"/>
    <w:rsid w:val="00997B84"/>
    <w:rsid w:val="009A1A2D"/>
    <w:rsid w:val="009A1F44"/>
    <w:rsid w:val="009A2191"/>
    <w:rsid w:val="009A2841"/>
    <w:rsid w:val="009A36F8"/>
    <w:rsid w:val="009A5BCE"/>
    <w:rsid w:val="009A5D4F"/>
    <w:rsid w:val="009A5DBB"/>
    <w:rsid w:val="009A6B68"/>
    <w:rsid w:val="009A6C84"/>
    <w:rsid w:val="009B07FC"/>
    <w:rsid w:val="009B1951"/>
    <w:rsid w:val="009B1C7F"/>
    <w:rsid w:val="009B1D91"/>
    <w:rsid w:val="009B3EA6"/>
    <w:rsid w:val="009B5BE1"/>
    <w:rsid w:val="009B7658"/>
    <w:rsid w:val="009C110A"/>
    <w:rsid w:val="009C11CD"/>
    <w:rsid w:val="009C1B79"/>
    <w:rsid w:val="009C3AAA"/>
    <w:rsid w:val="009C431A"/>
    <w:rsid w:val="009C5C8B"/>
    <w:rsid w:val="009C61B5"/>
    <w:rsid w:val="009C6EA8"/>
    <w:rsid w:val="009C79FE"/>
    <w:rsid w:val="009C7DB1"/>
    <w:rsid w:val="009D1DA6"/>
    <w:rsid w:val="009D2BA8"/>
    <w:rsid w:val="009D3139"/>
    <w:rsid w:val="009D38BF"/>
    <w:rsid w:val="009D3954"/>
    <w:rsid w:val="009D4844"/>
    <w:rsid w:val="009E1451"/>
    <w:rsid w:val="009E1C01"/>
    <w:rsid w:val="009E2643"/>
    <w:rsid w:val="009E3031"/>
    <w:rsid w:val="009E3068"/>
    <w:rsid w:val="009E3470"/>
    <w:rsid w:val="009E4521"/>
    <w:rsid w:val="009E58DB"/>
    <w:rsid w:val="009E6099"/>
    <w:rsid w:val="009E6E96"/>
    <w:rsid w:val="009E6F2A"/>
    <w:rsid w:val="009F0C51"/>
    <w:rsid w:val="009F1378"/>
    <w:rsid w:val="009F1389"/>
    <w:rsid w:val="009F693C"/>
    <w:rsid w:val="00A01A94"/>
    <w:rsid w:val="00A03650"/>
    <w:rsid w:val="00A038F5"/>
    <w:rsid w:val="00A0498F"/>
    <w:rsid w:val="00A0582F"/>
    <w:rsid w:val="00A05DE6"/>
    <w:rsid w:val="00A07B27"/>
    <w:rsid w:val="00A10705"/>
    <w:rsid w:val="00A113E9"/>
    <w:rsid w:val="00A11BE6"/>
    <w:rsid w:val="00A1225B"/>
    <w:rsid w:val="00A1245F"/>
    <w:rsid w:val="00A12BCE"/>
    <w:rsid w:val="00A12CE2"/>
    <w:rsid w:val="00A12D34"/>
    <w:rsid w:val="00A13B0E"/>
    <w:rsid w:val="00A15227"/>
    <w:rsid w:val="00A16372"/>
    <w:rsid w:val="00A163D5"/>
    <w:rsid w:val="00A17104"/>
    <w:rsid w:val="00A1760A"/>
    <w:rsid w:val="00A20248"/>
    <w:rsid w:val="00A2083D"/>
    <w:rsid w:val="00A21A31"/>
    <w:rsid w:val="00A23177"/>
    <w:rsid w:val="00A2365C"/>
    <w:rsid w:val="00A23A6E"/>
    <w:rsid w:val="00A2418E"/>
    <w:rsid w:val="00A2492F"/>
    <w:rsid w:val="00A25B7D"/>
    <w:rsid w:val="00A26F03"/>
    <w:rsid w:val="00A302AD"/>
    <w:rsid w:val="00A31219"/>
    <w:rsid w:val="00A321CF"/>
    <w:rsid w:val="00A32761"/>
    <w:rsid w:val="00A32C8A"/>
    <w:rsid w:val="00A335CF"/>
    <w:rsid w:val="00A33D03"/>
    <w:rsid w:val="00A37180"/>
    <w:rsid w:val="00A37797"/>
    <w:rsid w:val="00A40CF8"/>
    <w:rsid w:val="00A41F05"/>
    <w:rsid w:val="00A42025"/>
    <w:rsid w:val="00A4335B"/>
    <w:rsid w:val="00A43A4A"/>
    <w:rsid w:val="00A43B4B"/>
    <w:rsid w:val="00A44D7E"/>
    <w:rsid w:val="00A454EB"/>
    <w:rsid w:val="00A458B1"/>
    <w:rsid w:val="00A45F19"/>
    <w:rsid w:val="00A463B1"/>
    <w:rsid w:val="00A463B9"/>
    <w:rsid w:val="00A46A4A"/>
    <w:rsid w:val="00A46F3E"/>
    <w:rsid w:val="00A4790F"/>
    <w:rsid w:val="00A5387A"/>
    <w:rsid w:val="00A53AAA"/>
    <w:rsid w:val="00A53BE7"/>
    <w:rsid w:val="00A54235"/>
    <w:rsid w:val="00A5467F"/>
    <w:rsid w:val="00A54E93"/>
    <w:rsid w:val="00A559FD"/>
    <w:rsid w:val="00A5672E"/>
    <w:rsid w:val="00A5771F"/>
    <w:rsid w:val="00A57BEB"/>
    <w:rsid w:val="00A57C5A"/>
    <w:rsid w:val="00A608C3"/>
    <w:rsid w:val="00A62529"/>
    <w:rsid w:val="00A62B28"/>
    <w:rsid w:val="00A634B7"/>
    <w:rsid w:val="00A64E86"/>
    <w:rsid w:val="00A65447"/>
    <w:rsid w:val="00A6559F"/>
    <w:rsid w:val="00A65BC5"/>
    <w:rsid w:val="00A65CD3"/>
    <w:rsid w:val="00A6674B"/>
    <w:rsid w:val="00A67131"/>
    <w:rsid w:val="00A67197"/>
    <w:rsid w:val="00A679E9"/>
    <w:rsid w:val="00A736D7"/>
    <w:rsid w:val="00A737E8"/>
    <w:rsid w:val="00A7689A"/>
    <w:rsid w:val="00A7720A"/>
    <w:rsid w:val="00A81AC0"/>
    <w:rsid w:val="00A8252C"/>
    <w:rsid w:val="00A82811"/>
    <w:rsid w:val="00A8298F"/>
    <w:rsid w:val="00A82ECC"/>
    <w:rsid w:val="00A8426E"/>
    <w:rsid w:val="00A85104"/>
    <w:rsid w:val="00A86F71"/>
    <w:rsid w:val="00A904B0"/>
    <w:rsid w:val="00A922F8"/>
    <w:rsid w:val="00A93125"/>
    <w:rsid w:val="00A939FC"/>
    <w:rsid w:val="00A93C0F"/>
    <w:rsid w:val="00A94CAE"/>
    <w:rsid w:val="00AA0697"/>
    <w:rsid w:val="00AA1BA2"/>
    <w:rsid w:val="00AA2DC3"/>
    <w:rsid w:val="00AA3916"/>
    <w:rsid w:val="00AA4909"/>
    <w:rsid w:val="00AA4CA5"/>
    <w:rsid w:val="00AA4DE8"/>
    <w:rsid w:val="00AA4F0E"/>
    <w:rsid w:val="00AA5497"/>
    <w:rsid w:val="00AA6B31"/>
    <w:rsid w:val="00AA6D76"/>
    <w:rsid w:val="00AA7314"/>
    <w:rsid w:val="00AA776E"/>
    <w:rsid w:val="00AA7B59"/>
    <w:rsid w:val="00AB0C72"/>
    <w:rsid w:val="00AB118B"/>
    <w:rsid w:val="00AB1830"/>
    <w:rsid w:val="00AB2452"/>
    <w:rsid w:val="00AB282D"/>
    <w:rsid w:val="00AB379B"/>
    <w:rsid w:val="00AB3D3E"/>
    <w:rsid w:val="00AB4344"/>
    <w:rsid w:val="00AB473C"/>
    <w:rsid w:val="00AB4DC4"/>
    <w:rsid w:val="00AB4E08"/>
    <w:rsid w:val="00AB4EAD"/>
    <w:rsid w:val="00AB5D0C"/>
    <w:rsid w:val="00AB5ED1"/>
    <w:rsid w:val="00AC04E9"/>
    <w:rsid w:val="00AC0C05"/>
    <w:rsid w:val="00AC31C4"/>
    <w:rsid w:val="00AC34CC"/>
    <w:rsid w:val="00AC39DD"/>
    <w:rsid w:val="00AC4BE1"/>
    <w:rsid w:val="00AC6012"/>
    <w:rsid w:val="00AC7671"/>
    <w:rsid w:val="00AC76D1"/>
    <w:rsid w:val="00AD048B"/>
    <w:rsid w:val="00AD0C69"/>
    <w:rsid w:val="00AD1686"/>
    <w:rsid w:val="00AD17BD"/>
    <w:rsid w:val="00AD2861"/>
    <w:rsid w:val="00AD2DFB"/>
    <w:rsid w:val="00AD327A"/>
    <w:rsid w:val="00AD46B0"/>
    <w:rsid w:val="00AD5B86"/>
    <w:rsid w:val="00AD6C6E"/>
    <w:rsid w:val="00AD6E32"/>
    <w:rsid w:val="00AD7C52"/>
    <w:rsid w:val="00AE1272"/>
    <w:rsid w:val="00AE14A3"/>
    <w:rsid w:val="00AE3C54"/>
    <w:rsid w:val="00AE4BB1"/>
    <w:rsid w:val="00AE5660"/>
    <w:rsid w:val="00AF16EA"/>
    <w:rsid w:val="00AF2BDA"/>
    <w:rsid w:val="00AF2EBD"/>
    <w:rsid w:val="00AF379D"/>
    <w:rsid w:val="00AF3CD4"/>
    <w:rsid w:val="00AF4349"/>
    <w:rsid w:val="00AF48E4"/>
    <w:rsid w:val="00AF4D05"/>
    <w:rsid w:val="00AF4D0A"/>
    <w:rsid w:val="00AF662A"/>
    <w:rsid w:val="00AF74E1"/>
    <w:rsid w:val="00B00DBE"/>
    <w:rsid w:val="00B018CE"/>
    <w:rsid w:val="00B01EB8"/>
    <w:rsid w:val="00B024CD"/>
    <w:rsid w:val="00B02CEA"/>
    <w:rsid w:val="00B02EA2"/>
    <w:rsid w:val="00B04F80"/>
    <w:rsid w:val="00B05FAE"/>
    <w:rsid w:val="00B06526"/>
    <w:rsid w:val="00B0664C"/>
    <w:rsid w:val="00B0709A"/>
    <w:rsid w:val="00B075AB"/>
    <w:rsid w:val="00B12716"/>
    <w:rsid w:val="00B12E1A"/>
    <w:rsid w:val="00B13396"/>
    <w:rsid w:val="00B13EE5"/>
    <w:rsid w:val="00B14219"/>
    <w:rsid w:val="00B143AB"/>
    <w:rsid w:val="00B16461"/>
    <w:rsid w:val="00B2026D"/>
    <w:rsid w:val="00B21639"/>
    <w:rsid w:val="00B22083"/>
    <w:rsid w:val="00B22EF4"/>
    <w:rsid w:val="00B23E84"/>
    <w:rsid w:val="00B23F6A"/>
    <w:rsid w:val="00B24661"/>
    <w:rsid w:val="00B248C1"/>
    <w:rsid w:val="00B249D0"/>
    <w:rsid w:val="00B2619A"/>
    <w:rsid w:val="00B269B5"/>
    <w:rsid w:val="00B272CA"/>
    <w:rsid w:val="00B27A05"/>
    <w:rsid w:val="00B31599"/>
    <w:rsid w:val="00B323F0"/>
    <w:rsid w:val="00B3388A"/>
    <w:rsid w:val="00B34260"/>
    <w:rsid w:val="00B3459A"/>
    <w:rsid w:val="00B34C4A"/>
    <w:rsid w:val="00B35B03"/>
    <w:rsid w:val="00B43FB5"/>
    <w:rsid w:val="00B4527E"/>
    <w:rsid w:val="00B45353"/>
    <w:rsid w:val="00B45445"/>
    <w:rsid w:val="00B460F3"/>
    <w:rsid w:val="00B47CD8"/>
    <w:rsid w:val="00B47E20"/>
    <w:rsid w:val="00B5150F"/>
    <w:rsid w:val="00B5331A"/>
    <w:rsid w:val="00B53D55"/>
    <w:rsid w:val="00B54971"/>
    <w:rsid w:val="00B56DE1"/>
    <w:rsid w:val="00B578B7"/>
    <w:rsid w:val="00B57A0A"/>
    <w:rsid w:val="00B62105"/>
    <w:rsid w:val="00B62973"/>
    <w:rsid w:val="00B62D39"/>
    <w:rsid w:val="00B646ED"/>
    <w:rsid w:val="00B65352"/>
    <w:rsid w:val="00B65391"/>
    <w:rsid w:val="00B667E4"/>
    <w:rsid w:val="00B709F5"/>
    <w:rsid w:val="00B70AD5"/>
    <w:rsid w:val="00B70CFC"/>
    <w:rsid w:val="00B73B5A"/>
    <w:rsid w:val="00B74A03"/>
    <w:rsid w:val="00B75A80"/>
    <w:rsid w:val="00B763E5"/>
    <w:rsid w:val="00B77889"/>
    <w:rsid w:val="00B77907"/>
    <w:rsid w:val="00B77D66"/>
    <w:rsid w:val="00B809A3"/>
    <w:rsid w:val="00B80D2B"/>
    <w:rsid w:val="00B81E5E"/>
    <w:rsid w:val="00B82600"/>
    <w:rsid w:val="00B8282C"/>
    <w:rsid w:val="00B82AF1"/>
    <w:rsid w:val="00B82FD4"/>
    <w:rsid w:val="00B84057"/>
    <w:rsid w:val="00B85B61"/>
    <w:rsid w:val="00B87118"/>
    <w:rsid w:val="00B87A84"/>
    <w:rsid w:val="00B916C6"/>
    <w:rsid w:val="00B91D5B"/>
    <w:rsid w:val="00B93288"/>
    <w:rsid w:val="00B94DD8"/>
    <w:rsid w:val="00B954CD"/>
    <w:rsid w:val="00B95595"/>
    <w:rsid w:val="00B972CD"/>
    <w:rsid w:val="00B9735C"/>
    <w:rsid w:val="00B974E9"/>
    <w:rsid w:val="00BA00EE"/>
    <w:rsid w:val="00BA09DF"/>
    <w:rsid w:val="00BA0A3E"/>
    <w:rsid w:val="00BA0B21"/>
    <w:rsid w:val="00BA0E01"/>
    <w:rsid w:val="00BA0E14"/>
    <w:rsid w:val="00BA14B2"/>
    <w:rsid w:val="00BA171E"/>
    <w:rsid w:val="00BA1B16"/>
    <w:rsid w:val="00BA3710"/>
    <w:rsid w:val="00BA3EF8"/>
    <w:rsid w:val="00BA43DF"/>
    <w:rsid w:val="00BA4407"/>
    <w:rsid w:val="00BA5B40"/>
    <w:rsid w:val="00BA5D24"/>
    <w:rsid w:val="00BA5DA8"/>
    <w:rsid w:val="00BA65B6"/>
    <w:rsid w:val="00BB140F"/>
    <w:rsid w:val="00BB3C16"/>
    <w:rsid w:val="00BB4EFB"/>
    <w:rsid w:val="00BB4F1F"/>
    <w:rsid w:val="00BB5909"/>
    <w:rsid w:val="00BB697C"/>
    <w:rsid w:val="00BC0C07"/>
    <w:rsid w:val="00BC50EC"/>
    <w:rsid w:val="00BC54CC"/>
    <w:rsid w:val="00BC5E12"/>
    <w:rsid w:val="00BC6767"/>
    <w:rsid w:val="00BC6EBF"/>
    <w:rsid w:val="00BC75E5"/>
    <w:rsid w:val="00BC795A"/>
    <w:rsid w:val="00BC7C81"/>
    <w:rsid w:val="00BD058F"/>
    <w:rsid w:val="00BD0F25"/>
    <w:rsid w:val="00BD12E1"/>
    <w:rsid w:val="00BD295F"/>
    <w:rsid w:val="00BD3159"/>
    <w:rsid w:val="00BD32B2"/>
    <w:rsid w:val="00BD4246"/>
    <w:rsid w:val="00BD530D"/>
    <w:rsid w:val="00BD5FC1"/>
    <w:rsid w:val="00BD5FFA"/>
    <w:rsid w:val="00BD7D18"/>
    <w:rsid w:val="00BE28CE"/>
    <w:rsid w:val="00BE3FA3"/>
    <w:rsid w:val="00BE4DCD"/>
    <w:rsid w:val="00BE6582"/>
    <w:rsid w:val="00BE6CC5"/>
    <w:rsid w:val="00BE7011"/>
    <w:rsid w:val="00BF0EB8"/>
    <w:rsid w:val="00BF401E"/>
    <w:rsid w:val="00BF510B"/>
    <w:rsid w:val="00BF5837"/>
    <w:rsid w:val="00BF5CA8"/>
    <w:rsid w:val="00BF667D"/>
    <w:rsid w:val="00BF7997"/>
    <w:rsid w:val="00BF7AF4"/>
    <w:rsid w:val="00BF7D20"/>
    <w:rsid w:val="00C00579"/>
    <w:rsid w:val="00C00D0E"/>
    <w:rsid w:val="00C01D03"/>
    <w:rsid w:val="00C02154"/>
    <w:rsid w:val="00C02289"/>
    <w:rsid w:val="00C024D0"/>
    <w:rsid w:val="00C03224"/>
    <w:rsid w:val="00C03711"/>
    <w:rsid w:val="00C046D6"/>
    <w:rsid w:val="00C0492C"/>
    <w:rsid w:val="00C05381"/>
    <w:rsid w:val="00C06433"/>
    <w:rsid w:val="00C0671D"/>
    <w:rsid w:val="00C076EA"/>
    <w:rsid w:val="00C11BFF"/>
    <w:rsid w:val="00C12E64"/>
    <w:rsid w:val="00C13597"/>
    <w:rsid w:val="00C13D72"/>
    <w:rsid w:val="00C140E2"/>
    <w:rsid w:val="00C14C6B"/>
    <w:rsid w:val="00C1552F"/>
    <w:rsid w:val="00C17C4C"/>
    <w:rsid w:val="00C17D04"/>
    <w:rsid w:val="00C2074E"/>
    <w:rsid w:val="00C20787"/>
    <w:rsid w:val="00C21999"/>
    <w:rsid w:val="00C226C0"/>
    <w:rsid w:val="00C22F8B"/>
    <w:rsid w:val="00C2555F"/>
    <w:rsid w:val="00C258DA"/>
    <w:rsid w:val="00C268FC"/>
    <w:rsid w:val="00C269A8"/>
    <w:rsid w:val="00C26D27"/>
    <w:rsid w:val="00C310EA"/>
    <w:rsid w:val="00C3196A"/>
    <w:rsid w:val="00C32395"/>
    <w:rsid w:val="00C326FE"/>
    <w:rsid w:val="00C32E65"/>
    <w:rsid w:val="00C339B8"/>
    <w:rsid w:val="00C33A1A"/>
    <w:rsid w:val="00C40992"/>
    <w:rsid w:val="00C40C0A"/>
    <w:rsid w:val="00C41941"/>
    <w:rsid w:val="00C4232B"/>
    <w:rsid w:val="00C45179"/>
    <w:rsid w:val="00C45F33"/>
    <w:rsid w:val="00C47B22"/>
    <w:rsid w:val="00C503A3"/>
    <w:rsid w:val="00C529DC"/>
    <w:rsid w:val="00C532E5"/>
    <w:rsid w:val="00C53330"/>
    <w:rsid w:val="00C5579F"/>
    <w:rsid w:val="00C56465"/>
    <w:rsid w:val="00C5784B"/>
    <w:rsid w:val="00C602B7"/>
    <w:rsid w:val="00C61C2C"/>
    <w:rsid w:val="00C620EF"/>
    <w:rsid w:val="00C638A4"/>
    <w:rsid w:val="00C63C50"/>
    <w:rsid w:val="00C63D88"/>
    <w:rsid w:val="00C64850"/>
    <w:rsid w:val="00C64BDF"/>
    <w:rsid w:val="00C65A24"/>
    <w:rsid w:val="00C66A39"/>
    <w:rsid w:val="00C6704A"/>
    <w:rsid w:val="00C67F0C"/>
    <w:rsid w:val="00C70411"/>
    <w:rsid w:val="00C70D6C"/>
    <w:rsid w:val="00C70DCE"/>
    <w:rsid w:val="00C72E22"/>
    <w:rsid w:val="00C73902"/>
    <w:rsid w:val="00C73EE7"/>
    <w:rsid w:val="00C74D59"/>
    <w:rsid w:val="00C75FC9"/>
    <w:rsid w:val="00C76280"/>
    <w:rsid w:val="00C8070A"/>
    <w:rsid w:val="00C80C81"/>
    <w:rsid w:val="00C81121"/>
    <w:rsid w:val="00C812FA"/>
    <w:rsid w:val="00C81390"/>
    <w:rsid w:val="00C81C6F"/>
    <w:rsid w:val="00C81EB1"/>
    <w:rsid w:val="00C82B65"/>
    <w:rsid w:val="00C83830"/>
    <w:rsid w:val="00C83D8E"/>
    <w:rsid w:val="00C85019"/>
    <w:rsid w:val="00C85DC4"/>
    <w:rsid w:val="00C85EF7"/>
    <w:rsid w:val="00C86EF6"/>
    <w:rsid w:val="00C9093E"/>
    <w:rsid w:val="00C91757"/>
    <w:rsid w:val="00C92A3E"/>
    <w:rsid w:val="00C93263"/>
    <w:rsid w:val="00C93BF8"/>
    <w:rsid w:val="00C93C18"/>
    <w:rsid w:val="00C94E82"/>
    <w:rsid w:val="00CA1275"/>
    <w:rsid w:val="00CA19FE"/>
    <w:rsid w:val="00CA20D0"/>
    <w:rsid w:val="00CA30A4"/>
    <w:rsid w:val="00CA44F9"/>
    <w:rsid w:val="00CA6253"/>
    <w:rsid w:val="00CA66BE"/>
    <w:rsid w:val="00CA6887"/>
    <w:rsid w:val="00CA7B83"/>
    <w:rsid w:val="00CB028B"/>
    <w:rsid w:val="00CB0787"/>
    <w:rsid w:val="00CB211A"/>
    <w:rsid w:val="00CB3278"/>
    <w:rsid w:val="00CB4563"/>
    <w:rsid w:val="00CB61CF"/>
    <w:rsid w:val="00CB65F6"/>
    <w:rsid w:val="00CB6EA8"/>
    <w:rsid w:val="00CB747F"/>
    <w:rsid w:val="00CB7493"/>
    <w:rsid w:val="00CC04B7"/>
    <w:rsid w:val="00CC06C1"/>
    <w:rsid w:val="00CC18EF"/>
    <w:rsid w:val="00CC332F"/>
    <w:rsid w:val="00CC41A5"/>
    <w:rsid w:val="00CC4A25"/>
    <w:rsid w:val="00CC5449"/>
    <w:rsid w:val="00CC69FA"/>
    <w:rsid w:val="00CC7000"/>
    <w:rsid w:val="00CD02D8"/>
    <w:rsid w:val="00CD0D84"/>
    <w:rsid w:val="00CD1722"/>
    <w:rsid w:val="00CD22E0"/>
    <w:rsid w:val="00CD2B29"/>
    <w:rsid w:val="00CD4116"/>
    <w:rsid w:val="00CD4819"/>
    <w:rsid w:val="00CD54EA"/>
    <w:rsid w:val="00CD5838"/>
    <w:rsid w:val="00CD6820"/>
    <w:rsid w:val="00CD6C5E"/>
    <w:rsid w:val="00CD7246"/>
    <w:rsid w:val="00CE256F"/>
    <w:rsid w:val="00CE55B6"/>
    <w:rsid w:val="00CE7C37"/>
    <w:rsid w:val="00CF0456"/>
    <w:rsid w:val="00CF10D3"/>
    <w:rsid w:val="00CF3B78"/>
    <w:rsid w:val="00CF3CDA"/>
    <w:rsid w:val="00CF4754"/>
    <w:rsid w:val="00CF4AB8"/>
    <w:rsid w:val="00CF5935"/>
    <w:rsid w:val="00CF5DE6"/>
    <w:rsid w:val="00CF6E60"/>
    <w:rsid w:val="00CF703A"/>
    <w:rsid w:val="00CF758D"/>
    <w:rsid w:val="00D001F1"/>
    <w:rsid w:val="00D003CF"/>
    <w:rsid w:val="00D00AFB"/>
    <w:rsid w:val="00D0143F"/>
    <w:rsid w:val="00D016D7"/>
    <w:rsid w:val="00D02E06"/>
    <w:rsid w:val="00D03AB1"/>
    <w:rsid w:val="00D044B7"/>
    <w:rsid w:val="00D0473E"/>
    <w:rsid w:val="00D05B6B"/>
    <w:rsid w:val="00D05D1F"/>
    <w:rsid w:val="00D07E30"/>
    <w:rsid w:val="00D108C0"/>
    <w:rsid w:val="00D11318"/>
    <w:rsid w:val="00D12D80"/>
    <w:rsid w:val="00D13465"/>
    <w:rsid w:val="00D14595"/>
    <w:rsid w:val="00D14603"/>
    <w:rsid w:val="00D152B1"/>
    <w:rsid w:val="00D15A44"/>
    <w:rsid w:val="00D165BD"/>
    <w:rsid w:val="00D2063A"/>
    <w:rsid w:val="00D2085D"/>
    <w:rsid w:val="00D210A4"/>
    <w:rsid w:val="00D21B3D"/>
    <w:rsid w:val="00D21C73"/>
    <w:rsid w:val="00D22103"/>
    <w:rsid w:val="00D24BE1"/>
    <w:rsid w:val="00D2681E"/>
    <w:rsid w:val="00D2691E"/>
    <w:rsid w:val="00D26AA6"/>
    <w:rsid w:val="00D31FEA"/>
    <w:rsid w:val="00D32CC6"/>
    <w:rsid w:val="00D32E4E"/>
    <w:rsid w:val="00D33B27"/>
    <w:rsid w:val="00D33D8C"/>
    <w:rsid w:val="00D33F3B"/>
    <w:rsid w:val="00D341C9"/>
    <w:rsid w:val="00D36A38"/>
    <w:rsid w:val="00D36C62"/>
    <w:rsid w:val="00D37C6E"/>
    <w:rsid w:val="00D40DB4"/>
    <w:rsid w:val="00D4421F"/>
    <w:rsid w:val="00D44E53"/>
    <w:rsid w:val="00D47022"/>
    <w:rsid w:val="00D50350"/>
    <w:rsid w:val="00D50D03"/>
    <w:rsid w:val="00D51044"/>
    <w:rsid w:val="00D519A2"/>
    <w:rsid w:val="00D52219"/>
    <w:rsid w:val="00D54602"/>
    <w:rsid w:val="00D55F5C"/>
    <w:rsid w:val="00D56147"/>
    <w:rsid w:val="00D56E86"/>
    <w:rsid w:val="00D56FAC"/>
    <w:rsid w:val="00D57F33"/>
    <w:rsid w:val="00D61153"/>
    <w:rsid w:val="00D61575"/>
    <w:rsid w:val="00D6269A"/>
    <w:rsid w:val="00D6306F"/>
    <w:rsid w:val="00D6391F"/>
    <w:rsid w:val="00D6476C"/>
    <w:rsid w:val="00D64793"/>
    <w:rsid w:val="00D65CAC"/>
    <w:rsid w:val="00D711A7"/>
    <w:rsid w:val="00D71A49"/>
    <w:rsid w:val="00D72579"/>
    <w:rsid w:val="00D76022"/>
    <w:rsid w:val="00D76B52"/>
    <w:rsid w:val="00D80F7F"/>
    <w:rsid w:val="00D80FA1"/>
    <w:rsid w:val="00D81A46"/>
    <w:rsid w:val="00D81BE3"/>
    <w:rsid w:val="00D81F6B"/>
    <w:rsid w:val="00D82F36"/>
    <w:rsid w:val="00D83AD9"/>
    <w:rsid w:val="00D8402E"/>
    <w:rsid w:val="00D84D7C"/>
    <w:rsid w:val="00D85256"/>
    <w:rsid w:val="00D85C48"/>
    <w:rsid w:val="00D86986"/>
    <w:rsid w:val="00D91782"/>
    <w:rsid w:val="00D91EC5"/>
    <w:rsid w:val="00D9298B"/>
    <w:rsid w:val="00D93AE4"/>
    <w:rsid w:val="00D95054"/>
    <w:rsid w:val="00D9716D"/>
    <w:rsid w:val="00DA085A"/>
    <w:rsid w:val="00DA0A80"/>
    <w:rsid w:val="00DA0B76"/>
    <w:rsid w:val="00DA0EE8"/>
    <w:rsid w:val="00DA24B7"/>
    <w:rsid w:val="00DA2BAD"/>
    <w:rsid w:val="00DA31A4"/>
    <w:rsid w:val="00DA4CB5"/>
    <w:rsid w:val="00DA5203"/>
    <w:rsid w:val="00DA540B"/>
    <w:rsid w:val="00DA5615"/>
    <w:rsid w:val="00DA5B84"/>
    <w:rsid w:val="00DA6808"/>
    <w:rsid w:val="00DA6C27"/>
    <w:rsid w:val="00DA797C"/>
    <w:rsid w:val="00DB0468"/>
    <w:rsid w:val="00DB080A"/>
    <w:rsid w:val="00DB09AF"/>
    <w:rsid w:val="00DB0C8C"/>
    <w:rsid w:val="00DB0D13"/>
    <w:rsid w:val="00DB181C"/>
    <w:rsid w:val="00DB1930"/>
    <w:rsid w:val="00DB264D"/>
    <w:rsid w:val="00DB2D99"/>
    <w:rsid w:val="00DB4607"/>
    <w:rsid w:val="00DB5ACB"/>
    <w:rsid w:val="00DB5BE3"/>
    <w:rsid w:val="00DB61EF"/>
    <w:rsid w:val="00DB649C"/>
    <w:rsid w:val="00DB6DFF"/>
    <w:rsid w:val="00DB720A"/>
    <w:rsid w:val="00DC0C20"/>
    <w:rsid w:val="00DC0E6E"/>
    <w:rsid w:val="00DC1E80"/>
    <w:rsid w:val="00DC1EB3"/>
    <w:rsid w:val="00DC26AA"/>
    <w:rsid w:val="00DC29F5"/>
    <w:rsid w:val="00DC2E08"/>
    <w:rsid w:val="00DC34C1"/>
    <w:rsid w:val="00DC4085"/>
    <w:rsid w:val="00DC42D0"/>
    <w:rsid w:val="00DC5949"/>
    <w:rsid w:val="00DC6664"/>
    <w:rsid w:val="00DC6790"/>
    <w:rsid w:val="00DC7328"/>
    <w:rsid w:val="00DC7431"/>
    <w:rsid w:val="00DD0066"/>
    <w:rsid w:val="00DD00FD"/>
    <w:rsid w:val="00DD1731"/>
    <w:rsid w:val="00DD1DB3"/>
    <w:rsid w:val="00DD300B"/>
    <w:rsid w:val="00DD47CE"/>
    <w:rsid w:val="00DD6731"/>
    <w:rsid w:val="00DD6F51"/>
    <w:rsid w:val="00DD73E7"/>
    <w:rsid w:val="00DE04BE"/>
    <w:rsid w:val="00DE0CA6"/>
    <w:rsid w:val="00DE0E05"/>
    <w:rsid w:val="00DE1A52"/>
    <w:rsid w:val="00DE2C73"/>
    <w:rsid w:val="00DE2F1C"/>
    <w:rsid w:val="00DE30AD"/>
    <w:rsid w:val="00DE45C2"/>
    <w:rsid w:val="00DE6198"/>
    <w:rsid w:val="00DE673F"/>
    <w:rsid w:val="00DE78BC"/>
    <w:rsid w:val="00DE7A80"/>
    <w:rsid w:val="00DF02FC"/>
    <w:rsid w:val="00DF09EF"/>
    <w:rsid w:val="00DF1BDB"/>
    <w:rsid w:val="00DF1CC4"/>
    <w:rsid w:val="00DF20C9"/>
    <w:rsid w:val="00DF3DDC"/>
    <w:rsid w:val="00DF544A"/>
    <w:rsid w:val="00DF57C8"/>
    <w:rsid w:val="00DF654C"/>
    <w:rsid w:val="00DF6C35"/>
    <w:rsid w:val="00DF723E"/>
    <w:rsid w:val="00DF77E7"/>
    <w:rsid w:val="00E029EB"/>
    <w:rsid w:val="00E02CAA"/>
    <w:rsid w:val="00E06337"/>
    <w:rsid w:val="00E06CC5"/>
    <w:rsid w:val="00E076F1"/>
    <w:rsid w:val="00E1274C"/>
    <w:rsid w:val="00E13283"/>
    <w:rsid w:val="00E14C2C"/>
    <w:rsid w:val="00E150D5"/>
    <w:rsid w:val="00E178CF"/>
    <w:rsid w:val="00E179DC"/>
    <w:rsid w:val="00E17DF7"/>
    <w:rsid w:val="00E17E49"/>
    <w:rsid w:val="00E20EA4"/>
    <w:rsid w:val="00E2214D"/>
    <w:rsid w:val="00E23531"/>
    <w:rsid w:val="00E235EE"/>
    <w:rsid w:val="00E24F66"/>
    <w:rsid w:val="00E2685B"/>
    <w:rsid w:val="00E31912"/>
    <w:rsid w:val="00E35AC1"/>
    <w:rsid w:val="00E35F48"/>
    <w:rsid w:val="00E3668B"/>
    <w:rsid w:val="00E36C8B"/>
    <w:rsid w:val="00E36E84"/>
    <w:rsid w:val="00E3793A"/>
    <w:rsid w:val="00E37971"/>
    <w:rsid w:val="00E40270"/>
    <w:rsid w:val="00E40DF9"/>
    <w:rsid w:val="00E411B5"/>
    <w:rsid w:val="00E434CB"/>
    <w:rsid w:val="00E4376F"/>
    <w:rsid w:val="00E45164"/>
    <w:rsid w:val="00E50155"/>
    <w:rsid w:val="00E505F4"/>
    <w:rsid w:val="00E50F8F"/>
    <w:rsid w:val="00E51377"/>
    <w:rsid w:val="00E51E4D"/>
    <w:rsid w:val="00E52AD2"/>
    <w:rsid w:val="00E537A2"/>
    <w:rsid w:val="00E53D1D"/>
    <w:rsid w:val="00E53D7C"/>
    <w:rsid w:val="00E53F97"/>
    <w:rsid w:val="00E549D1"/>
    <w:rsid w:val="00E55169"/>
    <w:rsid w:val="00E55639"/>
    <w:rsid w:val="00E60126"/>
    <w:rsid w:val="00E638C5"/>
    <w:rsid w:val="00E63D95"/>
    <w:rsid w:val="00E65635"/>
    <w:rsid w:val="00E65FA2"/>
    <w:rsid w:val="00E6606D"/>
    <w:rsid w:val="00E67721"/>
    <w:rsid w:val="00E67BFA"/>
    <w:rsid w:val="00E701F8"/>
    <w:rsid w:val="00E70D45"/>
    <w:rsid w:val="00E70DB1"/>
    <w:rsid w:val="00E70E22"/>
    <w:rsid w:val="00E720E4"/>
    <w:rsid w:val="00E73C5A"/>
    <w:rsid w:val="00E73C62"/>
    <w:rsid w:val="00E74CC9"/>
    <w:rsid w:val="00E74E3B"/>
    <w:rsid w:val="00E75A61"/>
    <w:rsid w:val="00E76C21"/>
    <w:rsid w:val="00E77036"/>
    <w:rsid w:val="00E776F9"/>
    <w:rsid w:val="00E77B2E"/>
    <w:rsid w:val="00E8043B"/>
    <w:rsid w:val="00E81310"/>
    <w:rsid w:val="00E828D5"/>
    <w:rsid w:val="00E8319D"/>
    <w:rsid w:val="00E83417"/>
    <w:rsid w:val="00E843D2"/>
    <w:rsid w:val="00E851AA"/>
    <w:rsid w:val="00E8526E"/>
    <w:rsid w:val="00E86089"/>
    <w:rsid w:val="00E8639E"/>
    <w:rsid w:val="00E8649E"/>
    <w:rsid w:val="00E86D7A"/>
    <w:rsid w:val="00E86E2F"/>
    <w:rsid w:val="00E90DA4"/>
    <w:rsid w:val="00E91759"/>
    <w:rsid w:val="00E937DF"/>
    <w:rsid w:val="00E94100"/>
    <w:rsid w:val="00E94934"/>
    <w:rsid w:val="00E955C5"/>
    <w:rsid w:val="00E97F92"/>
    <w:rsid w:val="00EA0C0A"/>
    <w:rsid w:val="00EA2518"/>
    <w:rsid w:val="00EA34DF"/>
    <w:rsid w:val="00EA4960"/>
    <w:rsid w:val="00EA4E9D"/>
    <w:rsid w:val="00EA4EEA"/>
    <w:rsid w:val="00EA6E14"/>
    <w:rsid w:val="00EA7513"/>
    <w:rsid w:val="00EA7D95"/>
    <w:rsid w:val="00EB108B"/>
    <w:rsid w:val="00EB11EF"/>
    <w:rsid w:val="00EB2CA5"/>
    <w:rsid w:val="00EB3396"/>
    <w:rsid w:val="00EB45C8"/>
    <w:rsid w:val="00EB46DB"/>
    <w:rsid w:val="00EB5077"/>
    <w:rsid w:val="00EB5AB6"/>
    <w:rsid w:val="00EB5EB2"/>
    <w:rsid w:val="00EB6CD5"/>
    <w:rsid w:val="00EB7C40"/>
    <w:rsid w:val="00EC010F"/>
    <w:rsid w:val="00EC0A11"/>
    <w:rsid w:val="00EC0CD3"/>
    <w:rsid w:val="00EC36D8"/>
    <w:rsid w:val="00EC454C"/>
    <w:rsid w:val="00EC45CB"/>
    <w:rsid w:val="00EC4D2C"/>
    <w:rsid w:val="00EC503C"/>
    <w:rsid w:val="00EC76B7"/>
    <w:rsid w:val="00ED1C7A"/>
    <w:rsid w:val="00ED3573"/>
    <w:rsid w:val="00ED3615"/>
    <w:rsid w:val="00ED3DAC"/>
    <w:rsid w:val="00ED43A0"/>
    <w:rsid w:val="00ED4473"/>
    <w:rsid w:val="00ED4CBE"/>
    <w:rsid w:val="00ED5273"/>
    <w:rsid w:val="00ED534C"/>
    <w:rsid w:val="00ED54B4"/>
    <w:rsid w:val="00ED7A60"/>
    <w:rsid w:val="00ED7A9B"/>
    <w:rsid w:val="00ED7DDD"/>
    <w:rsid w:val="00EE0B32"/>
    <w:rsid w:val="00EE4C6A"/>
    <w:rsid w:val="00EE62D5"/>
    <w:rsid w:val="00EE6B0D"/>
    <w:rsid w:val="00EE70A2"/>
    <w:rsid w:val="00EE71BA"/>
    <w:rsid w:val="00EE7409"/>
    <w:rsid w:val="00EF01E4"/>
    <w:rsid w:val="00EF04A6"/>
    <w:rsid w:val="00EF22CE"/>
    <w:rsid w:val="00EF278E"/>
    <w:rsid w:val="00EF4F79"/>
    <w:rsid w:val="00EF56E6"/>
    <w:rsid w:val="00EF6FDC"/>
    <w:rsid w:val="00EF7B1B"/>
    <w:rsid w:val="00F059D5"/>
    <w:rsid w:val="00F06481"/>
    <w:rsid w:val="00F07963"/>
    <w:rsid w:val="00F07C25"/>
    <w:rsid w:val="00F100F9"/>
    <w:rsid w:val="00F119A8"/>
    <w:rsid w:val="00F11DF3"/>
    <w:rsid w:val="00F12A93"/>
    <w:rsid w:val="00F13974"/>
    <w:rsid w:val="00F139F4"/>
    <w:rsid w:val="00F14033"/>
    <w:rsid w:val="00F142E1"/>
    <w:rsid w:val="00F149C1"/>
    <w:rsid w:val="00F14F18"/>
    <w:rsid w:val="00F15113"/>
    <w:rsid w:val="00F156FF"/>
    <w:rsid w:val="00F15D55"/>
    <w:rsid w:val="00F1777B"/>
    <w:rsid w:val="00F220C8"/>
    <w:rsid w:val="00F22367"/>
    <w:rsid w:val="00F2382F"/>
    <w:rsid w:val="00F23B3B"/>
    <w:rsid w:val="00F24B40"/>
    <w:rsid w:val="00F25400"/>
    <w:rsid w:val="00F26F29"/>
    <w:rsid w:val="00F300D9"/>
    <w:rsid w:val="00F317A2"/>
    <w:rsid w:val="00F34D5D"/>
    <w:rsid w:val="00F36704"/>
    <w:rsid w:val="00F37401"/>
    <w:rsid w:val="00F416EF"/>
    <w:rsid w:val="00F424B2"/>
    <w:rsid w:val="00F43603"/>
    <w:rsid w:val="00F43D19"/>
    <w:rsid w:val="00F442A2"/>
    <w:rsid w:val="00F44BBD"/>
    <w:rsid w:val="00F46B13"/>
    <w:rsid w:val="00F473B4"/>
    <w:rsid w:val="00F479D7"/>
    <w:rsid w:val="00F5184B"/>
    <w:rsid w:val="00F522F0"/>
    <w:rsid w:val="00F527AE"/>
    <w:rsid w:val="00F52E26"/>
    <w:rsid w:val="00F5314F"/>
    <w:rsid w:val="00F54791"/>
    <w:rsid w:val="00F553BC"/>
    <w:rsid w:val="00F5553F"/>
    <w:rsid w:val="00F55A10"/>
    <w:rsid w:val="00F57740"/>
    <w:rsid w:val="00F60116"/>
    <w:rsid w:val="00F6137E"/>
    <w:rsid w:val="00F62311"/>
    <w:rsid w:val="00F628EC"/>
    <w:rsid w:val="00F63173"/>
    <w:rsid w:val="00F63F3B"/>
    <w:rsid w:val="00F6429F"/>
    <w:rsid w:val="00F643BB"/>
    <w:rsid w:val="00F6446B"/>
    <w:rsid w:val="00F644E4"/>
    <w:rsid w:val="00F65EE1"/>
    <w:rsid w:val="00F6607D"/>
    <w:rsid w:val="00F667BC"/>
    <w:rsid w:val="00F6730E"/>
    <w:rsid w:val="00F6737D"/>
    <w:rsid w:val="00F679C4"/>
    <w:rsid w:val="00F70C43"/>
    <w:rsid w:val="00F71617"/>
    <w:rsid w:val="00F724CE"/>
    <w:rsid w:val="00F72935"/>
    <w:rsid w:val="00F72B36"/>
    <w:rsid w:val="00F73907"/>
    <w:rsid w:val="00F751F2"/>
    <w:rsid w:val="00F75946"/>
    <w:rsid w:val="00F83AFB"/>
    <w:rsid w:val="00F83CC2"/>
    <w:rsid w:val="00F83F29"/>
    <w:rsid w:val="00F85411"/>
    <w:rsid w:val="00F85761"/>
    <w:rsid w:val="00F865F9"/>
    <w:rsid w:val="00F87919"/>
    <w:rsid w:val="00F87F65"/>
    <w:rsid w:val="00F907F3"/>
    <w:rsid w:val="00F9134C"/>
    <w:rsid w:val="00F91DF7"/>
    <w:rsid w:val="00F932F5"/>
    <w:rsid w:val="00F94E73"/>
    <w:rsid w:val="00F9503F"/>
    <w:rsid w:val="00F95D62"/>
    <w:rsid w:val="00F97A0F"/>
    <w:rsid w:val="00FA03AD"/>
    <w:rsid w:val="00FA1CE3"/>
    <w:rsid w:val="00FA2839"/>
    <w:rsid w:val="00FA51FE"/>
    <w:rsid w:val="00FA58BA"/>
    <w:rsid w:val="00FA5E0C"/>
    <w:rsid w:val="00FA687E"/>
    <w:rsid w:val="00FA6B9B"/>
    <w:rsid w:val="00FA6ED1"/>
    <w:rsid w:val="00FA6F25"/>
    <w:rsid w:val="00FA7027"/>
    <w:rsid w:val="00FA760D"/>
    <w:rsid w:val="00FB0DE6"/>
    <w:rsid w:val="00FB14BA"/>
    <w:rsid w:val="00FB1798"/>
    <w:rsid w:val="00FB19EE"/>
    <w:rsid w:val="00FB1E11"/>
    <w:rsid w:val="00FB3053"/>
    <w:rsid w:val="00FB30BC"/>
    <w:rsid w:val="00FB6F68"/>
    <w:rsid w:val="00FB7BC0"/>
    <w:rsid w:val="00FC093A"/>
    <w:rsid w:val="00FC0E57"/>
    <w:rsid w:val="00FC1915"/>
    <w:rsid w:val="00FC1B2D"/>
    <w:rsid w:val="00FC1D2A"/>
    <w:rsid w:val="00FC227D"/>
    <w:rsid w:val="00FC3697"/>
    <w:rsid w:val="00FC65AE"/>
    <w:rsid w:val="00FC697E"/>
    <w:rsid w:val="00FD0312"/>
    <w:rsid w:val="00FD07A3"/>
    <w:rsid w:val="00FD0CB1"/>
    <w:rsid w:val="00FD292B"/>
    <w:rsid w:val="00FD447C"/>
    <w:rsid w:val="00FD50FF"/>
    <w:rsid w:val="00FD5365"/>
    <w:rsid w:val="00FD5705"/>
    <w:rsid w:val="00FD5DD0"/>
    <w:rsid w:val="00FD7FFE"/>
    <w:rsid w:val="00FE0140"/>
    <w:rsid w:val="00FE3A44"/>
    <w:rsid w:val="00FE4599"/>
    <w:rsid w:val="00FE5312"/>
    <w:rsid w:val="00FE5ED1"/>
    <w:rsid w:val="00FE6B60"/>
    <w:rsid w:val="00FE736D"/>
    <w:rsid w:val="00FE77D8"/>
    <w:rsid w:val="00FF0BF2"/>
    <w:rsid w:val="00FF2484"/>
    <w:rsid w:val="00FF6088"/>
    <w:rsid w:val="00FF73C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D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F"/>
    <w:pPr>
      <w:spacing w:after="200" w:line="276" w:lineRule="auto"/>
    </w:pPr>
  </w:style>
  <w:style w:type="paragraph" w:styleId="Heading1">
    <w:name w:val="heading 1"/>
    <w:basedOn w:val="Normal"/>
    <w:next w:val="Normal"/>
    <w:link w:val="Heading1Char"/>
    <w:autoRedefine/>
    <w:uiPriority w:val="9"/>
    <w:qFormat/>
    <w:rsid w:val="009264B9"/>
    <w:pPr>
      <w:keepNext/>
      <w:keepLines/>
      <w:spacing w:before="120" w:after="0" w:line="240" w:lineRule="auto"/>
      <w:outlineLvl w:val="0"/>
    </w:pPr>
    <w:rPr>
      <w:rFonts w:eastAsiaTheme="majorEastAsia" w:cstheme="majorBid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A54235"/>
    <w:pPr>
      <w:keepNext/>
      <w:keepLines/>
      <w:numPr>
        <w:ilvl w:val="1"/>
        <w:numId w:val="6"/>
      </w:numPr>
      <w:spacing w:before="16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BD5FFA"/>
    <w:pPr>
      <w:keepNext/>
      <w:keepLine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1C7084"/>
    <w:pPr>
      <w:keepNext/>
      <w:keepLines/>
      <w:spacing w:after="0"/>
      <w:outlineLvl w:val="3"/>
    </w:pPr>
    <w:rPr>
      <w:rFonts w:eastAsiaTheme="majorEastAsia" w:cstheme="majorBidi"/>
      <w:b/>
      <w:i/>
      <w:iCs/>
      <w:color w:val="2E74B5" w:themeColor="accent1" w:themeShade="BF"/>
      <w:sz w:val="18"/>
    </w:rPr>
  </w:style>
  <w:style w:type="paragraph" w:styleId="Heading6">
    <w:name w:val="heading 6"/>
    <w:basedOn w:val="Normal"/>
    <w:next w:val="Normal"/>
    <w:link w:val="Heading6Char"/>
    <w:uiPriority w:val="9"/>
    <w:semiHidden/>
    <w:unhideWhenUsed/>
    <w:qFormat/>
    <w:rsid w:val="001C70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235"/>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9264B9"/>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BD5FFA"/>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0C6319"/>
    <w:pPr>
      <w:keepNext/>
      <w:spacing w:after="120" w:line="240" w:lineRule="auto"/>
    </w:pPr>
    <w:rPr>
      <w:b/>
      <w:i/>
      <w:iCs/>
      <w:color w:val="2E74B5" w:themeColor="accent1" w:themeShade="BF"/>
      <w:sz w:val="18"/>
      <w:szCs w:val="18"/>
    </w:rPr>
  </w:style>
  <w:style w:type="paragraph" w:styleId="FootnoteText">
    <w:name w:val="footnote text"/>
    <w:basedOn w:val="Normal"/>
    <w:link w:val="FootnoteTextChar"/>
    <w:autoRedefine/>
    <w:uiPriority w:val="99"/>
    <w:unhideWhenUsed/>
    <w:qFormat/>
    <w:rsid w:val="00D07E30"/>
    <w:pPr>
      <w:spacing w:after="0" w:line="240" w:lineRule="auto"/>
    </w:pPr>
    <w:rPr>
      <w:sz w:val="18"/>
      <w:szCs w:val="20"/>
    </w:rPr>
  </w:style>
  <w:style w:type="character" w:customStyle="1" w:styleId="FootnoteTextChar">
    <w:name w:val="Footnote Text Char"/>
    <w:basedOn w:val="DefaultParagraphFont"/>
    <w:link w:val="FootnoteText"/>
    <w:uiPriority w:val="99"/>
    <w:rsid w:val="00D07E30"/>
    <w:rPr>
      <w:sz w:val="18"/>
      <w:szCs w:val="20"/>
    </w:rPr>
  </w:style>
  <w:style w:type="paragraph" w:styleId="ListParagraph">
    <w:name w:val="List Paragraph"/>
    <w:basedOn w:val="Normal"/>
    <w:uiPriority w:val="34"/>
    <w:qFormat/>
    <w:rsid w:val="00291F5F"/>
    <w:pPr>
      <w:ind w:left="720"/>
      <w:contextualSpacing/>
    </w:pPr>
  </w:style>
  <w:style w:type="paragraph" w:customStyle="1" w:styleId="Default">
    <w:name w:val="Default"/>
    <w:rsid w:val="001D6ED9"/>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1D6ED9"/>
    <w:rPr>
      <w:rFonts w:cs="Myriad Pro"/>
      <w:color w:val="221E1F"/>
      <w:sz w:val="19"/>
      <w:szCs w:val="19"/>
    </w:rPr>
  </w:style>
  <w:style w:type="character" w:styleId="Hyperlink">
    <w:name w:val="Hyperlink"/>
    <w:basedOn w:val="DefaultParagraphFont"/>
    <w:uiPriority w:val="99"/>
    <w:unhideWhenUsed/>
    <w:rsid w:val="001D6ED9"/>
    <w:rPr>
      <w:color w:val="0563C1" w:themeColor="hyperlink"/>
      <w:u w:val="single"/>
    </w:rPr>
  </w:style>
  <w:style w:type="paragraph" w:customStyle="1" w:styleId="Pa0">
    <w:name w:val="Pa0"/>
    <w:basedOn w:val="Default"/>
    <w:next w:val="Default"/>
    <w:uiPriority w:val="99"/>
    <w:rsid w:val="001D6ED9"/>
    <w:pPr>
      <w:spacing w:line="241" w:lineRule="atLeast"/>
    </w:pPr>
    <w:rPr>
      <w:rFonts w:cstheme="minorBidi"/>
      <w:color w:val="auto"/>
    </w:rPr>
  </w:style>
  <w:style w:type="character" w:styleId="Strong">
    <w:name w:val="Strong"/>
    <w:basedOn w:val="DefaultParagraphFont"/>
    <w:uiPriority w:val="22"/>
    <w:qFormat/>
    <w:rsid w:val="00BB697C"/>
    <w:rPr>
      <w:b/>
      <w:bCs/>
    </w:rPr>
  </w:style>
  <w:style w:type="character" w:styleId="FollowedHyperlink">
    <w:name w:val="FollowedHyperlink"/>
    <w:basedOn w:val="DefaultParagraphFont"/>
    <w:uiPriority w:val="99"/>
    <w:semiHidden/>
    <w:unhideWhenUsed/>
    <w:rsid w:val="00BB697C"/>
    <w:rPr>
      <w:color w:val="954F72" w:themeColor="followedHyperlink"/>
      <w:u w:val="single"/>
    </w:rPr>
  </w:style>
  <w:style w:type="paragraph" w:styleId="CommentText">
    <w:name w:val="annotation text"/>
    <w:basedOn w:val="Normal"/>
    <w:link w:val="CommentTextChar"/>
    <w:uiPriority w:val="99"/>
    <w:unhideWhenUsed/>
    <w:rsid w:val="002F77E9"/>
    <w:pPr>
      <w:spacing w:after="160" w:line="240" w:lineRule="auto"/>
    </w:pPr>
    <w:rPr>
      <w:sz w:val="20"/>
      <w:szCs w:val="20"/>
    </w:rPr>
  </w:style>
  <w:style w:type="character" w:customStyle="1" w:styleId="CommentTextChar">
    <w:name w:val="Comment Text Char"/>
    <w:basedOn w:val="DefaultParagraphFont"/>
    <w:link w:val="CommentText"/>
    <w:uiPriority w:val="99"/>
    <w:rsid w:val="002F77E9"/>
    <w:rPr>
      <w:sz w:val="20"/>
      <w:szCs w:val="20"/>
    </w:rPr>
  </w:style>
  <w:style w:type="character" w:styleId="CommentReference">
    <w:name w:val="annotation reference"/>
    <w:basedOn w:val="DefaultParagraphFont"/>
    <w:uiPriority w:val="99"/>
    <w:semiHidden/>
    <w:unhideWhenUsed/>
    <w:rsid w:val="002F77E9"/>
    <w:rPr>
      <w:sz w:val="16"/>
      <w:szCs w:val="16"/>
    </w:rPr>
  </w:style>
  <w:style w:type="paragraph" w:styleId="BalloonText">
    <w:name w:val="Balloon Text"/>
    <w:basedOn w:val="Normal"/>
    <w:link w:val="BalloonTextChar"/>
    <w:uiPriority w:val="99"/>
    <w:unhideWhenUsed/>
    <w:rsid w:val="002F7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F77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B79"/>
    <w:pPr>
      <w:spacing w:after="200"/>
    </w:pPr>
    <w:rPr>
      <w:b/>
      <w:bCs/>
    </w:rPr>
  </w:style>
  <w:style w:type="character" w:customStyle="1" w:styleId="CommentSubjectChar">
    <w:name w:val="Comment Subject Char"/>
    <w:basedOn w:val="CommentTextChar"/>
    <w:link w:val="CommentSubject"/>
    <w:uiPriority w:val="99"/>
    <w:semiHidden/>
    <w:rsid w:val="009C1B79"/>
    <w:rPr>
      <w:b/>
      <w:bCs/>
      <w:sz w:val="20"/>
      <w:szCs w:val="20"/>
    </w:rPr>
  </w:style>
  <w:style w:type="table" w:customStyle="1" w:styleId="GridTable4-Accent11">
    <w:name w:val="Grid Table 4 - Accent 11"/>
    <w:basedOn w:val="TableNormal"/>
    <w:uiPriority w:val="49"/>
    <w:rsid w:val="000C7C7B"/>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C7C7B"/>
    <w:pPr>
      <w:spacing w:after="240" w:line="264" w:lineRule="auto"/>
    </w:pPr>
    <w:rPr>
      <w:rFonts w:ascii="Segoe UI" w:hAnsi="Segoe UI"/>
    </w:rPr>
  </w:style>
  <w:style w:type="character" w:customStyle="1" w:styleId="BodyTextChar">
    <w:name w:val="Body Text Char"/>
    <w:basedOn w:val="DefaultParagraphFont"/>
    <w:link w:val="BodyText"/>
    <w:rsid w:val="000C7C7B"/>
    <w:rPr>
      <w:rFonts w:ascii="Segoe UI" w:hAnsi="Segoe UI"/>
    </w:rPr>
  </w:style>
  <w:style w:type="paragraph" w:styleId="Header">
    <w:name w:val="header"/>
    <w:basedOn w:val="Normal"/>
    <w:link w:val="HeaderChar"/>
    <w:uiPriority w:val="99"/>
    <w:unhideWhenUsed/>
    <w:rsid w:val="00AF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E4"/>
  </w:style>
  <w:style w:type="paragraph" w:styleId="Footer">
    <w:name w:val="footer"/>
    <w:basedOn w:val="Normal"/>
    <w:link w:val="FooterChar"/>
    <w:uiPriority w:val="99"/>
    <w:unhideWhenUsed/>
    <w:rsid w:val="00AF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E4"/>
  </w:style>
  <w:style w:type="paragraph" w:styleId="NoSpacing">
    <w:name w:val="No Spacing"/>
    <w:uiPriority w:val="1"/>
    <w:qFormat/>
    <w:rsid w:val="00D00AFB"/>
    <w:pPr>
      <w:spacing w:after="0" w:line="240" w:lineRule="auto"/>
    </w:pPr>
  </w:style>
  <w:style w:type="character" w:styleId="FootnoteReference">
    <w:name w:val="footnote reference"/>
    <w:basedOn w:val="DefaultParagraphFont"/>
    <w:uiPriority w:val="99"/>
    <w:unhideWhenUsed/>
    <w:rsid w:val="000A397E"/>
    <w:rPr>
      <w:vertAlign w:val="superscript"/>
    </w:rPr>
  </w:style>
  <w:style w:type="paragraph" w:customStyle="1" w:styleId="Header1A">
    <w:name w:val="Header 1A"/>
    <w:basedOn w:val="Normal"/>
    <w:link w:val="Header1AChar"/>
    <w:qFormat/>
    <w:rsid w:val="00B00DBE"/>
    <w:pPr>
      <w:spacing w:after="0"/>
    </w:pPr>
    <w:rPr>
      <w:b/>
      <w:color w:val="2E74B5" w:themeColor="accent1" w:themeShade="BF"/>
      <w:sz w:val="28"/>
      <w:szCs w:val="24"/>
    </w:rPr>
  </w:style>
  <w:style w:type="character" w:customStyle="1" w:styleId="Header1AChar">
    <w:name w:val="Header 1A Char"/>
    <w:basedOn w:val="DefaultParagraphFont"/>
    <w:link w:val="Header1A"/>
    <w:rsid w:val="00B00DBE"/>
    <w:rPr>
      <w:b/>
      <w:color w:val="2E74B5" w:themeColor="accent1" w:themeShade="BF"/>
      <w:sz w:val="28"/>
      <w:szCs w:val="24"/>
    </w:rPr>
  </w:style>
  <w:style w:type="paragraph" w:styleId="TOCHeading">
    <w:name w:val="TOC Heading"/>
    <w:basedOn w:val="Heading1"/>
    <w:next w:val="Normal"/>
    <w:uiPriority w:val="39"/>
    <w:unhideWhenUsed/>
    <w:qFormat/>
    <w:rsid w:val="0081216B"/>
    <w:pPr>
      <w:spacing w:line="259" w:lineRule="auto"/>
      <w:outlineLvl w:val="9"/>
    </w:pPr>
    <w:rPr>
      <w:rFonts w:asciiTheme="majorHAnsi" w:hAnsiTheme="majorHAnsi"/>
      <w:b w:val="0"/>
      <w:sz w:val="32"/>
      <w:szCs w:val="32"/>
    </w:rPr>
  </w:style>
  <w:style w:type="paragraph" w:styleId="TOC1">
    <w:name w:val="toc 1"/>
    <w:basedOn w:val="Normal"/>
    <w:next w:val="Normal"/>
    <w:autoRedefine/>
    <w:uiPriority w:val="39"/>
    <w:unhideWhenUsed/>
    <w:rsid w:val="001C7084"/>
    <w:pPr>
      <w:tabs>
        <w:tab w:val="left" w:pos="440"/>
        <w:tab w:val="right" w:leader="dot" w:pos="9350"/>
      </w:tabs>
      <w:spacing w:after="100"/>
    </w:pPr>
    <w:rPr>
      <w:b/>
      <w:i/>
      <w:noProof/>
      <w:sz w:val="24"/>
    </w:rPr>
  </w:style>
  <w:style w:type="paragraph" w:styleId="TOC2">
    <w:name w:val="toc 2"/>
    <w:basedOn w:val="Normal"/>
    <w:next w:val="Normal"/>
    <w:autoRedefine/>
    <w:uiPriority w:val="39"/>
    <w:unhideWhenUsed/>
    <w:rsid w:val="001C7084"/>
    <w:pPr>
      <w:tabs>
        <w:tab w:val="left" w:pos="880"/>
        <w:tab w:val="right" w:leader="dot" w:pos="9350"/>
      </w:tabs>
      <w:spacing w:after="100"/>
      <w:ind w:left="220"/>
    </w:pPr>
    <w:rPr>
      <w:b/>
      <w:noProof/>
    </w:rPr>
  </w:style>
  <w:style w:type="paragraph" w:styleId="TOC3">
    <w:name w:val="toc 3"/>
    <w:basedOn w:val="Normal"/>
    <w:next w:val="Normal"/>
    <w:autoRedefine/>
    <w:uiPriority w:val="39"/>
    <w:unhideWhenUsed/>
    <w:rsid w:val="0081216B"/>
    <w:pPr>
      <w:spacing w:after="100"/>
      <w:ind w:left="440"/>
    </w:pPr>
  </w:style>
  <w:style w:type="character" w:customStyle="1" w:styleId="Heading4Char">
    <w:name w:val="Heading 4 Char"/>
    <w:aliases w:val="Caption1 Char"/>
    <w:basedOn w:val="DefaultParagraphFont"/>
    <w:link w:val="Heading4"/>
    <w:uiPriority w:val="9"/>
    <w:rsid w:val="001C7084"/>
    <w:rPr>
      <w:rFonts w:eastAsiaTheme="majorEastAsia" w:cstheme="majorBidi"/>
      <w:b/>
      <w:i/>
      <w:iCs/>
      <w:color w:val="2E74B5" w:themeColor="accent1" w:themeShade="BF"/>
      <w:sz w:val="18"/>
    </w:rPr>
  </w:style>
  <w:style w:type="character" w:customStyle="1" w:styleId="Heading6Char">
    <w:name w:val="Heading 6 Char"/>
    <w:basedOn w:val="DefaultParagraphFont"/>
    <w:link w:val="Heading6"/>
    <w:uiPriority w:val="9"/>
    <w:semiHidden/>
    <w:rsid w:val="001C7084"/>
    <w:rPr>
      <w:rFonts w:asciiTheme="majorHAnsi" w:eastAsiaTheme="majorEastAsia" w:hAnsiTheme="majorHAnsi" w:cstheme="majorBidi"/>
      <w:color w:val="1F4D78" w:themeColor="accent1" w:themeShade="7F"/>
    </w:rPr>
  </w:style>
  <w:style w:type="character" w:styleId="SubtleReference">
    <w:name w:val="Subtle Reference"/>
    <w:aliases w:val="Subtle Reference - footnote"/>
    <w:basedOn w:val="DefaultParagraphFont"/>
    <w:uiPriority w:val="31"/>
    <w:qFormat/>
    <w:rsid w:val="001C7084"/>
    <w:rPr>
      <w:rFonts w:asciiTheme="minorHAnsi" w:hAnsiTheme="minorHAnsi"/>
      <w:smallCaps/>
      <w:color w:val="auto"/>
      <w:sz w:val="18"/>
    </w:rPr>
  </w:style>
  <w:style w:type="paragraph" w:customStyle="1" w:styleId="FootnoteText1">
    <w:name w:val="Footnote Text1"/>
    <w:basedOn w:val="Normal"/>
    <w:link w:val="FootnotetextChar0"/>
    <w:autoRedefine/>
    <w:rsid w:val="001C7084"/>
    <w:rPr>
      <w:sz w:val="18"/>
    </w:rPr>
  </w:style>
  <w:style w:type="character" w:customStyle="1" w:styleId="FootnotetextChar0">
    <w:name w:val="Footnote text Char"/>
    <w:basedOn w:val="DefaultParagraphFont"/>
    <w:link w:val="FootnoteText1"/>
    <w:rsid w:val="001C7084"/>
    <w:rPr>
      <w:sz w:val="18"/>
    </w:rPr>
  </w:style>
  <w:style w:type="table" w:customStyle="1" w:styleId="GridTable4-Accent112">
    <w:name w:val="Grid Table 4 - Accent 112"/>
    <w:basedOn w:val="TableNormal"/>
    <w:uiPriority w:val="49"/>
    <w:rsid w:val="001C7084"/>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1C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7084"/>
    <w:pPr>
      <w:spacing w:after="0" w:line="240" w:lineRule="auto"/>
    </w:pPr>
  </w:style>
  <w:style w:type="paragraph" w:styleId="Title">
    <w:name w:val="Title"/>
    <w:basedOn w:val="Normal"/>
    <w:next w:val="Normal"/>
    <w:link w:val="TitleChar"/>
    <w:uiPriority w:val="10"/>
    <w:qFormat/>
    <w:rsid w:val="001C708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1C7084"/>
    <w:rPr>
      <w:rFonts w:asciiTheme="majorHAnsi" w:eastAsiaTheme="majorEastAsia" w:hAnsiTheme="majorHAnsi" w:cstheme="majorBidi"/>
      <w:caps/>
      <w:color w:val="000000" w:themeColor="text1"/>
      <w:spacing w:val="-20"/>
      <w:kern w:val="28"/>
      <w:sz w:val="72"/>
      <w:szCs w:val="52"/>
    </w:rPr>
  </w:style>
  <w:style w:type="paragraph" w:styleId="NormalWeb">
    <w:name w:val="Normal (Web)"/>
    <w:basedOn w:val="Normal"/>
    <w:uiPriority w:val="99"/>
    <w:semiHidden/>
    <w:unhideWhenUsed/>
    <w:rsid w:val="001C708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3a">
    <w:name w:val="Header 3a"/>
    <w:basedOn w:val="Heading3"/>
    <w:qFormat/>
    <w:rsid w:val="00DD47CE"/>
    <w:pPr>
      <w:numPr>
        <w:ilvl w:val="2"/>
        <w:numId w:val="10"/>
      </w:numPr>
    </w:pPr>
  </w:style>
  <w:style w:type="paragraph" w:customStyle="1" w:styleId="TableSource">
    <w:name w:val="TableSource"/>
    <w:basedOn w:val="Normal"/>
    <w:qFormat/>
    <w:rsid w:val="00DD47CE"/>
    <w:pPr>
      <w:spacing w:after="120" w:line="240" w:lineRule="auto"/>
    </w:pPr>
    <w:rPr>
      <w:rFonts w:ascii="Segoe UI" w:hAnsi="Segoe UI"/>
      <w:bCs/>
      <w:color w:val="262626" w:themeColor="text1" w:themeTint="D9"/>
      <w:spacing w:val="-4"/>
      <w:sz w:val="16"/>
    </w:rPr>
  </w:style>
  <w:style w:type="table" w:customStyle="1" w:styleId="GridTable4-Accent111">
    <w:name w:val="Grid Table 4 - Accent 111"/>
    <w:basedOn w:val="TableNormal"/>
    <w:uiPriority w:val="49"/>
    <w:rsid w:val="00713957"/>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F1777B"/>
    <w:pPr>
      <w:spacing w:after="0"/>
    </w:pPr>
  </w:style>
  <w:style w:type="paragraph" w:customStyle="1" w:styleId="TableBullet2">
    <w:name w:val="Table Bullet 2"/>
    <w:basedOn w:val="Normal"/>
    <w:qFormat/>
    <w:rsid w:val="002E13A2"/>
    <w:pPr>
      <w:numPr>
        <w:numId w:val="17"/>
      </w:numPr>
      <w:spacing w:after="60" w:line="240" w:lineRule="auto"/>
      <w:ind w:left="374" w:hanging="187"/>
    </w:pPr>
    <w:rPr>
      <w:rFonts w:ascii="Franklin Gothic Book" w:hAnsi="Franklin Gothic Book"/>
      <w:bCs/>
      <w:w w:val="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5F"/>
    <w:pPr>
      <w:spacing w:after="200" w:line="276" w:lineRule="auto"/>
    </w:pPr>
  </w:style>
  <w:style w:type="paragraph" w:styleId="Heading1">
    <w:name w:val="heading 1"/>
    <w:basedOn w:val="Normal"/>
    <w:next w:val="Normal"/>
    <w:link w:val="Heading1Char"/>
    <w:autoRedefine/>
    <w:uiPriority w:val="9"/>
    <w:qFormat/>
    <w:rsid w:val="009264B9"/>
    <w:pPr>
      <w:keepNext/>
      <w:keepLines/>
      <w:spacing w:before="120" w:after="0" w:line="240" w:lineRule="auto"/>
      <w:outlineLvl w:val="0"/>
    </w:pPr>
    <w:rPr>
      <w:rFonts w:eastAsiaTheme="majorEastAsia" w:cstheme="majorBid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A54235"/>
    <w:pPr>
      <w:keepNext/>
      <w:keepLines/>
      <w:numPr>
        <w:ilvl w:val="1"/>
        <w:numId w:val="6"/>
      </w:numPr>
      <w:spacing w:before="160" w:after="120"/>
      <w:outlineLvl w:val="1"/>
    </w:pPr>
    <w:rPr>
      <w:rFonts w:eastAsiaTheme="majorEastAsia" w:cstheme="majorBidi"/>
      <w:b/>
      <w:i/>
      <w:color w:val="5B9BD5" w:themeColor="accent1"/>
      <w:sz w:val="26"/>
      <w:szCs w:val="26"/>
    </w:rPr>
  </w:style>
  <w:style w:type="paragraph" w:styleId="Heading3">
    <w:name w:val="heading 3"/>
    <w:basedOn w:val="Normal"/>
    <w:next w:val="Normal"/>
    <w:link w:val="Heading3Char"/>
    <w:autoRedefine/>
    <w:uiPriority w:val="9"/>
    <w:unhideWhenUsed/>
    <w:qFormat/>
    <w:rsid w:val="00BD5FFA"/>
    <w:pPr>
      <w:keepNext/>
      <w:keepLines/>
      <w:spacing w:before="160" w:after="120"/>
      <w:outlineLvl w:val="2"/>
    </w:pPr>
    <w:rPr>
      <w:rFonts w:eastAsiaTheme="majorEastAsia" w:cstheme="majorBidi"/>
      <w:b/>
      <w:color w:val="5B9BD5" w:themeColor="accent1"/>
      <w:szCs w:val="24"/>
    </w:rPr>
  </w:style>
  <w:style w:type="paragraph" w:styleId="Heading4">
    <w:name w:val="heading 4"/>
    <w:aliases w:val="Caption1"/>
    <w:basedOn w:val="Normal"/>
    <w:next w:val="Normal"/>
    <w:link w:val="Heading4Char"/>
    <w:autoRedefine/>
    <w:uiPriority w:val="9"/>
    <w:unhideWhenUsed/>
    <w:qFormat/>
    <w:rsid w:val="001C7084"/>
    <w:pPr>
      <w:keepNext/>
      <w:keepLines/>
      <w:spacing w:after="0"/>
      <w:outlineLvl w:val="3"/>
    </w:pPr>
    <w:rPr>
      <w:rFonts w:eastAsiaTheme="majorEastAsia" w:cstheme="majorBidi"/>
      <w:b/>
      <w:i/>
      <w:iCs/>
      <w:color w:val="2E74B5" w:themeColor="accent1" w:themeShade="BF"/>
      <w:sz w:val="18"/>
    </w:rPr>
  </w:style>
  <w:style w:type="paragraph" w:styleId="Heading6">
    <w:name w:val="heading 6"/>
    <w:basedOn w:val="Normal"/>
    <w:next w:val="Normal"/>
    <w:link w:val="Heading6Char"/>
    <w:uiPriority w:val="9"/>
    <w:semiHidden/>
    <w:unhideWhenUsed/>
    <w:qFormat/>
    <w:rsid w:val="001C708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235"/>
    <w:rPr>
      <w:rFonts w:eastAsiaTheme="majorEastAsia" w:cstheme="majorBidi"/>
      <w:b/>
      <w:i/>
      <w:color w:val="5B9BD5" w:themeColor="accent1"/>
      <w:sz w:val="26"/>
      <w:szCs w:val="26"/>
    </w:rPr>
  </w:style>
  <w:style w:type="character" w:customStyle="1" w:styleId="Heading1Char">
    <w:name w:val="Heading 1 Char"/>
    <w:basedOn w:val="DefaultParagraphFont"/>
    <w:link w:val="Heading1"/>
    <w:uiPriority w:val="9"/>
    <w:rsid w:val="009264B9"/>
    <w:rPr>
      <w:rFonts w:eastAsiaTheme="majorEastAsia" w:cstheme="majorBidi"/>
      <w:b/>
      <w:color w:val="2E74B5" w:themeColor="accent1" w:themeShade="BF"/>
      <w:sz w:val="28"/>
      <w:szCs w:val="28"/>
    </w:rPr>
  </w:style>
  <w:style w:type="character" w:customStyle="1" w:styleId="Heading3Char">
    <w:name w:val="Heading 3 Char"/>
    <w:basedOn w:val="DefaultParagraphFont"/>
    <w:link w:val="Heading3"/>
    <w:uiPriority w:val="9"/>
    <w:rsid w:val="00BD5FFA"/>
    <w:rPr>
      <w:rFonts w:eastAsiaTheme="majorEastAsia" w:cstheme="majorBidi"/>
      <w:b/>
      <w:color w:val="5B9BD5" w:themeColor="accent1"/>
      <w:szCs w:val="24"/>
    </w:rPr>
  </w:style>
  <w:style w:type="paragraph" w:styleId="Subtitle">
    <w:name w:val="Subtitle"/>
    <w:basedOn w:val="Normal"/>
    <w:next w:val="Normal"/>
    <w:link w:val="SubtitleChar"/>
    <w:autoRedefine/>
    <w:uiPriority w:val="11"/>
    <w:qFormat/>
    <w:rsid w:val="00223D19"/>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223D19"/>
    <w:rPr>
      <w:rFonts w:eastAsiaTheme="minorEastAsia"/>
      <w:color w:val="5A5A5A" w:themeColor="text1" w:themeTint="A5"/>
      <w:spacing w:val="15"/>
      <w:sz w:val="24"/>
    </w:rPr>
  </w:style>
  <w:style w:type="paragraph" w:styleId="Caption">
    <w:name w:val="caption"/>
    <w:basedOn w:val="Normal"/>
    <w:next w:val="Normal"/>
    <w:autoRedefine/>
    <w:uiPriority w:val="35"/>
    <w:unhideWhenUsed/>
    <w:qFormat/>
    <w:rsid w:val="000C6319"/>
    <w:pPr>
      <w:keepNext/>
      <w:spacing w:after="120" w:line="240" w:lineRule="auto"/>
    </w:pPr>
    <w:rPr>
      <w:b/>
      <w:i/>
      <w:iCs/>
      <w:color w:val="2E74B5" w:themeColor="accent1" w:themeShade="BF"/>
      <w:sz w:val="18"/>
      <w:szCs w:val="18"/>
    </w:rPr>
  </w:style>
  <w:style w:type="paragraph" w:styleId="FootnoteText">
    <w:name w:val="footnote text"/>
    <w:basedOn w:val="Normal"/>
    <w:link w:val="FootnoteTextChar"/>
    <w:autoRedefine/>
    <w:uiPriority w:val="99"/>
    <w:unhideWhenUsed/>
    <w:qFormat/>
    <w:rsid w:val="00D07E30"/>
    <w:pPr>
      <w:spacing w:after="0" w:line="240" w:lineRule="auto"/>
    </w:pPr>
    <w:rPr>
      <w:sz w:val="18"/>
      <w:szCs w:val="20"/>
    </w:rPr>
  </w:style>
  <w:style w:type="character" w:customStyle="1" w:styleId="FootnoteTextChar">
    <w:name w:val="Footnote Text Char"/>
    <w:basedOn w:val="DefaultParagraphFont"/>
    <w:link w:val="FootnoteText"/>
    <w:uiPriority w:val="99"/>
    <w:rsid w:val="00D07E30"/>
    <w:rPr>
      <w:sz w:val="18"/>
      <w:szCs w:val="20"/>
    </w:rPr>
  </w:style>
  <w:style w:type="paragraph" w:styleId="ListParagraph">
    <w:name w:val="List Paragraph"/>
    <w:basedOn w:val="Normal"/>
    <w:uiPriority w:val="34"/>
    <w:qFormat/>
    <w:rsid w:val="00291F5F"/>
    <w:pPr>
      <w:ind w:left="720"/>
      <w:contextualSpacing/>
    </w:pPr>
  </w:style>
  <w:style w:type="paragraph" w:customStyle="1" w:styleId="Default">
    <w:name w:val="Default"/>
    <w:rsid w:val="001D6ED9"/>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1D6ED9"/>
    <w:rPr>
      <w:rFonts w:cs="Myriad Pro"/>
      <w:color w:val="221E1F"/>
      <w:sz w:val="19"/>
      <w:szCs w:val="19"/>
    </w:rPr>
  </w:style>
  <w:style w:type="character" w:styleId="Hyperlink">
    <w:name w:val="Hyperlink"/>
    <w:basedOn w:val="DefaultParagraphFont"/>
    <w:uiPriority w:val="99"/>
    <w:unhideWhenUsed/>
    <w:rsid w:val="001D6ED9"/>
    <w:rPr>
      <w:color w:val="0563C1" w:themeColor="hyperlink"/>
      <w:u w:val="single"/>
    </w:rPr>
  </w:style>
  <w:style w:type="paragraph" w:customStyle="1" w:styleId="Pa0">
    <w:name w:val="Pa0"/>
    <w:basedOn w:val="Default"/>
    <w:next w:val="Default"/>
    <w:uiPriority w:val="99"/>
    <w:rsid w:val="001D6ED9"/>
    <w:pPr>
      <w:spacing w:line="241" w:lineRule="atLeast"/>
    </w:pPr>
    <w:rPr>
      <w:rFonts w:cstheme="minorBidi"/>
      <w:color w:val="auto"/>
    </w:rPr>
  </w:style>
  <w:style w:type="character" w:styleId="Strong">
    <w:name w:val="Strong"/>
    <w:basedOn w:val="DefaultParagraphFont"/>
    <w:uiPriority w:val="22"/>
    <w:qFormat/>
    <w:rsid w:val="00BB697C"/>
    <w:rPr>
      <w:b/>
      <w:bCs/>
    </w:rPr>
  </w:style>
  <w:style w:type="character" w:styleId="FollowedHyperlink">
    <w:name w:val="FollowedHyperlink"/>
    <w:basedOn w:val="DefaultParagraphFont"/>
    <w:uiPriority w:val="99"/>
    <w:semiHidden/>
    <w:unhideWhenUsed/>
    <w:rsid w:val="00BB697C"/>
    <w:rPr>
      <w:color w:val="954F72" w:themeColor="followedHyperlink"/>
      <w:u w:val="single"/>
    </w:rPr>
  </w:style>
  <w:style w:type="paragraph" w:styleId="CommentText">
    <w:name w:val="annotation text"/>
    <w:basedOn w:val="Normal"/>
    <w:link w:val="CommentTextChar"/>
    <w:uiPriority w:val="99"/>
    <w:unhideWhenUsed/>
    <w:rsid w:val="002F77E9"/>
    <w:pPr>
      <w:spacing w:after="160" w:line="240" w:lineRule="auto"/>
    </w:pPr>
    <w:rPr>
      <w:sz w:val="20"/>
      <w:szCs w:val="20"/>
    </w:rPr>
  </w:style>
  <w:style w:type="character" w:customStyle="1" w:styleId="CommentTextChar">
    <w:name w:val="Comment Text Char"/>
    <w:basedOn w:val="DefaultParagraphFont"/>
    <w:link w:val="CommentText"/>
    <w:uiPriority w:val="99"/>
    <w:rsid w:val="002F77E9"/>
    <w:rPr>
      <w:sz w:val="20"/>
      <w:szCs w:val="20"/>
    </w:rPr>
  </w:style>
  <w:style w:type="character" w:styleId="CommentReference">
    <w:name w:val="annotation reference"/>
    <w:basedOn w:val="DefaultParagraphFont"/>
    <w:uiPriority w:val="99"/>
    <w:semiHidden/>
    <w:unhideWhenUsed/>
    <w:rsid w:val="002F77E9"/>
    <w:rPr>
      <w:sz w:val="16"/>
      <w:szCs w:val="16"/>
    </w:rPr>
  </w:style>
  <w:style w:type="paragraph" w:styleId="BalloonText">
    <w:name w:val="Balloon Text"/>
    <w:basedOn w:val="Normal"/>
    <w:link w:val="BalloonTextChar"/>
    <w:uiPriority w:val="99"/>
    <w:unhideWhenUsed/>
    <w:rsid w:val="002F7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F77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B79"/>
    <w:pPr>
      <w:spacing w:after="200"/>
    </w:pPr>
    <w:rPr>
      <w:b/>
      <w:bCs/>
    </w:rPr>
  </w:style>
  <w:style w:type="character" w:customStyle="1" w:styleId="CommentSubjectChar">
    <w:name w:val="Comment Subject Char"/>
    <w:basedOn w:val="CommentTextChar"/>
    <w:link w:val="CommentSubject"/>
    <w:uiPriority w:val="99"/>
    <w:semiHidden/>
    <w:rsid w:val="009C1B79"/>
    <w:rPr>
      <w:b/>
      <w:bCs/>
      <w:sz w:val="20"/>
      <w:szCs w:val="20"/>
    </w:rPr>
  </w:style>
  <w:style w:type="table" w:customStyle="1" w:styleId="GridTable4-Accent11">
    <w:name w:val="Grid Table 4 - Accent 11"/>
    <w:basedOn w:val="TableNormal"/>
    <w:uiPriority w:val="49"/>
    <w:rsid w:val="000C7C7B"/>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C7C7B"/>
    <w:pPr>
      <w:spacing w:after="240" w:line="264" w:lineRule="auto"/>
    </w:pPr>
    <w:rPr>
      <w:rFonts w:ascii="Segoe UI" w:hAnsi="Segoe UI"/>
    </w:rPr>
  </w:style>
  <w:style w:type="character" w:customStyle="1" w:styleId="BodyTextChar">
    <w:name w:val="Body Text Char"/>
    <w:basedOn w:val="DefaultParagraphFont"/>
    <w:link w:val="BodyText"/>
    <w:rsid w:val="000C7C7B"/>
    <w:rPr>
      <w:rFonts w:ascii="Segoe UI" w:hAnsi="Segoe UI"/>
    </w:rPr>
  </w:style>
  <w:style w:type="paragraph" w:styleId="Header">
    <w:name w:val="header"/>
    <w:basedOn w:val="Normal"/>
    <w:link w:val="HeaderChar"/>
    <w:uiPriority w:val="99"/>
    <w:unhideWhenUsed/>
    <w:rsid w:val="00AF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E4"/>
  </w:style>
  <w:style w:type="paragraph" w:styleId="Footer">
    <w:name w:val="footer"/>
    <w:basedOn w:val="Normal"/>
    <w:link w:val="FooterChar"/>
    <w:uiPriority w:val="99"/>
    <w:unhideWhenUsed/>
    <w:rsid w:val="00AF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E4"/>
  </w:style>
  <w:style w:type="paragraph" w:styleId="NoSpacing">
    <w:name w:val="No Spacing"/>
    <w:uiPriority w:val="1"/>
    <w:qFormat/>
    <w:rsid w:val="00D00AFB"/>
    <w:pPr>
      <w:spacing w:after="0" w:line="240" w:lineRule="auto"/>
    </w:pPr>
  </w:style>
  <w:style w:type="character" w:styleId="FootnoteReference">
    <w:name w:val="footnote reference"/>
    <w:basedOn w:val="DefaultParagraphFont"/>
    <w:uiPriority w:val="99"/>
    <w:unhideWhenUsed/>
    <w:rsid w:val="000A397E"/>
    <w:rPr>
      <w:vertAlign w:val="superscript"/>
    </w:rPr>
  </w:style>
  <w:style w:type="paragraph" w:customStyle="1" w:styleId="Header1A">
    <w:name w:val="Header 1A"/>
    <w:basedOn w:val="Normal"/>
    <w:link w:val="Header1AChar"/>
    <w:qFormat/>
    <w:rsid w:val="00B00DBE"/>
    <w:pPr>
      <w:spacing w:after="0"/>
    </w:pPr>
    <w:rPr>
      <w:b/>
      <w:color w:val="2E74B5" w:themeColor="accent1" w:themeShade="BF"/>
      <w:sz w:val="28"/>
      <w:szCs w:val="24"/>
    </w:rPr>
  </w:style>
  <w:style w:type="character" w:customStyle="1" w:styleId="Header1AChar">
    <w:name w:val="Header 1A Char"/>
    <w:basedOn w:val="DefaultParagraphFont"/>
    <w:link w:val="Header1A"/>
    <w:rsid w:val="00B00DBE"/>
    <w:rPr>
      <w:b/>
      <w:color w:val="2E74B5" w:themeColor="accent1" w:themeShade="BF"/>
      <w:sz w:val="28"/>
      <w:szCs w:val="24"/>
    </w:rPr>
  </w:style>
  <w:style w:type="paragraph" w:styleId="TOCHeading">
    <w:name w:val="TOC Heading"/>
    <w:basedOn w:val="Heading1"/>
    <w:next w:val="Normal"/>
    <w:uiPriority w:val="39"/>
    <w:unhideWhenUsed/>
    <w:qFormat/>
    <w:rsid w:val="0081216B"/>
    <w:pPr>
      <w:spacing w:line="259" w:lineRule="auto"/>
      <w:outlineLvl w:val="9"/>
    </w:pPr>
    <w:rPr>
      <w:rFonts w:asciiTheme="majorHAnsi" w:hAnsiTheme="majorHAnsi"/>
      <w:b w:val="0"/>
      <w:sz w:val="32"/>
      <w:szCs w:val="32"/>
    </w:rPr>
  </w:style>
  <w:style w:type="paragraph" w:styleId="TOC1">
    <w:name w:val="toc 1"/>
    <w:basedOn w:val="Normal"/>
    <w:next w:val="Normal"/>
    <w:autoRedefine/>
    <w:uiPriority w:val="39"/>
    <w:unhideWhenUsed/>
    <w:rsid w:val="001C7084"/>
    <w:pPr>
      <w:tabs>
        <w:tab w:val="left" w:pos="440"/>
        <w:tab w:val="right" w:leader="dot" w:pos="9350"/>
      </w:tabs>
      <w:spacing w:after="100"/>
    </w:pPr>
    <w:rPr>
      <w:b/>
      <w:i/>
      <w:noProof/>
      <w:sz w:val="24"/>
    </w:rPr>
  </w:style>
  <w:style w:type="paragraph" w:styleId="TOC2">
    <w:name w:val="toc 2"/>
    <w:basedOn w:val="Normal"/>
    <w:next w:val="Normal"/>
    <w:autoRedefine/>
    <w:uiPriority w:val="39"/>
    <w:unhideWhenUsed/>
    <w:rsid w:val="001C7084"/>
    <w:pPr>
      <w:tabs>
        <w:tab w:val="left" w:pos="880"/>
        <w:tab w:val="right" w:leader="dot" w:pos="9350"/>
      </w:tabs>
      <w:spacing w:after="100"/>
      <w:ind w:left="220"/>
    </w:pPr>
    <w:rPr>
      <w:b/>
      <w:noProof/>
    </w:rPr>
  </w:style>
  <w:style w:type="paragraph" w:styleId="TOC3">
    <w:name w:val="toc 3"/>
    <w:basedOn w:val="Normal"/>
    <w:next w:val="Normal"/>
    <w:autoRedefine/>
    <w:uiPriority w:val="39"/>
    <w:unhideWhenUsed/>
    <w:rsid w:val="0081216B"/>
    <w:pPr>
      <w:spacing w:after="100"/>
      <w:ind w:left="440"/>
    </w:pPr>
  </w:style>
  <w:style w:type="character" w:customStyle="1" w:styleId="Heading4Char">
    <w:name w:val="Heading 4 Char"/>
    <w:aliases w:val="Caption1 Char"/>
    <w:basedOn w:val="DefaultParagraphFont"/>
    <w:link w:val="Heading4"/>
    <w:uiPriority w:val="9"/>
    <w:rsid w:val="001C7084"/>
    <w:rPr>
      <w:rFonts w:eastAsiaTheme="majorEastAsia" w:cstheme="majorBidi"/>
      <w:b/>
      <w:i/>
      <w:iCs/>
      <w:color w:val="2E74B5" w:themeColor="accent1" w:themeShade="BF"/>
      <w:sz w:val="18"/>
    </w:rPr>
  </w:style>
  <w:style w:type="character" w:customStyle="1" w:styleId="Heading6Char">
    <w:name w:val="Heading 6 Char"/>
    <w:basedOn w:val="DefaultParagraphFont"/>
    <w:link w:val="Heading6"/>
    <w:uiPriority w:val="9"/>
    <w:semiHidden/>
    <w:rsid w:val="001C7084"/>
    <w:rPr>
      <w:rFonts w:asciiTheme="majorHAnsi" w:eastAsiaTheme="majorEastAsia" w:hAnsiTheme="majorHAnsi" w:cstheme="majorBidi"/>
      <w:color w:val="1F4D78" w:themeColor="accent1" w:themeShade="7F"/>
    </w:rPr>
  </w:style>
  <w:style w:type="character" w:styleId="SubtleReference">
    <w:name w:val="Subtle Reference"/>
    <w:aliases w:val="Subtle Reference - footnote"/>
    <w:basedOn w:val="DefaultParagraphFont"/>
    <w:uiPriority w:val="31"/>
    <w:qFormat/>
    <w:rsid w:val="001C7084"/>
    <w:rPr>
      <w:rFonts w:asciiTheme="minorHAnsi" w:hAnsiTheme="minorHAnsi"/>
      <w:smallCaps/>
      <w:color w:val="auto"/>
      <w:sz w:val="18"/>
    </w:rPr>
  </w:style>
  <w:style w:type="paragraph" w:customStyle="1" w:styleId="FootnoteText1">
    <w:name w:val="Footnote Text1"/>
    <w:basedOn w:val="Normal"/>
    <w:link w:val="FootnotetextChar0"/>
    <w:autoRedefine/>
    <w:rsid w:val="001C7084"/>
    <w:rPr>
      <w:sz w:val="18"/>
    </w:rPr>
  </w:style>
  <w:style w:type="character" w:customStyle="1" w:styleId="FootnotetextChar0">
    <w:name w:val="Footnote text Char"/>
    <w:basedOn w:val="DefaultParagraphFont"/>
    <w:link w:val="FootnoteText1"/>
    <w:rsid w:val="001C7084"/>
    <w:rPr>
      <w:sz w:val="18"/>
    </w:rPr>
  </w:style>
  <w:style w:type="table" w:customStyle="1" w:styleId="GridTable4-Accent112">
    <w:name w:val="Grid Table 4 - Accent 112"/>
    <w:basedOn w:val="TableNormal"/>
    <w:uiPriority w:val="49"/>
    <w:rsid w:val="001C7084"/>
    <w:pPr>
      <w:spacing w:after="0" w:line="240" w:lineRule="auto"/>
    </w:pPr>
    <w:rPr>
      <w:rFonts w:eastAsia="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59"/>
    <w:rsid w:val="001C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7084"/>
    <w:pPr>
      <w:spacing w:after="0" w:line="240" w:lineRule="auto"/>
    </w:pPr>
  </w:style>
  <w:style w:type="paragraph" w:styleId="Title">
    <w:name w:val="Title"/>
    <w:basedOn w:val="Normal"/>
    <w:next w:val="Normal"/>
    <w:link w:val="TitleChar"/>
    <w:uiPriority w:val="10"/>
    <w:qFormat/>
    <w:rsid w:val="001C7084"/>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1C7084"/>
    <w:rPr>
      <w:rFonts w:asciiTheme="majorHAnsi" w:eastAsiaTheme="majorEastAsia" w:hAnsiTheme="majorHAnsi" w:cstheme="majorBidi"/>
      <w:caps/>
      <w:color w:val="000000" w:themeColor="text1"/>
      <w:spacing w:val="-20"/>
      <w:kern w:val="28"/>
      <w:sz w:val="72"/>
      <w:szCs w:val="52"/>
    </w:rPr>
  </w:style>
  <w:style w:type="paragraph" w:styleId="NormalWeb">
    <w:name w:val="Normal (Web)"/>
    <w:basedOn w:val="Normal"/>
    <w:uiPriority w:val="99"/>
    <w:semiHidden/>
    <w:unhideWhenUsed/>
    <w:rsid w:val="001C708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3a">
    <w:name w:val="Header 3a"/>
    <w:basedOn w:val="Heading3"/>
    <w:qFormat/>
    <w:rsid w:val="00DD47CE"/>
    <w:pPr>
      <w:numPr>
        <w:ilvl w:val="2"/>
        <w:numId w:val="10"/>
      </w:numPr>
    </w:pPr>
  </w:style>
  <w:style w:type="paragraph" w:customStyle="1" w:styleId="TableSource">
    <w:name w:val="TableSource"/>
    <w:basedOn w:val="Normal"/>
    <w:qFormat/>
    <w:rsid w:val="00DD47CE"/>
    <w:pPr>
      <w:spacing w:after="120" w:line="240" w:lineRule="auto"/>
    </w:pPr>
    <w:rPr>
      <w:rFonts w:ascii="Segoe UI" w:hAnsi="Segoe UI"/>
      <w:bCs/>
      <w:color w:val="262626" w:themeColor="text1" w:themeTint="D9"/>
      <w:spacing w:val="-4"/>
      <w:sz w:val="16"/>
    </w:rPr>
  </w:style>
  <w:style w:type="table" w:customStyle="1" w:styleId="GridTable4-Accent111">
    <w:name w:val="Grid Table 4 - Accent 111"/>
    <w:basedOn w:val="TableNormal"/>
    <w:uiPriority w:val="49"/>
    <w:rsid w:val="00713957"/>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ableofFigures">
    <w:name w:val="table of figures"/>
    <w:basedOn w:val="Normal"/>
    <w:next w:val="Normal"/>
    <w:uiPriority w:val="99"/>
    <w:unhideWhenUsed/>
    <w:rsid w:val="00F1777B"/>
    <w:pPr>
      <w:spacing w:after="0"/>
    </w:pPr>
  </w:style>
  <w:style w:type="paragraph" w:customStyle="1" w:styleId="TableBullet2">
    <w:name w:val="Table Bullet 2"/>
    <w:basedOn w:val="Normal"/>
    <w:qFormat/>
    <w:rsid w:val="002E13A2"/>
    <w:pPr>
      <w:numPr>
        <w:numId w:val="17"/>
      </w:numPr>
      <w:spacing w:after="60" w:line="240" w:lineRule="auto"/>
      <w:ind w:left="374" w:hanging="187"/>
    </w:pPr>
    <w:rPr>
      <w:rFonts w:ascii="Franklin Gothic Book" w:hAnsi="Franklin Gothic Book"/>
      <w:bCs/>
      <w:w w:val="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8005">
      <w:bodyDiv w:val="1"/>
      <w:marLeft w:val="0"/>
      <w:marRight w:val="0"/>
      <w:marTop w:val="0"/>
      <w:marBottom w:val="0"/>
      <w:divBdr>
        <w:top w:val="none" w:sz="0" w:space="0" w:color="auto"/>
        <w:left w:val="none" w:sz="0" w:space="0" w:color="auto"/>
        <w:bottom w:val="none" w:sz="0" w:space="0" w:color="auto"/>
        <w:right w:val="none" w:sz="0" w:space="0" w:color="auto"/>
      </w:divBdr>
      <w:divsChild>
        <w:div w:id="422841115">
          <w:marLeft w:val="0"/>
          <w:marRight w:val="0"/>
          <w:marTop w:val="0"/>
          <w:marBottom w:val="0"/>
          <w:divBdr>
            <w:top w:val="none" w:sz="0" w:space="0" w:color="auto"/>
            <w:left w:val="none" w:sz="0" w:space="0" w:color="auto"/>
            <w:bottom w:val="none" w:sz="0" w:space="0" w:color="auto"/>
            <w:right w:val="none" w:sz="0" w:space="0" w:color="auto"/>
          </w:divBdr>
          <w:divsChild>
            <w:div w:id="1585795839">
              <w:marLeft w:val="0"/>
              <w:marRight w:val="0"/>
              <w:marTop w:val="0"/>
              <w:marBottom w:val="0"/>
              <w:divBdr>
                <w:top w:val="none" w:sz="0" w:space="0" w:color="auto"/>
                <w:left w:val="none" w:sz="0" w:space="0" w:color="auto"/>
                <w:bottom w:val="none" w:sz="0" w:space="0" w:color="auto"/>
                <w:right w:val="none" w:sz="0" w:space="0" w:color="auto"/>
              </w:divBdr>
              <w:divsChild>
                <w:div w:id="416557218">
                  <w:marLeft w:val="0"/>
                  <w:marRight w:val="0"/>
                  <w:marTop w:val="0"/>
                  <w:marBottom w:val="0"/>
                  <w:divBdr>
                    <w:top w:val="none" w:sz="0" w:space="0" w:color="auto"/>
                    <w:left w:val="none" w:sz="0" w:space="0" w:color="auto"/>
                    <w:bottom w:val="none" w:sz="0" w:space="0" w:color="auto"/>
                    <w:right w:val="none" w:sz="0" w:space="0" w:color="auto"/>
                  </w:divBdr>
                  <w:divsChild>
                    <w:div w:id="759761624">
                      <w:marLeft w:val="0"/>
                      <w:marRight w:val="0"/>
                      <w:marTop w:val="0"/>
                      <w:marBottom w:val="300"/>
                      <w:divBdr>
                        <w:top w:val="single" w:sz="6" w:space="18" w:color="DCE6EF"/>
                        <w:left w:val="none" w:sz="0" w:space="0" w:color="auto"/>
                        <w:bottom w:val="single" w:sz="6" w:space="5" w:color="DCE6EF"/>
                        <w:right w:val="none" w:sz="0" w:space="0" w:color="auto"/>
                      </w:divBdr>
                    </w:div>
                  </w:divsChild>
                </w:div>
              </w:divsChild>
            </w:div>
          </w:divsChild>
        </w:div>
      </w:divsChild>
    </w:div>
    <w:div w:id="677467439">
      <w:bodyDiv w:val="1"/>
      <w:marLeft w:val="0"/>
      <w:marRight w:val="0"/>
      <w:marTop w:val="0"/>
      <w:marBottom w:val="0"/>
      <w:divBdr>
        <w:top w:val="none" w:sz="0" w:space="0" w:color="auto"/>
        <w:left w:val="none" w:sz="0" w:space="0" w:color="auto"/>
        <w:bottom w:val="none" w:sz="0" w:space="0" w:color="auto"/>
        <w:right w:val="none" w:sz="0" w:space="0" w:color="auto"/>
      </w:divBdr>
    </w:div>
    <w:div w:id="701595428">
      <w:bodyDiv w:val="1"/>
      <w:marLeft w:val="0"/>
      <w:marRight w:val="0"/>
      <w:marTop w:val="0"/>
      <w:marBottom w:val="0"/>
      <w:divBdr>
        <w:top w:val="none" w:sz="0" w:space="0" w:color="auto"/>
        <w:left w:val="none" w:sz="0" w:space="0" w:color="auto"/>
        <w:bottom w:val="none" w:sz="0" w:space="0" w:color="auto"/>
        <w:right w:val="none" w:sz="0" w:space="0" w:color="auto"/>
      </w:divBdr>
    </w:div>
    <w:div w:id="724644531">
      <w:bodyDiv w:val="1"/>
      <w:marLeft w:val="0"/>
      <w:marRight w:val="0"/>
      <w:marTop w:val="0"/>
      <w:marBottom w:val="0"/>
      <w:divBdr>
        <w:top w:val="none" w:sz="0" w:space="0" w:color="auto"/>
        <w:left w:val="none" w:sz="0" w:space="0" w:color="auto"/>
        <w:bottom w:val="none" w:sz="0" w:space="0" w:color="auto"/>
        <w:right w:val="none" w:sz="0" w:space="0" w:color="auto"/>
      </w:divBdr>
    </w:div>
    <w:div w:id="1040395587">
      <w:bodyDiv w:val="1"/>
      <w:marLeft w:val="0"/>
      <w:marRight w:val="0"/>
      <w:marTop w:val="0"/>
      <w:marBottom w:val="0"/>
      <w:divBdr>
        <w:top w:val="none" w:sz="0" w:space="0" w:color="auto"/>
        <w:left w:val="none" w:sz="0" w:space="0" w:color="auto"/>
        <w:bottom w:val="none" w:sz="0" w:space="0" w:color="auto"/>
        <w:right w:val="none" w:sz="0" w:space="0" w:color="auto"/>
      </w:divBdr>
    </w:div>
    <w:div w:id="1211771267">
      <w:bodyDiv w:val="1"/>
      <w:marLeft w:val="0"/>
      <w:marRight w:val="0"/>
      <w:marTop w:val="0"/>
      <w:marBottom w:val="0"/>
      <w:divBdr>
        <w:top w:val="none" w:sz="0" w:space="0" w:color="auto"/>
        <w:left w:val="none" w:sz="0" w:space="0" w:color="auto"/>
        <w:bottom w:val="none" w:sz="0" w:space="0" w:color="auto"/>
        <w:right w:val="none" w:sz="0" w:space="0" w:color="auto"/>
      </w:divBdr>
      <w:divsChild>
        <w:div w:id="599917260">
          <w:marLeft w:val="0"/>
          <w:marRight w:val="0"/>
          <w:marTop w:val="0"/>
          <w:marBottom w:val="0"/>
          <w:divBdr>
            <w:top w:val="none" w:sz="0" w:space="0" w:color="auto"/>
            <w:left w:val="none" w:sz="0" w:space="0" w:color="auto"/>
            <w:bottom w:val="none" w:sz="0" w:space="0" w:color="auto"/>
            <w:right w:val="none" w:sz="0" w:space="0" w:color="auto"/>
          </w:divBdr>
          <w:divsChild>
            <w:div w:id="1372337470">
              <w:marLeft w:val="0"/>
              <w:marRight w:val="0"/>
              <w:marTop w:val="0"/>
              <w:marBottom w:val="0"/>
              <w:divBdr>
                <w:top w:val="none" w:sz="0" w:space="0" w:color="auto"/>
                <w:left w:val="none" w:sz="0" w:space="0" w:color="auto"/>
                <w:bottom w:val="none" w:sz="0" w:space="0" w:color="auto"/>
                <w:right w:val="none" w:sz="0" w:space="0" w:color="auto"/>
              </w:divBdr>
              <w:divsChild>
                <w:div w:id="1634018969">
                  <w:marLeft w:val="0"/>
                  <w:marRight w:val="0"/>
                  <w:marTop w:val="0"/>
                  <w:marBottom w:val="0"/>
                  <w:divBdr>
                    <w:top w:val="none" w:sz="0" w:space="0" w:color="auto"/>
                    <w:left w:val="none" w:sz="0" w:space="0" w:color="auto"/>
                    <w:bottom w:val="none" w:sz="0" w:space="0" w:color="auto"/>
                    <w:right w:val="none" w:sz="0" w:space="0" w:color="auto"/>
                  </w:divBdr>
                  <w:divsChild>
                    <w:div w:id="729810516">
                      <w:marLeft w:val="0"/>
                      <w:marRight w:val="0"/>
                      <w:marTop w:val="0"/>
                      <w:marBottom w:val="300"/>
                      <w:divBdr>
                        <w:top w:val="single" w:sz="6" w:space="18" w:color="DCE6EF"/>
                        <w:left w:val="none" w:sz="0" w:space="0" w:color="auto"/>
                        <w:bottom w:val="single" w:sz="6" w:space="5" w:color="DCE6EF"/>
                        <w:right w:val="none" w:sz="0" w:space="0" w:color="auto"/>
                      </w:divBdr>
                      <w:divsChild>
                        <w:div w:id="1839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O:\SWAP\00_COMPANION%20PLANS\Public%20Final%20CPs\Energy\Energy_CP_Final_V2_09-07-2016.docx" TargetMode="External"/><Relationship Id="rId26" Type="http://schemas.openxmlformats.org/officeDocument/2006/relationships/image" Target="media/image6.png"/><Relationship Id="rId39" Type="http://schemas.openxmlformats.org/officeDocument/2006/relationships/hyperlink" Target="http://resources.ca.gov/climate/safeguarding" TargetMode="External"/><Relationship Id="rId21" Type="http://schemas.openxmlformats.org/officeDocument/2006/relationships/hyperlink" Target="file:///O:\SWAP\00_COMPANION%20PLANS\Public%20Final%20CPs\Energy\Energy_CP_CDFW_Final_V1_08-31-2016.docx" TargetMode="External"/><Relationship Id="rId34" Type="http://schemas.openxmlformats.org/officeDocument/2006/relationships/hyperlink" Target="https://nrm.dfg.ca.gov/FileHandler.ashx?DocumentID=116208&amp;inline" TargetMode="External"/><Relationship Id="rId42" Type="http://schemas.openxmlformats.org/officeDocument/2006/relationships/hyperlink" Target="http://www.conservationmeasures.org/" TargetMode="External"/><Relationship Id="rId47" Type="http://schemas.openxmlformats.org/officeDocument/2006/relationships/hyperlink" Target="http://www.wildlifeadaptationstrategy.gov/" TargetMode="External"/><Relationship Id="rId50" Type="http://schemas.openxmlformats.org/officeDocument/2006/relationships/hyperlink" Target="http://www.energy.ca.gov/2009publications/REAT-1000-2009-034/REAT-1000-2009-034-F.PDF" TargetMode="External"/><Relationship Id="rId55" Type="http://schemas.openxmlformats.org/officeDocument/2006/relationships/hyperlink" Target="https://www.wildlife.ca.gov/Conservation/Planning/NCCP/Plans/East-Contra-Costa" TargetMode="External"/><Relationship Id="rId63" Type="http://schemas.openxmlformats.org/officeDocument/2006/relationships/hyperlink" Target="http://www.sierranevada.ca.gov/our-region/sys_ind_docs/demographics_and_economy.pdf" TargetMode="External"/><Relationship Id="rId68" Type="http://schemas.openxmlformats.org/officeDocument/2006/relationships/hyperlink" Target="http://ecos.fws.gov/tess_public/pub/speciesRecovery.jsp?sort=1"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fs.usda.gov/detail/planningrule/home/?cid=stelprd3828310"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www.wildlifeadaptationstrategy.gov/"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www.wildlife.ca.gov/SWAP/Final" TargetMode="External"/><Relationship Id="rId37" Type="http://schemas.openxmlformats.org/officeDocument/2006/relationships/hyperlink" Target="http://www.energyalmanac.ca.gov/" TargetMode="External"/><Relationship Id="rId40" Type="http://schemas.openxmlformats.org/officeDocument/2006/relationships/hyperlink" Target="http://resources.ca.gov/" TargetMode="External"/><Relationship Id="rId45" Type="http://schemas.openxmlformats.org/officeDocument/2006/relationships/hyperlink" Target="http://sierranevada.ca.gov/our-region/abandoned-mine-lands" TargetMode="External"/><Relationship Id="rId53" Type="http://schemas.openxmlformats.org/officeDocument/2006/relationships/hyperlink" Target="https://www.wildlife.ca.gov/Conservation/Planning/NCCP/Plans/Santa-Clara" TargetMode="External"/><Relationship Id="rId58" Type="http://schemas.openxmlformats.org/officeDocument/2006/relationships/hyperlink" Target="http://www.eastalco-conservation.org/documents.html" TargetMode="External"/><Relationship Id="rId66" Type="http://schemas.openxmlformats.org/officeDocument/2006/relationships/hyperlink" Target="http://www.southernsierrapartnership.org/uploads/2/3/7/6/23766303/ssp_framework_-_volume_1.pdf" TargetMode="Externa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hyperlink" Target="https://www.whitehouse.gov/sites/default/files/image/president27sclimateactionplan.pdf" TargetMode="External"/><Relationship Id="rId36" Type="http://schemas.openxmlformats.org/officeDocument/2006/relationships/hyperlink" Target="http://www.energy.ca.gov/windguidelines/" TargetMode="External"/><Relationship Id="rId49" Type="http://schemas.openxmlformats.org/officeDocument/2006/relationships/hyperlink" Target="http://ucanr.edu/sites/CBC/files/204079.pdf" TargetMode="External"/><Relationship Id="rId57" Type="http://schemas.openxmlformats.org/officeDocument/2006/relationships/hyperlink" Target="https://www.fws.gov/endangered/esa-library/pdf/INRMP.pdf" TargetMode="External"/><Relationship Id="rId61" Type="http://schemas.openxmlformats.org/officeDocument/2006/relationships/hyperlink" Target="http://www.cpuc.ca.gov/environment/info/aspen/sunrise/toc-feir.htm" TargetMode="External"/><Relationship Id="rId10" Type="http://schemas.openxmlformats.org/officeDocument/2006/relationships/footnotes" Target="footnotes.xml"/><Relationship Id="rId19" Type="http://schemas.openxmlformats.org/officeDocument/2006/relationships/hyperlink" Target="file:///O:\SWAP\00_COMPANION%20PLANS\Public%20Final%20CPs\Energy\Energy_CP_Final_V2_09-07-2016.docx" TargetMode="External"/><Relationship Id="rId31" Type="http://schemas.openxmlformats.org/officeDocument/2006/relationships/hyperlink" Target="http://leginfo.legislature.ca.gov/faces/billNavClient.xhtml?bill_id=201120120AB2402" TargetMode="External"/><Relationship Id="rId44" Type="http://schemas.openxmlformats.org/officeDocument/2006/relationships/hyperlink" Target="http://www.ipcc.ch/pdf/assessment-report/ar5/syr/SYR_AR5_FINAL_full_wcover.pdf" TargetMode="External"/><Relationship Id="rId52" Type="http://schemas.openxmlformats.org/officeDocument/2006/relationships/hyperlink" Target="http://www.sjcog.org/DocumentCenter/View/5" TargetMode="External"/><Relationship Id="rId60" Type="http://schemas.openxmlformats.org/officeDocument/2006/relationships/hyperlink" Target="http://www.gpo.gov/fdsys/pkg/FR-2007-03-13/pdf/E7-4531.pdf" TargetMode="External"/><Relationship Id="rId65" Type="http://schemas.openxmlformats.org/officeDocument/2006/relationships/hyperlink" Target="http://www.sierranevada.ca.gov/our-work/sierra-nevada-wip/SNWIPhandout.pdf" TargetMode="External"/><Relationship Id="rId73"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resources.ca.gov/docs/climate/Final_Safeguarding_CA_Plan_July_31_2014.pdf" TargetMode="External"/><Relationship Id="rId30" Type="http://schemas.openxmlformats.org/officeDocument/2006/relationships/hyperlink" Target="http://www.brightsourceenergy.com/california-department-of-fish-and-wildlife-and-energy-commission-complete-landmark-land-mitigation-deal-for-ivanpah-solar-project" TargetMode="External"/><Relationship Id="rId35" Type="http://schemas.openxmlformats.org/officeDocument/2006/relationships/hyperlink" Target="http://www.waterplan.water.ca.gov/cwpu2013/final/index.cfm" TargetMode="External"/><Relationship Id="rId43" Type="http://schemas.openxmlformats.org/officeDocument/2006/relationships/hyperlink" Target="https://www.whitehouse.gov/sites/default/files/image/president27sclimateactionplan.pdf" TargetMode="External"/><Relationship Id="rId48" Type="http://schemas.openxmlformats.org/officeDocument/2006/relationships/hyperlink" Target="http://www.blm.gov/style/medialib/blm/ca/pdf/pa/planning.Par.25515.File.dat/RMP.pdf" TargetMode="External"/><Relationship Id="rId56" Type="http://schemas.openxmlformats.org/officeDocument/2006/relationships/hyperlink" Target="http://laketahoesustainablecommunitiesprogram.org/wp-content/uploads/2014/04/Final-Sustainability-Action-Plan_1.13.14-1.pdf" TargetMode="External"/><Relationship Id="rId64" Type="http://schemas.openxmlformats.org/officeDocument/2006/relationships/hyperlink" Target="http://www.sierranevada.ca.gov/our-work/docs/StateOfSierraForestsRptWeb.pdf" TargetMode="External"/><Relationship Id="rId69" Type="http://schemas.openxmlformats.org/officeDocument/2006/relationships/hyperlink" Target="http://www.fws.gov/sacramento/es/Recovery-Planning/Santa-Rosa/es_recovery_santa-rosa-strategy.htm"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wildlife.ca.gov/Conservation/Planning/NCCP/Plans/Riverside" TargetMode="External"/><Relationship Id="rId72"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O:\SWAP\00_COMPANION%20PLANS\Public%20Final%20CPs\Energy\Energy_CP_Final_V2_09-07-2016.docx" TargetMode="External"/><Relationship Id="rId25" Type="http://schemas.openxmlformats.org/officeDocument/2006/relationships/header" Target="header3.xml"/><Relationship Id="rId33" Type="http://schemas.openxmlformats.org/officeDocument/2006/relationships/hyperlink" Target="http://www.wildlife.ca.gov/Conservation/Planning/Connectivity" TargetMode="External"/><Relationship Id="rId38" Type="http://schemas.openxmlformats.org/officeDocument/2006/relationships/hyperlink" Target="http://www.energy.ca.gov/research/innovations/naturalgas.html%20/" TargetMode="External"/><Relationship Id="rId46" Type="http://schemas.openxmlformats.org/officeDocument/2006/relationships/hyperlink" Target="http://sgc.ca.gov/" TargetMode="External"/><Relationship Id="rId59" Type="http://schemas.openxmlformats.org/officeDocument/2006/relationships/hyperlink" Target="https://www.wildlife.ca.gov/Conservation/Planning/NCCP/Plans/San-Diego-GE" TargetMode="External"/><Relationship Id="rId67" Type="http://schemas.openxmlformats.org/officeDocument/2006/relationships/hyperlink" Target="http://www.epa.gov/region9/strategicplan/EPA-r9-SJV-strategicplan.pdf" TargetMode="External"/><Relationship Id="rId20" Type="http://schemas.openxmlformats.org/officeDocument/2006/relationships/hyperlink" Target="file:///O:\SWAP\00_COMPANION%20PLANS\Public%20Final%20CPs\Energy\Energy_CP_Final_V2_09-07-2016.docx" TargetMode="External"/><Relationship Id="rId41" Type="http://schemas.openxmlformats.org/officeDocument/2006/relationships/hyperlink" Target="http://www.cpuc.ca.gov/NR/rdonlyres/A54B59C2-D571-440D-9477-3363726F573A/0/CAEnergyEfficiencyStrategicPlan_Jan2011.pdf" TargetMode="External"/><Relationship Id="rId54" Type="http://schemas.openxmlformats.org/officeDocument/2006/relationships/hyperlink" Target="https://www.wildlife.ca.gov/Conservation/Planning/NCCP/Plans/Coachella-Valley" TargetMode="External"/><Relationship Id="rId62" Type="http://schemas.openxmlformats.org/officeDocument/2006/relationships/hyperlink" Target="http://www.sierranevada.ca.gov/docs/climate_action_plan-1.pdf" TargetMode="External"/><Relationship Id="rId70" Type="http://schemas.openxmlformats.org/officeDocument/2006/relationships/hyperlink" Target="http://www.fs.usda.gov/Internet/FSE_DOCUMENTS/stelprdb5320708.pdf"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DE56F72C68C4BAB6D9E4460F0CF95" ma:contentTypeVersion="3" ma:contentTypeDescription="Create a new document." ma:contentTypeScope="" ma:versionID="aef8de61b63aea708905d87ea4d705b4">
  <xsd:schema xmlns:xsd="http://www.w3.org/2001/XMLSchema" xmlns:xs="http://www.w3.org/2001/XMLSchema" xmlns:p="http://schemas.microsoft.com/office/2006/metadata/properties" xmlns:ns2="b49778de-a16d-4fb2-bec5-18cc33bc091f" xmlns:ns3="6d8970f1-11b2-416a-bf14-784c72f7823c" targetNamespace="http://schemas.microsoft.com/office/2006/metadata/properties" ma:root="true" ma:fieldsID="e881f6cdddb36a6ddc866f2c26dd456b" ns2:_="" ns3:_="">
    <xsd:import namespace="b49778de-a16d-4fb2-bec5-18cc33bc091f"/>
    <xsd:import namespace="6d8970f1-11b2-416a-bf14-784c72f7823c"/>
    <xsd:element name="properties">
      <xsd:complexType>
        <xsd:sequence>
          <xsd:element name="documentManagement">
            <xsd:complexType>
              <xsd:all>
                <xsd:element ref="ns2:SharingHintHash" minOccurs="0"/>
                <xsd:element ref="ns2: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778de-a16d-4fb2-bec5-18cc33bc091f" elementFormDefault="qualified">
    <xsd:import namespace="http://schemas.microsoft.com/office/2006/documentManagement/types"/>
    <xsd:import namespace="http://schemas.microsoft.com/office/infopath/2007/PartnerControls"/>
    <xsd:element name="SharingHintHash" ma:index="8" nillable="true" ma:displayName="Sharing Hint Hash" ma:description=""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970f1-11b2-416a-bf14-784c72f782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0872-3666-4414-A769-5E370CA2271A}">
  <ds:schemaRefs>
    <ds:schemaRef ds:uri="http://schemas.microsoft.com/sharepoint/v3/contenttype/forms"/>
  </ds:schemaRefs>
</ds:datastoreItem>
</file>

<file path=customXml/itemProps2.xml><?xml version="1.0" encoding="utf-8"?>
<ds:datastoreItem xmlns:ds="http://schemas.openxmlformats.org/officeDocument/2006/customXml" ds:itemID="{AC6E504F-54A7-4AD7-A01F-0D8CD8CE0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EEBF5-A3D3-4AC4-8C18-2F146C509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778de-a16d-4fb2-bec5-18cc33bc091f"/>
    <ds:schemaRef ds:uri="6d8970f1-11b2-416a-bf14-784c72f7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444E8-E96A-452C-8551-7095B9EB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10941</Words>
  <Characters>62367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ENERGY DEVELOPMENT companion plan</vt:lpstr>
    </vt:vector>
  </TitlesOfParts>
  <Company>California Department of Fish and Wildlife</Company>
  <LinksUpToDate>false</LinksUpToDate>
  <CharactersWithSpaces>73162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DEVELOPMENT companion plan</dc:title>
  <dc:creator>Christina Sloop</dc:creator>
  <cp:lastModifiedBy>Administrator</cp:lastModifiedBy>
  <cp:revision>5</cp:revision>
  <cp:lastPrinted>2016-06-17T23:58:00Z</cp:lastPrinted>
  <dcterms:created xsi:type="dcterms:W3CDTF">2016-12-12T18:54:00Z</dcterms:created>
  <dcterms:modified xsi:type="dcterms:W3CDTF">2016-12-21T05:09:00Z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0x010100DB2DE56F72C68C4BAB6D9E4460F0CF95</vt:lpwstr>
  </property>
  <property fmtid="{D5CDD505-2E9C-101B-9397-08002B2CF9AE}" pid="3" name="Order">
    <vt:r8>5200</vt:r8>
  </property>
</Properties>
</file>