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3F6" w14:textId="733E2D54" w:rsidR="00916BA8" w:rsidRPr="00B45C82" w:rsidRDefault="009A6BBB" w:rsidP="00B45C82">
      <w:pPr>
        <w:pStyle w:val="Heading1"/>
        <w:sectPr w:rsidR="00916BA8" w:rsidRPr="00B45C82" w:rsidSect="00DB10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pgNumType w:fmt="lowerRoman"/>
          <w:cols w:space="720"/>
          <w:titlePg/>
        </w:sectPr>
      </w:pPr>
      <w:bookmarkStart w:id="0" w:name="_Toc251749549"/>
      <w:r w:rsidRPr="00B45C82">
        <w:t>20</w:t>
      </w:r>
      <w:r w:rsidR="001217AC">
        <w:t>19</w:t>
      </w:r>
      <w:r w:rsidRPr="00B45C82">
        <w:t xml:space="preserve"> F</w:t>
      </w:r>
      <w:r w:rsidR="00DC38CB" w:rsidRPr="00B45C82">
        <w:t>H</w:t>
      </w:r>
      <w:r w:rsidRPr="00B45C82">
        <w:t>R PSN</w:t>
      </w:r>
      <w:r w:rsidR="00B45C82" w:rsidRPr="00B45C82">
        <w:br/>
      </w:r>
      <w:r w:rsidR="00B8519D" w:rsidRPr="00B45C82">
        <w:t xml:space="preserve">APPENDIX </w:t>
      </w:r>
      <w:bookmarkEnd w:id="0"/>
      <w:r w:rsidR="00A83C1D" w:rsidRPr="00B45C82">
        <w:t>F</w:t>
      </w:r>
      <w:r w:rsidR="00B45C82" w:rsidRPr="00B45C82">
        <w:br/>
      </w:r>
      <w:r w:rsidR="00A83C1D" w:rsidRPr="00B45C82">
        <w:t>PERMIT REQUIREMENTS</w:t>
      </w:r>
      <w:bookmarkStart w:id="1" w:name="_Toc192568706"/>
      <w:bookmarkStart w:id="2" w:name="_Toc192568792"/>
      <w:r w:rsidR="0093288B" w:rsidRPr="00B45C82">
        <w:br/>
      </w:r>
    </w:p>
    <w:bookmarkEnd w:id="1"/>
    <w:bookmarkEnd w:id="2"/>
    <w:p w14:paraId="65834AA1" w14:textId="244B75E6" w:rsidR="00987D2E" w:rsidRPr="00B45C82" w:rsidRDefault="00A83C1D" w:rsidP="00B45C82">
      <w:pPr>
        <w:pStyle w:val="Heading2"/>
      </w:pPr>
      <w:r w:rsidRPr="00B45C82">
        <w:lastRenderedPageBreak/>
        <w:t>Permit Requirements</w:t>
      </w:r>
    </w:p>
    <w:p w14:paraId="4CC5AF67" w14:textId="17AB0F36" w:rsidR="005515D7" w:rsidRPr="00B45C82" w:rsidRDefault="006A7933" w:rsidP="00A83C1D">
      <w:pPr>
        <w:rPr>
          <w:szCs w:val="24"/>
        </w:rPr>
      </w:pPr>
      <w:r w:rsidRPr="00B45C82">
        <w:rPr>
          <w:szCs w:val="24"/>
        </w:rPr>
        <w:t>Proposals t</w:t>
      </w:r>
      <w:r w:rsidR="0093288B" w:rsidRPr="00B45C82">
        <w:rPr>
          <w:szCs w:val="24"/>
        </w:rPr>
        <w:t>o</w:t>
      </w:r>
      <w:r w:rsidRPr="00B45C82">
        <w:rPr>
          <w:szCs w:val="24"/>
        </w:rPr>
        <w:t xml:space="preserve"> conduct fishery habitat restoration activities using methods described in the </w:t>
      </w:r>
      <w:r w:rsidRPr="00BF7908">
        <w:rPr>
          <w:i/>
          <w:iCs/>
          <w:szCs w:val="24"/>
        </w:rPr>
        <w:t>California Salmonid Stream Habitat Restoration Manual</w:t>
      </w:r>
      <w:r w:rsidRPr="00B45C82">
        <w:rPr>
          <w:szCs w:val="24"/>
        </w:rPr>
        <w:t xml:space="preserve"> (Flosi et al 1998, 2003, 2006 and 2009) may be covered by the FRGP’s programmatic permits. The two FRGP programmatic permits are the Section 404 (RGP 12 or RGP 78) and the </w:t>
      </w:r>
      <w:r w:rsidR="0093288B" w:rsidRPr="00B45C82">
        <w:rPr>
          <w:szCs w:val="24"/>
        </w:rPr>
        <w:t>Clean Water Act Section 401 Water Quality Certifications administered by the State Water Resources Control Board</w:t>
      </w:r>
      <w:r w:rsidRPr="00B45C82">
        <w:rPr>
          <w:szCs w:val="24"/>
        </w:rPr>
        <w:t xml:space="preserve">. </w:t>
      </w:r>
      <w:r w:rsidR="005913E4" w:rsidRPr="00B45C82">
        <w:rPr>
          <w:szCs w:val="24"/>
        </w:rPr>
        <w:t xml:space="preserve">In order to be covered by these programmatic permits, the applicant must incorporate the following information with their grant application. </w:t>
      </w:r>
      <w:r w:rsidRPr="00B45C82">
        <w:rPr>
          <w:szCs w:val="24"/>
        </w:rPr>
        <w:t xml:space="preserve">The applicant is responsible for reviewing these permits and incorporating the permit </w:t>
      </w:r>
      <w:r w:rsidR="005913E4" w:rsidRPr="00B45C82">
        <w:rPr>
          <w:szCs w:val="24"/>
        </w:rPr>
        <w:t>conditions</w:t>
      </w:r>
      <w:r w:rsidRPr="00B45C82">
        <w:rPr>
          <w:szCs w:val="24"/>
        </w:rPr>
        <w:t xml:space="preserve"> into their pro</w:t>
      </w:r>
      <w:r w:rsidR="005913E4" w:rsidRPr="00B45C82">
        <w:rPr>
          <w:szCs w:val="24"/>
        </w:rPr>
        <w:t>ject</w:t>
      </w:r>
      <w:r w:rsidRPr="00B45C82">
        <w:rPr>
          <w:szCs w:val="24"/>
        </w:rPr>
        <w:t>.</w:t>
      </w:r>
      <w:r w:rsidR="0093288B" w:rsidRPr="00B45C82">
        <w:rPr>
          <w:szCs w:val="24"/>
        </w:rPr>
        <w:t xml:space="preserve"> Note that</w:t>
      </w:r>
      <w:r w:rsidRPr="00B45C82">
        <w:rPr>
          <w:szCs w:val="24"/>
        </w:rPr>
        <w:t xml:space="preserve"> </w:t>
      </w:r>
      <w:r w:rsidR="0093288B" w:rsidRPr="00B45C82">
        <w:rPr>
          <w:szCs w:val="24"/>
        </w:rPr>
        <w:t>p</w:t>
      </w:r>
      <w:r w:rsidR="005913E4" w:rsidRPr="00B45C82">
        <w:rPr>
          <w:szCs w:val="24"/>
        </w:rPr>
        <w:t>reviously issued p</w:t>
      </w:r>
      <w:r w:rsidRPr="00B45C82">
        <w:rPr>
          <w:szCs w:val="24"/>
        </w:rPr>
        <w:t>ermits can be found in the CDFW Document Library at</w:t>
      </w:r>
      <w:r w:rsidR="00C452B0" w:rsidRPr="00B45C82">
        <w:rPr>
          <w:szCs w:val="24"/>
        </w:rPr>
        <w:t xml:space="preserve"> </w:t>
      </w:r>
      <w:hyperlink r:id="rId14" w:history="1">
        <w:r w:rsidR="00C452B0" w:rsidRPr="00B45C82">
          <w:rPr>
            <w:rStyle w:val="Hyperlink"/>
            <w:szCs w:val="24"/>
          </w:rPr>
          <w:t>https://nrm.dfg.ca.gov/documents/ContextDocs.aspx?cat=FRGPRegulatory</w:t>
        </w:r>
      </w:hyperlink>
      <w:r w:rsidRPr="00B45C82">
        <w:rPr>
          <w:szCs w:val="24"/>
        </w:rPr>
        <w:t>.</w:t>
      </w:r>
      <w:r w:rsidR="00D91A93" w:rsidRPr="00B45C82">
        <w:rPr>
          <w:szCs w:val="24"/>
        </w:rPr>
        <w:t xml:space="preserve"> </w:t>
      </w:r>
      <w:r w:rsidR="009D649E" w:rsidRPr="00B45C82">
        <w:rPr>
          <w:szCs w:val="24"/>
        </w:rPr>
        <w:t>T</w:t>
      </w:r>
      <w:r w:rsidRPr="00B45C82">
        <w:rPr>
          <w:szCs w:val="24"/>
        </w:rPr>
        <w:t xml:space="preserve">he following information </w:t>
      </w:r>
      <w:r w:rsidR="009D649E" w:rsidRPr="00B45C82">
        <w:rPr>
          <w:szCs w:val="24"/>
        </w:rPr>
        <w:t xml:space="preserve">must be submitted as </w:t>
      </w:r>
      <w:r w:rsidRPr="00B45C82">
        <w:rPr>
          <w:szCs w:val="24"/>
        </w:rPr>
        <w:t xml:space="preserve">a </w:t>
      </w:r>
      <w:r w:rsidR="0093288B" w:rsidRPr="00B45C82">
        <w:rPr>
          <w:b/>
          <w:bCs/>
          <w:szCs w:val="24"/>
        </w:rPr>
        <w:t xml:space="preserve">required </w:t>
      </w:r>
      <w:r w:rsidRPr="00B45C82">
        <w:rPr>
          <w:b/>
          <w:bCs/>
          <w:szCs w:val="24"/>
        </w:rPr>
        <w:t>supplemental document</w:t>
      </w:r>
      <w:r w:rsidRPr="00B45C82">
        <w:rPr>
          <w:szCs w:val="24"/>
        </w:rPr>
        <w:t xml:space="preserve">. </w:t>
      </w:r>
      <w:r w:rsidR="00A83C1D" w:rsidRPr="00B45C82">
        <w:rPr>
          <w:szCs w:val="24"/>
        </w:rPr>
        <w:t xml:space="preserve">The proposal </w:t>
      </w:r>
      <w:r w:rsidR="0093288B" w:rsidRPr="00B45C82">
        <w:rPr>
          <w:szCs w:val="24"/>
        </w:rPr>
        <w:t>shall</w:t>
      </w:r>
      <w:r w:rsidR="00A83C1D" w:rsidRPr="00B45C82">
        <w:rPr>
          <w:szCs w:val="24"/>
        </w:rPr>
        <w:t xml:space="preserve"> include proposed values. If a project is funded actual values would be submitted on completed projects.</w:t>
      </w:r>
    </w:p>
    <w:p w14:paraId="66AA169B" w14:textId="77777777" w:rsidR="00BF7908" w:rsidRDefault="00761D4D" w:rsidP="00B45C82">
      <w:pPr>
        <w:pStyle w:val="Heading3"/>
        <w:rPr>
          <w:sz w:val="24"/>
          <w:szCs w:val="24"/>
        </w:rPr>
      </w:pPr>
      <w:r w:rsidRPr="00B45C82">
        <w:rPr>
          <w:rStyle w:val="Heading2Char"/>
          <w:rFonts w:cs="Courier 10cpi"/>
          <w:b/>
          <w:spacing w:val="34"/>
          <w:kern w:val="28"/>
          <w:sz w:val="28"/>
          <w:szCs w:val="28"/>
        </w:rPr>
        <w:t xml:space="preserve">Project information needed for </w:t>
      </w:r>
      <w:r w:rsidR="009D649E" w:rsidRPr="00B45C82">
        <w:rPr>
          <w:rStyle w:val="Heading2Char"/>
          <w:rFonts w:cs="Courier 10cpi"/>
          <w:b/>
          <w:spacing w:val="34"/>
          <w:kern w:val="28"/>
          <w:sz w:val="28"/>
          <w:szCs w:val="28"/>
        </w:rPr>
        <w:t>programmatic</w:t>
      </w:r>
      <w:r w:rsidRPr="00B45C82">
        <w:rPr>
          <w:rStyle w:val="Heading2Char"/>
          <w:rFonts w:cs="Courier 10cpi"/>
          <w:b/>
          <w:spacing w:val="34"/>
          <w:kern w:val="28"/>
          <w:sz w:val="28"/>
          <w:szCs w:val="28"/>
        </w:rPr>
        <w:t xml:space="preserve"> permit</w:t>
      </w:r>
      <w:r w:rsidR="009D649E" w:rsidRPr="00B45C82">
        <w:rPr>
          <w:rStyle w:val="Heading2Char"/>
          <w:rFonts w:cs="Courier 10cpi"/>
          <w:b/>
          <w:spacing w:val="34"/>
          <w:kern w:val="28"/>
          <w:sz w:val="28"/>
          <w:szCs w:val="28"/>
        </w:rPr>
        <w:t>s</w:t>
      </w:r>
    </w:p>
    <w:p w14:paraId="7042C37A" w14:textId="1356B745" w:rsidR="00280CCE" w:rsidRDefault="0093288B" w:rsidP="00A33DC2">
      <w:pPr>
        <w:rPr>
          <w:rStyle w:val="Hyperlink"/>
          <w:rFonts w:cs="Arial"/>
          <w:bCs/>
          <w:szCs w:val="24"/>
        </w:rPr>
      </w:pPr>
      <w:r>
        <w:rPr>
          <w:bCs/>
          <w:szCs w:val="24"/>
        </w:rPr>
        <w:t xml:space="preserve">Template: </w:t>
      </w:r>
      <w:hyperlink r:id="rId15" w:history="1">
        <w:r w:rsidRPr="00DF6803">
          <w:rPr>
            <w:rStyle w:val="Hyperlink"/>
            <w:rFonts w:cs="Arial"/>
            <w:bCs/>
            <w:szCs w:val="24"/>
          </w:rPr>
          <w:t>https://nrm.dfg.ca.gov/FileHandler.ashx?DocumentID=162338</w:t>
        </w:r>
      </w:hyperlink>
    </w:p>
    <w:p w14:paraId="00C188D8" w14:textId="1BAB717B" w:rsidR="001217AC" w:rsidRPr="001217AC" w:rsidRDefault="001217AC" w:rsidP="001217AC">
      <w:pPr>
        <w:rPr>
          <w:szCs w:val="24"/>
        </w:rPr>
      </w:pPr>
      <w:bookmarkStart w:id="3" w:name="_GoBack"/>
      <w:bookmarkEnd w:id="3"/>
    </w:p>
    <w:p w14:paraId="1B2D3934" w14:textId="30F843BD" w:rsidR="001217AC" w:rsidRPr="001217AC" w:rsidRDefault="001217AC" w:rsidP="001217AC">
      <w:pPr>
        <w:tabs>
          <w:tab w:val="left" w:pos="1725"/>
        </w:tabs>
        <w:rPr>
          <w:szCs w:val="24"/>
        </w:rPr>
      </w:pPr>
      <w:r>
        <w:rPr>
          <w:szCs w:val="24"/>
        </w:rPr>
        <w:tab/>
      </w:r>
    </w:p>
    <w:p w14:paraId="059ABA44" w14:textId="1125302E" w:rsidR="007A37CB" w:rsidRPr="007A37CB" w:rsidRDefault="007A37CB" w:rsidP="007A37CB">
      <w:pPr>
        <w:tabs>
          <w:tab w:val="left" w:pos="720"/>
        </w:tabs>
        <w:autoSpaceDE/>
        <w:autoSpaceDN/>
        <w:adjustRightInd/>
        <w:spacing w:before="480" w:line="320" w:lineRule="atLeast"/>
        <w:contextualSpacing/>
        <w:rPr>
          <w:rFonts w:eastAsiaTheme="minorHAnsi" w:cs="Arial"/>
          <w:szCs w:val="24"/>
        </w:rPr>
      </w:pPr>
      <w:r>
        <w:rPr>
          <w:rFonts w:eastAsiaTheme="minorHAnsi" w:cs="Arial"/>
          <w:noProof/>
          <w:szCs w:val="24"/>
        </w:rPr>
        <w:lastRenderedPageBreak/>
        <w:drawing>
          <wp:inline distT="0" distB="0" distL="0" distR="0" wp14:anchorId="59612D3E" wp14:editId="2F4AF5BA">
            <wp:extent cx="8686800" cy="1975104"/>
            <wp:effectExtent l="0" t="0" r="0" b="6350"/>
            <wp:docPr id="8" name="Picture 8" descr="This is a photo of the table used in the State Water Resources Control Board's Clean Water Act 401 Water Quality Certification application process. The remainder of the document goes into how to fill out the table to submit to the California Department of Fish and Wildlife's Fisheries Restoration Grant Program. If you need help with filling out this table please contact the Regulatory Coordinator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 F example.png"/>
                    <pic:cNvPicPr/>
                  </pic:nvPicPr>
                  <pic:blipFill rotWithShape="1">
                    <a:blip r:embed="rId16">
                      <a:extLst>
                        <a:ext uri="{28A0092B-C50C-407E-A947-70E740481C1C}">
                          <a14:useLocalDpi xmlns:a14="http://schemas.microsoft.com/office/drawing/2010/main" val="0"/>
                        </a:ext>
                      </a:extLst>
                    </a:blip>
                    <a:srcRect b="7143"/>
                    <a:stretch/>
                  </pic:blipFill>
                  <pic:spPr bwMode="auto">
                    <a:xfrm>
                      <a:off x="0" y="0"/>
                      <a:ext cx="8686800" cy="1975104"/>
                    </a:xfrm>
                    <a:prstGeom prst="rect">
                      <a:avLst/>
                    </a:prstGeom>
                    <a:ln>
                      <a:noFill/>
                    </a:ln>
                    <a:extLst>
                      <a:ext uri="{53640926-AAD7-44D8-BBD7-CCE9431645EC}">
                        <a14:shadowObscured xmlns:a14="http://schemas.microsoft.com/office/drawing/2010/main"/>
                      </a:ext>
                    </a:extLst>
                  </pic:spPr>
                </pic:pic>
              </a:graphicData>
            </a:graphic>
          </wp:inline>
        </w:drawing>
      </w:r>
    </w:p>
    <w:p w14:paraId="5DE725C1" w14:textId="57FAEA5B" w:rsidR="00B85CDC" w:rsidRPr="007A37CB" w:rsidRDefault="00761D4D" w:rsidP="0022658B">
      <w:pPr>
        <w:pStyle w:val="ListBullet2"/>
        <w:rPr>
          <w:rFonts w:eastAsiaTheme="minorHAnsi"/>
        </w:rPr>
      </w:pPr>
      <w:r w:rsidRPr="0022658B">
        <w:rPr>
          <w:rFonts w:eastAsiaTheme="minorHAnsi"/>
          <w:b/>
          <w:bCs/>
        </w:rPr>
        <w:t>Waterbody Name:</w:t>
      </w:r>
      <w:r w:rsidRPr="00761D4D">
        <w:rPr>
          <w:rFonts w:eastAsiaTheme="minorHAnsi"/>
        </w:rPr>
        <w:t xml:space="preserve"> The stream</w:t>
      </w:r>
      <w:r w:rsidR="0093288B">
        <w:rPr>
          <w:rFonts w:eastAsiaTheme="minorHAnsi"/>
        </w:rPr>
        <w:t xml:space="preserve">, wetland, or other waterbody the project will directly </w:t>
      </w:r>
      <w:r w:rsidR="00A51C76">
        <w:rPr>
          <w:rFonts w:eastAsiaTheme="minorHAnsi"/>
        </w:rPr>
        <w:t xml:space="preserve">impact. </w:t>
      </w:r>
      <w:r w:rsidR="00A51C76" w:rsidRPr="0022658B">
        <w:rPr>
          <w:rFonts w:eastAsiaTheme="minorHAnsi"/>
          <w:b/>
          <w:bCs/>
        </w:rPr>
        <w:t>(</w:t>
      </w:r>
      <w:r w:rsidR="0093288B" w:rsidRPr="0022658B">
        <w:rPr>
          <w:rFonts w:eastAsiaTheme="minorHAnsi"/>
          <w:b/>
          <w:bCs/>
        </w:rPr>
        <w:t>Create a separate row for each stream’s impact type [Permanent and/or Temporary]</w:t>
      </w:r>
      <w:r w:rsidR="00A51C76" w:rsidRPr="0022658B">
        <w:rPr>
          <w:rFonts w:eastAsiaTheme="minorHAnsi"/>
          <w:b/>
          <w:bCs/>
        </w:rPr>
        <w:t>. Typically, most projects have both permanent and temporary impacts</w:t>
      </w:r>
      <w:r w:rsidR="0022658B">
        <w:rPr>
          <w:rFonts w:eastAsiaTheme="minorHAnsi"/>
          <w:b/>
          <w:bCs/>
        </w:rPr>
        <w:t>.</w:t>
      </w:r>
      <w:r w:rsidR="00A51C76" w:rsidRPr="0022658B">
        <w:rPr>
          <w:rFonts w:eastAsiaTheme="minorHAnsi"/>
          <w:b/>
          <w:bCs/>
        </w:rPr>
        <w:t>)</w:t>
      </w:r>
    </w:p>
    <w:p w14:paraId="2C00D6EE" w14:textId="0CE793A7" w:rsidR="00B85CDC" w:rsidRPr="007A37CB" w:rsidRDefault="00B834FE" w:rsidP="0022658B">
      <w:pPr>
        <w:pStyle w:val="ListBullet2"/>
        <w:rPr>
          <w:rFonts w:eastAsiaTheme="minorHAnsi"/>
        </w:rPr>
      </w:pPr>
      <w:r w:rsidRPr="0022658B">
        <w:rPr>
          <w:rFonts w:eastAsiaTheme="minorHAnsi"/>
          <w:b/>
          <w:bCs/>
        </w:rPr>
        <w:t>Stream Type:</w:t>
      </w:r>
      <w:r>
        <w:rPr>
          <w:rFonts w:eastAsiaTheme="minorHAnsi"/>
        </w:rPr>
        <w:t xml:space="preserve"> Indicate if the stream type is perennial or intermittent/seasonal.</w:t>
      </w:r>
    </w:p>
    <w:p w14:paraId="01BD2F41" w14:textId="2129930D" w:rsidR="00B85CDC" w:rsidRPr="007A37CB" w:rsidRDefault="00B834FE" w:rsidP="0022658B">
      <w:pPr>
        <w:pStyle w:val="ListBullet2"/>
        <w:rPr>
          <w:rFonts w:eastAsiaTheme="minorHAnsi"/>
        </w:rPr>
      </w:pPr>
      <w:r w:rsidRPr="0022658B">
        <w:rPr>
          <w:rFonts w:eastAsiaTheme="minorHAnsi"/>
          <w:b/>
          <w:bCs/>
        </w:rPr>
        <w:t>Wild and Scenic River:</w:t>
      </w:r>
      <w:r>
        <w:rPr>
          <w:rFonts w:eastAsiaTheme="minorHAnsi"/>
        </w:rPr>
        <w:t xml:space="preserve"> Is the project located on a Wild and Scenic River?</w:t>
      </w:r>
      <w:r w:rsidR="00B85CDC">
        <w:rPr>
          <w:rFonts w:eastAsiaTheme="minorHAnsi"/>
        </w:rPr>
        <w:t xml:space="preserve"> </w:t>
      </w:r>
      <w:r>
        <w:rPr>
          <w:rFonts w:eastAsiaTheme="minorHAnsi"/>
        </w:rPr>
        <w:t>Y/N.</w:t>
      </w:r>
    </w:p>
    <w:p w14:paraId="62B5A6F5" w14:textId="015E206D" w:rsidR="00B85CDC" w:rsidRPr="00A51C76" w:rsidRDefault="00A51C76" w:rsidP="0022658B">
      <w:pPr>
        <w:pStyle w:val="ListBullet2"/>
        <w:rPr>
          <w:rFonts w:eastAsiaTheme="minorHAnsi"/>
        </w:rPr>
      </w:pPr>
      <w:r w:rsidRPr="0022658B">
        <w:rPr>
          <w:rFonts w:eastAsiaTheme="minorHAnsi"/>
          <w:b/>
          <w:bCs/>
        </w:rPr>
        <w:t>First Named Downstream Waterbody:</w:t>
      </w:r>
      <w:r>
        <w:rPr>
          <w:rFonts w:eastAsiaTheme="minorHAnsi"/>
        </w:rPr>
        <w:t xml:space="preserve"> List the first named downstream waterbody which the affected waterbody is a tributary to</w:t>
      </w:r>
      <w:r w:rsidR="007A37CB">
        <w:rPr>
          <w:rFonts w:eastAsiaTheme="minorHAnsi"/>
        </w:rPr>
        <w:t>.</w:t>
      </w:r>
    </w:p>
    <w:p w14:paraId="50149B1C" w14:textId="772DA320" w:rsidR="00586AEF" w:rsidRPr="00A51C76" w:rsidRDefault="00761D4D" w:rsidP="0022658B">
      <w:pPr>
        <w:pStyle w:val="ListBullet2"/>
        <w:rPr>
          <w:rFonts w:eastAsiaTheme="minorHAnsi"/>
        </w:rPr>
      </w:pPr>
      <w:r w:rsidRPr="0022658B">
        <w:rPr>
          <w:rFonts w:eastAsiaTheme="minorHAnsi"/>
          <w:b/>
          <w:bCs/>
        </w:rPr>
        <w:t>Affected Resource:</w:t>
      </w:r>
      <w:r w:rsidR="00A51C76">
        <w:rPr>
          <w:rFonts w:eastAsiaTheme="minorHAnsi"/>
        </w:rPr>
        <w:t xml:space="preserve"> Resources that the project will impact – riparian zone, instream (indicate if it is within the ordinary high-water mark (OHWM)), wetland, and/or upslope</w:t>
      </w:r>
      <w:r w:rsidR="0022658B">
        <w:rPr>
          <w:rFonts w:eastAsiaTheme="minorHAnsi"/>
        </w:rPr>
        <w:t>.</w:t>
      </w:r>
      <w:r w:rsidR="00A51C76">
        <w:rPr>
          <w:rFonts w:eastAsiaTheme="minorHAnsi"/>
        </w:rPr>
        <w:t xml:space="preserve"> </w:t>
      </w:r>
      <w:r w:rsidR="00A51C76" w:rsidRPr="0022658B">
        <w:rPr>
          <w:rFonts w:eastAsiaTheme="minorHAnsi"/>
          <w:b/>
          <w:bCs/>
        </w:rPr>
        <w:t>(If the project impacts multiple resources, use separate lines</w:t>
      </w:r>
      <w:r w:rsidR="0022658B">
        <w:rPr>
          <w:rFonts w:eastAsiaTheme="minorHAnsi"/>
          <w:b/>
          <w:bCs/>
        </w:rPr>
        <w:t>.</w:t>
      </w:r>
      <w:r w:rsidR="00A51C76" w:rsidRPr="0022658B">
        <w:rPr>
          <w:rFonts w:eastAsiaTheme="minorHAnsi"/>
          <w:b/>
          <w:bCs/>
        </w:rPr>
        <w:t>)</w:t>
      </w:r>
      <w:r w:rsidR="00A51C76">
        <w:rPr>
          <w:rFonts w:eastAsiaTheme="minorHAnsi"/>
        </w:rPr>
        <w:t xml:space="preserve"> For the purposes of this appendix the riparian zone starts at the OHWM and includes any riparian habitat as </w:t>
      </w:r>
      <w:r w:rsidR="00A51C76">
        <w:rPr>
          <w:rFonts w:eastAsiaTheme="minorHAnsi"/>
        </w:rPr>
        <w:lastRenderedPageBreak/>
        <w:t>determined by CDFW. If no typical riparian vegetation is present, the riparian zone extends to the top of the bank. Impacts may result from performing the restoration activity itself (excavating within a channel), or through accessing the site (driving equipment through the riparian zone), or from adjacent work areas that result in a direct discharge. Many projects affect both the riparian zone and stream channel. For upslope projects, only report the values for stream crossing or other areas that are likely to result in a direct discharge to waters. Discharges due to ineffective erosion control or other factors are violations.</w:t>
      </w:r>
    </w:p>
    <w:p w14:paraId="418F6FB1" w14:textId="2DE88F94" w:rsidR="00761D4D" w:rsidRPr="002D7721" w:rsidRDefault="00761D4D" w:rsidP="0022658B">
      <w:pPr>
        <w:pStyle w:val="ListBullet2"/>
        <w:rPr>
          <w:rFonts w:eastAsiaTheme="minorHAnsi"/>
        </w:rPr>
      </w:pPr>
      <w:r w:rsidRPr="0022658B">
        <w:rPr>
          <w:rFonts w:eastAsiaTheme="minorHAnsi"/>
          <w:b/>
          <w:bCs/>
        </w:rPr>
        <w:t>Duration of Direct Impact</w:t>
      </w:r>
      <w:r w:rsidR="00A51C76" w:rsidRPr="0022658B">
        <w:rPr>
          <w:rFonts w:eastAsiaTheme="minorHAnsi"/>
          <w:b/>
          <w:bCs/>
        </w:rPr>
        <w:t>(</w:t>
      </w:r>
      <w:r w:rsidRPr="0022658B">
        <w:rPr>
          <w:rFonts w:eastAsiaTheme="minorHAnsi"/>
          <w:b/>
          <w:bCs/>
        </w:rPr>
        <w:t>s</w:t>
      </w:r>
      <w:r w:rsidR="00A51C76" w:rsidRPr="0022658B">
        <w:rPr>
          <w:rFonts w:eastAsiaTheme="minorHAnsi"/>
          <w:b/>
          <w:bCs/>
        </w:rPr>
        <w:t>)</w:t>
      </w:r>
      <w:r w:rsidRPr="0022658B">
        <w:rPr>
          <w:rFonts w:eastAsiaTheme="minorHAnsi"/>
          <w:b/>
          <w:bCs/>
        </w:rPr>
        <w:t>:</w:t>
      </w:r>
      <w:r w:rsidRPr="00761D4D">
        <w:rPr>
          <w:rFonts w:eastAsiaTheme="minorHAnsi"/>
        </w:rPr>
        <w:t xml:space="preserve"> Indicate if the direct impacts to the resource</w:t>
      </w:r>
      <w:r w:rsidR="00A51C76">
        <w:rPr>
          <w:rFonts w:eastAsiaTheme="minorHAnsi"/>
        </w:rPr>
        <w:t>(s)</w:t>
      </w:r>
      <w:r w:rsidRPr="00761D4D">
        <w:rPr>
          <w:rFonts w:eastAsiaTheme="minorHAnsi"/>
        </w:rPr>
        <w:t xml:space="preserve"> will be permanent and/or temporary</w:t>
      </w:r>
      <w:r w:rsidR="0022658B">
        <w:rPr>
          <w:rFonts w:eastAsiaTheme="minorHAnsi"/>
        </w:rPr>
        <w:t>.</w:t>
      </w:r>
      <w:r w:rsidR="00A51C76">
        <w:rPr>
          <w:rFonts w:eastAsiaTheme="minorHAnsi"/>
        </w:rPr>
        <w:t xml:space="preserve"> </w:t>
      </w:r>
      <w:r w:rsidR="00A51C76" w:rsidRPr="0022658B">
        <w:rPr>
          <w:rFonts w:eastAsiaTheme="minorHAnsi"/>
          <w:b/>
          <w:bCs/>
        </w:rPr>
        <w:t>(</w:t>
      </w:r>
      <w:r w:rsidR="002D7721" w:rsidRPr="0022658B">
        <w:rPr>
          <w:rFonts w:eastAsiaTheme="minorHAnsi"/>
          <w:b/>
          <w:bCs/>
        </w:rPr>
        <w:t>If the project involves both temporary and permanent impacts, use separate lines</w:t>
      </w:r>
      <w:r w:rsidR="0022658B">
        <w:rPr>
          <w:rFonts w:eastAsiaTheme="minorHAnsi"/>
          <w:b/>
          <w:bCs/>
        </w:rPr>
        <w:t>.</w:t>
      </w:r>
      <w:r w:rsidR="00A51C76" w:rsidRPr="0022658B">
        <w:rPr>
          <w:rFonts w:eastAsiaTheme="minorHAnsi"/>
          <w:b/>
          <w:bCs/>
        </w:rPr>
        <w:t>)</w:t>
      </w:r>
    </w:p>
    <w:p w14:paraId="7FBB630C" w14:textId="31D58DF8" w:rsidR="00586AEF" w:rsidRPr="00A51C76" w:rsidRDefault="00761D4D" w:rsidP="0022658B">
      <w:pPr>
        <w:pStyle w:val="ListBullet2"/>
        <w:numPr>
          <w:ilvl w:val="1"/>
          <w:numId w:val="18"/>
        </w:numPr>
        <w:ind w:left="1080"/>
        <w:rPr>
          <w:rFonts w:eastAsiaTheme="minorHAnsi"/>
        </w:rPr>
      </w:pPr>
      <w:r w:rsidRPr="00761D4D">
        <w:rPr>
          <w:rFonts w:eastAsiaTheme="minorHAnsi"/>
        </w:rPr>
        <w:t>Examples: Culvert removal/replacement with natural bottom bridge is a temporary stream impact.  Fence installation in riparian zone is a permanent riparian impact.</w:t>
      </w:r>
      <w:r w:rsidR="00A51C76">
        <w:rPr>
          <w:rFonts w:eastAsiaTheme="minorHAnsi"/>
        </w:rPr>
        <w:t xml:space="preserve"> </w:t>
      </w:r>
      <w:r w:rsidRPr="00761D4D">
        <w:rPr>
          <w:rFonts w:eastAsiaTheme="minorHAnsi"/>
        </w:rPr>
        <w:t>Placement of instream wood structures</w:t>
      </w:r>
      <w:r w:rsidR="00A51C76">
        <w:rPr>
          <w:rFonts w:eastAsiaTheme="minorHAnsi"/>
        </w:rPr>
        <w:t xml:space="preserve"> or other channel modifications are permanent stream impacts</w:t>
      </w:r>
      <w:r w:rsidRPr="00761D4D">
        <w:rPr>
          <w:rFonts w:eastAsiaTheme="minorHAnsi"/>
        </w:rPr>
        <w:t>. Placement of water storage tanks is a permanent riparian impact.</w:t>
      </w:r>
      <w:r w:rsidR="00A51C76">
        <w:rPr>
          <w:rFonts w:eastAsiaTheme="minorHAnsi"/>
        </w:rPr>
        <w:t xml:space="preserve"> Removal of invasive riparian vegetation and planting of native riparian vegetation is a temporary riparian impact.</w:t>
      </w:r>
    </w:p>
    <w:p w14:paraId="52D3D29F" w14:textId="38553C6F" w:rsidR="00761D4D" w:rsidRPr="00761D4D" w:rsidRDefault="00A33DC2" w:rsidP="0022658B">
      <w:pPr>
        <w:pStyle w:val="ListBullet2"/>
        <w:rPr>
          <w:rFonts w:eastAsiaTheme="minorHAnsi"/>
        </w:rPr>
      </w:pPr>
      <w:r>
        <w:rPr>
          <w:rFonts w:eastAsiaTheme="minorHAnsi"/>
          <w:b/>
          <w:bCs/>
        </w:rPr>
        <w:t xml:space="preserve">F/E: </w:t>
      </w:r>
      <w:r w:rsidR="00761D4D" w:rsidRPr="00761D4D">
        <w:rPr>
          <w:rFonts w:eastAsiaTheme="minorHAnsi"/>
        </w:rPr>
        <w:t>Indicate if impact to stream is from fill material = F or from excavation = E</w:t>
      </w:r>
      <w:r w:rsidR="001303C6">
        <w:rPr>
          <w:rFonts w:eastAsiaTheme="minorHAnsi"/>
        </w:rPr>
        <w:t>, or N/A if impact is upslope</w:t>
      </w:r>
      <w:r w:rsidR="00037F25">
        <w:rPr>
          <w:rFonts w:eastAsiaTheme="minorHAnsi"/>
        </w:rPr>
        <w:t xml:space="preserve"> (unless it is likely to result in a direct discharge to waters)</w:t>
      </w:r>
      <w:r w:rsidR="00761D4D" w:rsidRPr="00761D4D">
        <w:rPr>
          <w:rFonts w:eastAsiaTheme="minorHAnsi"/>
        </w:rPr>
        <w:t>.</w:t>
      </w:r>
    </w:p>
    <w:p w14:paraId="234402FE" w14:textId="62E1FD78" w:rsidR="00761D4D" w:rsidRPr="00761D4D" w:rsidRDefault="00761D4D" w:rsidP="0022658B">
      <w:pPr>
        <w:pStyle w:val="ListBullet2"/>
        <w:numPr>
          <w:ilvl w:val="1"/>
          <w:numId w:val="18"/>
        </w:numPr>
        <w:ind w:left="1080"/>
        <w:rPr>
          <w:rFonts w:eastAsiaTheme="minorHAnsi"/>
        </w:rPr>
      </w:pPr>
      <w:r w:rsidRPr="00037F25">
        <w:rPr>
          <w:rFonts w:eastAsiaTheme="minorHAnsi"/>
          <w:b/>
          <w:bCs/>
        </w:rPr>
        <w:t>Fill Material</w:t>
      </w:r>
      <w:r w:rsidRPr="00037F25">
        <w:rPr>
          <w:rFonts w:eastAsiaTheme="minorHAnsi"/>
        </w:rPr>
        <w:t>:</w:t>
      </w:r>
      <w:r w:rsidRPr="00761D4D">
        <w:rPr>
          <w:rFonts w:eastAsiaTheme="minorHAnsi"/>
          <w:b/>
        </w:rPr>
        <w:t xml:space="preserve"> </w:t>
      </w:r>
      <w:r w:rsidRPr="00761D4D">
        <w:rPr>
          <w:rFonts w:eastAsiaTheme="minorHAnsi"/>
        </w:rPr>
        <w:t>Material placed in waters of the U.S. where the material has the effect of either replacing any portion of a water of the United States</w:t>
      </w:r>
      <w:r w:rsidR="00037F25">
        <w:rPr>
          <w:rFonts w:eastAsiaTheme="minorHAnsi"/>
        </w:rPr>
        <w:t>/State</w:t>
      </w:r>
      <w:r w:rsidRPr="00761D4D">
        <w:rPr>
          <w:rFonts w:eastAsiaTheme="minorHAnsi"/>
        </w:rPr>
        <w:t xml:space="preserve"> with dry land or </w:t>
      </w:r>
      <w:r w:rsidRPr="00761D4D">
        <w:rPr>
          <w:rFonts w:eastAsiaTheme="minorHAnsi"/>
        </w:rPr>
        <w:lastRenderedPageBreak/>
        <w:t>changing the bottom elevation of any portion of a water.  Examples include wood, rock, sand, construction debris, and materials used to create any structure or infrastructure in waters of the U.S.</w:t>
      </w:r>
    </w:p>
    <w:p w14:paraId="6BB3862B" w14:textId="12C5C6C1" w:rsidR="00586AEF" w:rsidRPr="00037F25" w:rsidRDefault="00761D4D" w:rsidP="0022658B">
      <w:pPr>
        <w:pStyle w:val="ListBullet2"/>
        <w:numPr>
          <w:ilvl w:val="1"/>
          <w:numId w:val="18"/>
        </w:numPr>
        <w:ind w:left="1080"/>
        <w:rPr>
          <w:rFonts w:eastAsiaTheme="minorHAnsi"/>
        </w:rPr>
      </w:pPr>
      <w:r w:rsidRPr="00037F25">
        <w:rPr>
          <w:rFonts w:eastAsiaTheme="minorHAnsi"/>
          <w:b/>
          <w:bCs/>
        </w:rPr>
        <w:t>Excavation:</w:t>
      </w:r>
      <w:r w:rsidRPr="00037F25">
        <w:rPr>
          <w:rFonts w:eastAsiaTheme="minorHAnsi"/>
        </w:rPr>
        <w:t xml:space="preserve"> </w:t>
      </w:r>
      <w:r w:rsidRPr="00761D4D">
        <w:rPr>
          <w:rFonts w:eastAsiaTheme="minorHAnsi"/>
        </w:rPr>
        <w:t>The removal</w:t>
      </w:r>
      <w:r w:rsidR="00037F25">
        <w:rPr>
          <w:rFonts w:eastAsiaTheme="minorHAnsi"/>
        </w:rPr>
        <w:t xml:space="preserve"> or alteration</w:t>
      </w:r>
      <w:r w:rsidRPr="00761D4D">
        <w:rPr>
          <w:rFonts w:eastAsiaTheme="minorHAnsi"/>
        </w:rPr>
        <w:t xml:space="preserve"> of sediment</w:t>
      </w:r>
      <w:r w:rsidR="00037F25">
        <w:rPr>
          <w:rFonts w:eastAsiaTheme="minorHAnsi"/>
        </w:rPr>
        <w:t>, substrate</w:t>
      </w:r>
      <w:r w:rsidRPr="00761D4D">
        <w:rPr>
          <w:rFonts w:eastAsiaTheme="minorHAnsi"/>
        </w:rPr>
        <w:t xml:space="preserve"> or soil in shallow waters or under no-flow conditions where impacts to beneficial uses are best described by the area of the discharge. Examples include earthwork preliminary to discharge, removal of sediment to increase channel capacity, or other flood control and drainage maintenance activities (e.g., debris removal, detention basin maintenance, and erosion control of slopes along open channels and other drainage facilities).</w:t>
      </w:r>
      <w:r w:rsidR="00037F25">
        <w:rPr>
          <w:rFonts w:eastAsiaTheme="minorHAnsi"/>
        </w:rPr>
        <w:t>Projects to improve navigation in deep water are not classified as excavation.</w:t>
      </w:r>
    </w:p>
    <w:p w14:paraId="612F006E" w14:textId="77777777" w:rsidR="00761D4D" w:rsidRPr="00761D4D" w:rsidRDefault="00761D4D" w:rsidP="0022658B">
      <w:pPr>
        <w:pStyle w:val="ListBullet2"/>
        <w:rPr>
          <w:rFonts w:eastAsiaTheme="minorHAnsi"/>
        </w:rPr>
      </w:pPr>
      <w:r w:rsidRPr="00761D4D">
        <w:rPr>
          <w:rFonts w:eastAsiaTheme="minorHAnsi"/>
        </w:rPr>
        <w:t xml:space="preserve">Record temporary and/or permanent impact size to the </w:t>
      </w:r>
      <w:r w:rsidR="002D7721">
        <w:rPr>
          <w:rFonts w:eastAsiaTheme="minorHAnsi"/>
        </w:rPr>
        <w:t xml:space="preserve">aquatic </w:t>
      </w:r>
      <w:r w:rsidRPr="00761D4D">
        <w:rPr>
          <w:rFonts w:eastAsiaTheme="minorHAnsi"/>
        </w:rPr>
        <w:t xml:space="preserve">resource from fill/excavation in acres </w:t>
      </w:r>
      <w:r w:rsidRPr="00037F25">
        <w:rPr>
          <w:rFonts w:eastAsiaTheme="minorHAnsi"/>
          <w:b/>
          <w:bCs/>
        </w:rPr>
        <w:t>and</w:t>
      </w:r>
      <w:r w:rsidRPr="00037F25">
        <w:rPr>
          <w:rFonts w:eastAsiaTheme="minorHAnsi"/>
        </w:rPr>
        <w:t xml:space="preserve"> </w:t>
      </w:r>
      <w:r w:rsidRPr="00761D4D">
        <w:rPr>
          <w:rFonts w:eastAsiaTheme="minorHAnsi"/>
        </w:rPr>
        <w:t>linear feet.</w:t>
      </w:r>
    </w:p>
    <w:p w14:paraId="63306096" w14:textId="37823349" w:rsidR="00761D4D" w:rsidRPr="00761D4D" w:rsidRDefault="00761D4D" w:rsidP="0022658B">
      <w:pPr>
        <w:pStyle w:val="ListBullet2"/>
        <w:numPr>
          <w:ilvl w:val="1"/>
          <w:numId w:val="18"/>
        </w:numPr>
        <w:ind w:left="1080"/>
        <w:rPr>
          <w:rFonts w:eastAsiaTheme="minorHAnsi"/>
        </w:rPr>
      </w:pPr>
      <w:r w:rsidRPr="00037F25">
        <w:rPr>
          <w:rFonts w:eastAsiaTheme="minorHAnsi"/>
          <w:b/>
          <w:bCs/>
        </w:rPr>
        <w:t>Acres</w:t>
      </w:r>
      <w:r w:rsidRPr="00761D4D">
        <w:rPr>
          <w:rFonts w:eastAsiaTheme="minorHAnsi"/>
        </w:rPr>
        <w:t xml:space="preserve">: </w:t>
      </w:r>
      <w:r w:rsidR="00037F25">
        <w:rPr>
          <w:rFonts w:eastAsiaTheme="minorHAnsi"/>
        </w:rPr>
        <w:t xml:space="preserve">Measure and record the area of impact to the nearest thousandth of an acre </w:t>
      </w:r>
      <w:r w:rsidRPr="00761D4D">
        <w:rPr>
          <w:rFonts w:eastAsiaTheme="minorHAnsi"/>
        </w:rPr>
        <w:t>(note: 0.001 acre = 43.56 square feet).</w:t>
      </w:r>
    </w:p>
    <w:p w14:paraId="0B8FDD46" w14:textId="77777777" w:rsidR="00037F25" w:rsidRDefault="00761D4D" w:rsidP="0022658B">
      <w:pPr>
        <w:pStyle w:val="ListBullet2"/>
        <w:numPr>
          <w:ilvl w:val="1"/>
          <w:numId w:val="18"/>
        </w:numPr>
        <w:ind w:left="1080"/>
        <w:rPr>
          <w:rFonts w:eastAsiaTheme="minorHAnsi"/>
        </w:rPr>
      </w:pPr>
      <w:r w:rsidRPr="00037F25">
        <w:rPr>
          <w:rFonts w:eastAsiaTheme="minorHAnsi"/>
          <w:b/>
          <w:bCs/>
        </w:rPr>
        <w:t>Linear feet</w:t>
      </w:r>
      <w:r w:rsidRPr="00761D4D">
        <w:rPr>
          <w:rFonts w:eastAsiaTheme="minorHAnsi"/>
        </w:rPr>
        <w:t xml:space="preserve">: </w:t>
      </w:r>
      <w:r w:rsidR="00037F25">
        <w:rPr>
          <w:rFonts w:eastAsiaTheme="minorHAnsi"/>
        </w:rPr>
        <w:t>Measure and record the length of the impact to the nearest linear foot. When the project impacts a shoreline, record the length of shoreline impacted. When a project impacts a stream channel, measure the length of stream channel impacted along the length of the thalweg of the affected stream reach. For polygonal projects that don’t have a clear linear aspect, record the longest side of impact that best characterizes the shape and extent of the impact.</w:t>
      </w:r>
    </w:p>
    <w:p w14:paraId="72AED415" w14:textId="48668BA4" w:rsidR="00586AEF" w:rsidRPr="00037F25" w:rsidRDefault="00037F25" w:rsidP="0022658B">
      <w:pPr>
        <w:pStyle w:val="ListBullet2"/>
        <w:numPr>
          <w:ilvl w:val="1"/>
          <w:numId w:val="18"/>
        </w:numPr>
        <w:ind w:left="1080"/>
        <w:rPr>
          <w:rFonts w:eastAsiaTheme="minorHAnsi"/>
        </w:rPr>
      </w:pPr>
      <w:r>
        <w:rPr>
          <w:rFonts w:eastAsiaTheme="minorHAnsi"/>
          <w:b/>
          <w:bCs/>
        </w:rPr>
        <w:lastRenderedPageBreak/>
        <w:t>NOTE</w:t>
      </w:r>
      <w:r w:rsidRPr="00037F25">
        <w:rPr>
          <w:rFonts w:eastAsiaTheme="minorHAnsi"/>
        </w:rPr>
        <w:t>:</w:t>
      </w:r>
      <w:r>
        <w:rPr>
          <w:rFonts w:eastAsiaTheme="minorHAnsi"/>
        </w:rPr>
        <w:t xml:space="preserve"> For most projects, the restoration areas and impact area amounts will NOT exactly match; an example when they could match would be riparian invasive vegetation removal projects.</w:t>
      </w:r>
    </w:p>
    <w:p w14:paraId="4C6F0F82" w14:textId="2107EEE4" w:rsidR="00B85CDC" w:rsidRPr="00037F25" w:rsidRDefault="00037F25" w:rsidP="0022658B">
      <w:pPr>
        <w:pStyle w:val="ListBullet2"/>
        <w:rPr>
          <w:rFonts w:eastAsiaTheme="minorHAnsi"/>
          <w:b/>
          <w:bCs/>
        </w:rPr>
      </w:pPr>
      <w:r>
        <w:rPr>
          <w:rFonts w:eastAsiaTheme="minorHAnsi"/>
          <w:b/>
          <w:bCs/>
        </w:rPr>
        <w:t>Indirect Impact(s)</w:t>
      </w:r>
      <w:r>
        <w:rPr>
          <w:rFonts w:eastAsiaTheme="minorHAnsi"/>
        </w:rPr>
        <w:t xml:space="preserve">: Indicate if there will be indirect impacts. If indirect impacts are anticipated, identify what the indirect impacts would be. An indirect impact is any reasonably foreseeable impact outside of the direct impact area that is expected to occur as a result of the project, and that will have an adverse effect on an aquatic resource. Indirect impacts should </w:t>
      </w:r>
      <w:r w:rsidRPr="00037F25">
        <w:rPr>
          <w:rFonts w:eastAsiaTheme="minorHAnsi"/>
          <w:b/>
          <w:bCs/>
        </w:rPr>
        <w:t>not</w:t>
      </w:r>
      <w:r>
        <w:rPr>
          <w:rFonts w:eastAsiaTheme="minorHAnsi"/>
        </w:rPr>
        <w:t xml:space="preserve"> be included in the Individual Direct Impact information.</w:t>
      </w:r>
    </w:p>
    <w:p w14:paraId="2A1C38AC" w14:textId="594AFF0A" w:rsidR="00037F25" w:rsidRDefault="00037F25" w:rsidP="0022658B">
      <w:pPr>
        <w:pStyle w:val="ListBullet2"/>
        <w:rPr>
          <w:rFonts w:eastAsiaTheme="minorHAnsi"/>
        </w:rPr>
      </w:pPr>
      <w:r>
        <w:rPr>
          <w:rFonts w:eastAsiaTheme="minorHAnsi"/>
          <w:b/>
          <w:bCs/>
        </w:rPr>
        <w:t>Area Restored</w:t>
      </w:r>
      <w:r>
        <w:rPr>
          <w:rFonts w:eastAsiaTheme="minorHAnsi"/>
        </w:rPr>
        <w:t xml:space="preserve">: Record the restoration amount in acres </w:t>
      </w:r>
      <w:r>
        <w:rPr>
          <w:rFonts w:eastAsiaTheme="minorHAnsi"/>
          <w:b/>
          <w:bCs/>
        </w:rPr>
        <w:t>and</w:t>
      </w:r>
      <w:r>
        <w:rPr>
          <w:rFonts w:eastAsiaTheme="minorHAnsi"/>
        </w:rPr>
        <w:t xml:space="preserve"> linear feet following the same guidelines as quantifying fill/excavation impacts. (Area Restored values must always be reported for </w:t>
      </w:r>
      <w:r>
        <w:rPr>
          <w:rFonts w:eastAsiaTheme="minorHAnsi"/>
          <w:b/>
          <w:bCs/>
        </w:rPr>
        <w:t xml:space="preserve">all </w:t>
      </w:r>
      <w:r>
        <w:rPr>
          <w:rFonts w:eastAsiaTheme="minorHAnsi"/>
        </w:rPr>
        <w:t>Affected Resource types</w:t>
      </w:r>
      <w:r w:rsidR="00552B8C">
        <w:rPr>
          <w:rFonts w:eastAsiaTheme="minorHAnsi"/>
        </w:rPr>
        <w:t>.</w:t>
      </w:r>
      <w:r>
        <w:rPr>
          <w:rFonts w:eastAsiaTheme="minorHAnsi"/>
        </w:rPr>
        <w:t>)</w:t>
      </w:r>
    </w:p>
    <w:p w14:paraId="5BB2BF26" w14:textId="25DC2889" w:rsidR="00761D4D" w:rsidRPr="00BB1D2F" w:rsidRDefault="00761D4D" w:rsidP="0022658B">
      <w:pPr>
        <w:pStyle w:val="ListBullet2"/>
        <w:numPr>
          <w:ilvl w:val="1"/>
          <w:numId w:val="18"/>
        </w:numPr>
        <w:ind w:left="1080"/>
        <w:rPr>
          <w:rFonts w:eastAsiaTheme="minorHAnsi"/>
        </w:rPr>
      </w:pPr>
      <w:r w:rsidRPr="00973DE1">
        <w:rPr>
          <w:rFonts w:eastAsiaTheme="minorHAnsi"/>
          <w:b/>
          <w:bCs/>
        </w:rPr>
        <w:t xml:space="preserve">Restoration </w:t>
      </w:r>
      <w:r w:rsidR="002D7721" w:rsidRPr="00973DE1">
        <w:rPr>
          <w:rFonts w:eastAsiaTheme="minorHAnsi"/>
          <w:b/>
          <w:bCs/>
        </w:rPr>
        <w:t>Method</w:t>
      </w:r>
      <w:r w:rsidRPr="00761D4D">
        <w:rPr>
          <w:rFonts w:eastAsiaTheme="minorHAnsi"/>
        </w:rPr>
        <w:t xml:space="preserve">: </w:t>
      </w:r>
      <w:r w:rsidR="00973DE1">
        <w:rPr>
          <w:rFonts w:eastAsiaTheme="minorHAnsi"/>
        </w:rPr>
        <w:t>C</w:t>
      </w:r>
      <w:r w:rsidRPr="00761D4D">
        <w:rPr>
          <w:rFonts w:eastAsiaTheme="minorHAnsi"/>
        </w:rPr>
        <w:t>h</w:t>
      </w:r>
      <w:r w:rsidR="002D7721">
        <w:rPr>
          <w:rFonts w:eastAsiaTheme="minorHAnsi"/>
        </w:rPr>
        <w:t>o</w:t>
      </w:r>
      <w:r w:rsidRPr="00761D4D">
        <w:rPr>
          <w:rFonts w:eastAsiaTheme="minorHAnsi"/>
        </w:rPr>
        <w:t xml:space="preserve">ose from one of the following underlined </w:t>
      </w:r>
      <w:r w:rsidR="00973DE1">
        <w:rPr>
          <w:rFonts w:eastAsiaTheme="minorHAnsi"/>
        </w:rPr>
        <w:t>types</w:t>
      </w:r>
      <w:r w:rsidR="00BB1D2F">
        <w:rPr>
          <w:rFonts w:eastAsiaTheme="minorHAnsi"/>
        </w:rPr>
        <w:t>. N</w:t>
      </w:r>
      <w:r w:rsidR="00BB1D2F" w:rsidRPr="00BB1D2F">
        <w:rPr>
          <w:rFonts w:eastAsiaTheme="minorHAnsi"/>
        </w:rPr>
        <w:t>ote that the total area (acres) and length (linear feet) should be reported for each restoration type</w:t>
      </w:r>
      <w:r w:rsidR="00552B8C">
        <w:rPr>
          <w:rFonts w:eastAsiaTheme="minorHAnsi"/>
        </w:rPr>
        <w:t>.</w:t>
      </w:r>
      <w:r w:rsidR="00973DE1">
        <w:rPr>
          <w:rFonts w:eastAsiaTheme="minorHAnsi"/>
        </w:rPr>
        <w:t xml:space="preserve"> </w:t>
      </w:r>
      <w:r w:rsidR="00973DE1" w:rsidRPr="00973DE1">
        <w:rPr>
          <w:rFonts w:eastAsiaTheme="minorHAnsi"/>
          <w:b/>
          <w:bCs/>
        </w:rPr>
        <w:t>(</w:t>
      </w:r>
      <w:r w:rsidR="00BB1D2F" w:rsidRPr="00973DE1">
        <w:rPr>
          <w:rFonts w:eastAsiaTheme="minorHAnsi"/>
          <w:b/>
          <w:bCs/>
        </w:rPr>
        <w:t>Use a separate line for each restoration type if the project results in more than one</w:t>
      </w:r>
      <w:r w:rsidR="00552B8C">
        <w:rPr>
          <w:rFonts w:eastAsiaTheme="minorHAnsi"/>
          <w:b/>
          <w:bCs/>
        </w:rPr>
        <w:t>.</w:t>
      </w:r>
      <w:r w:rsidR="00973DE1" w:rsidRPr="00973DE1">
        <w:rPr>
          <w:rFonts w:eastAsiaTheme="minorHAnsi"/>
          <w:b/>
          <w:bCs/>
        </w:rPr>
        <w:t>)</w:t>
      </w:r>
    </w:p>
    <w:p w14:paraId="735BF53C" w14:textId="77777777" w:rsidR="00761D4D" w:rsidRPr="001303C6" w:rsidRDefault="00761D4D" w:rsidP="00552B8C">
      <w:pPr>
        <w:pStyle w:val="ListBullet2"/>
        <w:numPr>
          <w:ilvl w:val="2"/>
          <w:numId w:val="18"/>
        </w:numPr>
        <w:ind w:left="1440"/>
        <w:rPr>
          <w:rFonts w:eastAsiaTheme="minorHAnsi"/>
        </w:rPr>
      </w:pPr>
      <w:r w:rsidRPr="00973DE1">
        <w:rPr>
          <w:rFonts w:eastAsiaTheme="minorHAnsi"/>
          <w:b/>
          <w:bCs/>
        </w:rPr>
        <w:t>Establishment (or creation)</w:t>
      </w:r>
      <w:r w:rsidRPr="001303C6">
        <w:rPr>
          <w:rFonts w:eastAsiaTheme="minorHAnsi"/>
        </w:rPr>
        <w:t>: The manipulation of the physical, chemical, or biological characteristics present to develop an aquatic resource that did not previously exist at a site. Establishment results in a gain of aquatic resource area and function.</w:t>
      </w:r>
      <w:r w:rsidR="001303C6" w:rsidRPr="001303C6">
        <w:rPr>
          <w:rFonts w:eastAsiaTheme="minorHAnsi"/>
        </w:rPr>
        <w:t xml:space="preserve"> Example includes the creation of a </w:t>
      </w:r>
      <w:r w:rsidR="001303C6" w:rsidRPr="00973DE1">
        <w:rPr>
          <w:rFonts w:eastAsiaTheme="minorHAnsi"/>
          <w:b/>
          <w:bCs/>
        </w:rPr>
        <w:t>new</w:t>
      </w:r>
      <w:r w:rsidR="001303C6" w:rsidRPr="001303C6">
        <w:rPr>
          <w:rFonts w:eastAsiaTheme="minorHAnsi"/>
        </w:rPr>
        <w:t xml:space="preserve"> self-maintaining side channel or off channel habitat.</w:t>
      </w:r>
    </w:p>
    <w:p w14:paraId="29DBF63C" w14:textId="52C4610A" w:rsidR="00761D4D" w:rsidRPr="00761D4D" w:rsidRDefault="00761D4D" w:rsidP="00552B8C">
      <w:pPr>
        <w:pStyle w:val="ListBullet2"/>
        <w:numPr>
          <w:ilvl w:val="2"/>
          <w:numId w:val="18"/>
        </w:numPr>
        <w:ind w:left="1440"/>
        <w:rPr>
          <w:rFonts w:eastAsiaTheme="minorHAnsi"/>
        </w:rPr>
      </w:pPr>
      <w:r w:rsidRPr="00973DE1">
        <w:rPr>
          <w:rFonts w:eastAsiaTheme="minorHAnsi"/>
          <w:b/>
          <w:bCs/>
        </w:rPr>
        <w:lastRenderedPageBreak/>
        <w:t>Re-Establishment</w:t>
      </w:r>
      <w:r w:rsidR="00973DE1">
        <w:rPr>
          <w:rFonts w:eastAsiaTheme="minorHAnsi"/>
        </w:rPr>
        <w:t>:</w:t>
      </w:r>
      <w:r w:rsidRPr="00761D4D">
        <w:rPr>
          <w:rFonts w:eastAsiaTheme="minorHAnsi"/>
        </w:rPr>
        <w:t xml:space="preserve"> The manipulation of the physical, chemical, or biological characteristics of a</w:t>
      </w:r>
      <w:r w:rsidR="00973DE1">
        <w:rPr>
          <w:rFonts w:eastAsiaTheme="minorHAnsi"/>
        </w:rPr>
        <w:t xml:space="preserve"> non-aquatic</w:t>
      </w:r>
      <w:r w:rsidRPr="00761D4D">
        <w:rPr>
          <w:rFonts w:eastAsiaTheme="minorHAnsi"/>
        </w:rPr>
        <w:t xml:space="preserve"> site </w:t>
      </w:r>
      <w:r w:rsidR="00973DE1">
        <w:rPr>
          <w:rFonts w:eastAsiaTheme="minorHAnsi"/>
        </w:rPr>
        <w:t xml:space="preserve">(i.e., not a stream, wetland, or riparian area in its pre-project state) </w:t>
      </w:r>
      <w:r w:rsidRPr="00761D4D">
        <w:rPr>
          <w:rFonts w:eastAsiaTheme="minorHAnsi"/>
        </w:rPr>
        <w:t>with the goal of returning natural/historic functions to a former aquatic resource. Re-establishment results in rebuilding a former aquatic resource and results in a gain in aquatic resource area and functions</w:t>
      </w:r>
      <w:r w:rsidR="001303C6">
        <w:rPr>
          <w:rFonts w:eastAsiaTheme="minorHAnsi"/>
        </w:rPr>
        <w:t>.</w:t>
      </w:r>
      <w:r w:rsidR="001303C6" w:rsidRPr="001303C6">
        <w:t xml:space="preserve"> </w:t>
      </w:r>
      <w:r w:rsidR="001303C6" w:rsidRPr="001303C6">
        <w:rPr>
          <w:rFonts w:eastAsiaTheme="minorHAnsi"/>
        </w:rPr>
        <w:t xml:space="preserve">Examples </w:t>
      </w:r>
      <w:r w:rsidR="00973DE1" w:rsidRPr="001303C6">
        <w:rPr>
          <w:rFonts w:eastAsiaTheme="minorHAnsi"/>
        </w:rPr>
        <w:t>include</w:t>
      </w:r>
      <w:r w:rsidR="00973DE1">
        <w:rPr>
          <w:rFonts w:eastAsiaTheme="minorHAnsi"/>
        </w:rPr>
        <w:t xml:space="preserve"> reconnecting or recreating side channels/braids that have been hydrologically disconnected, reconnecting an incised channel with its floodplain, and restoring wetlands at the site of former wetlands</w:t>
      </w:r>
      <w:r w:rsidRPr="00761D4D">
        <w:rPr>
          <w:rFonts w:eastAsiaTheme="minorHAnsi"/>
        </w:rPr>
        <w:t>.</w:t>
      </w:r>
    </w:p>
    <w:p w14:paraId="768223F3" w14:textId="348F4993" w:rsidR="00761D4D" w:rsidRPr="00761D4D" w:rsidRDefault="00761D4D" w:rsidP="00552B8C">
      <w:pPr>
        <w:pStyle w:val="ListBullet2"/>
        <w:numPr>
          <w:ilvl w:val="2"/>
          <w:numId w:val="18"/>
        </w:numPr>
        <w:ind w:left="1440"/>
        <w:rPr>
          <w:rFonts w:eastAsiaTheme="minorHAnsi"/>
        </w:rPr>
      </w:pPr>
      <w:r w:rsidRPr="00973DE1">
        <w:rPr>
          <w:rFonts w:eastAsiaTheme="minorHAnsi"/>
          <w:b/>
          <w:bCs/>
        </w:rPr>
        <w:t>Rehabilitation</w:t>
      </w:r>
      <w:r w:rsidR="00973DE1">
        <w:rPr>
          <w:rFonts w:eastAsiaTheme="minorHAnsi"/>
        </w:rPr>
        <w:t>:</w:t>
      </w:r>
      <w:r w:rsidRPr="00761D4D">
        <w:rPr>
          <w:rFonts w:eastAsiaTheme="minorHAnsi"/>
        </w:rPr>
        <w:t xml:space="preserve"> The manipulation of the physical, chemical, or biological characteristics of a site with the goal of repairing natural/historic functions to a degraded aquatic resource. Rehabilitation results in a gain in aquatic resource </w:t>
      </w:r>
      <w:r w:rsidR="00973DE1" w:rsidRPr="00761D4D">
        <w:rPr>
          <w:rFonts w:eastAsiaTheme="minorHAnsi"/>
        </w:rPr>
        <w:t>function but</w:t>
      </w:r>
      <w:r w:rsidRPr="00761D4D">
        <w:rPr>
          <w:rFonts w:eastAsiaTheme="minorHAnsi"/>
        </w:rPr>
        <w:t xml:space="preserve"> does not result in a gain in aquatic resource area.</w:t>
      </w:r>
      <w:r w:rsidR="001303C6" w:rsidRPr="001303C6">
        <w:t xml:space="preserve"> </w:t>
      </w:r>
      <w:r w:rsidR="001303C6">
        <w:t xml:space="preserve"> </w:t>
      </w:r>
      <w:r w:rsidR="002D7721" w:rsidRPr="00EE2DF9">
        <w:rPr>
          <w:rFonts w:eastAsiaTheme="minorHAnsi"/>
        </w:rPr>
        <w:t xml:space="preserve">Examples </w:t>
      </w:r>
      <w:r w:rsidR="00973DE1" w:rsidRPr="00EE2DF9">
        <w:rPr>
          <w:rFonts w:eastAsiaTheme="minorHAnsi"/>
        </w:rPr>
        <w:t>include</w:t>
      </w:r>
      <w:r w:rsidR="002D7721" w:rsidRPr="00EE2DF9">
        <w:rPr>
          <w:rFonts w:eastAsiaTheme="minorHAnsi"/>
        </w:rPr>
        <w:t xml:space="preserve"> fish passage remediation</w:t>
      </w:r>
      <w:r w:rsidR="002D7721">
        <w:rPr>
          <w:rFonts w:eastAsiaTheme="minorHAnsi"/>
        </w:rPr>
        <w:t xml:space="preserve"> or </w:t>
      </w:r>
      <w:r w:rsidR="002D7721" w:rsidRPr="00EE2DF9">
        <w:rPr>
          <w:rFonts w:eastAsiaTheme="minorHAnsi"/>
        </w:rPr>
        <w:t>instream barrier modifications</w:t>
      </w:r>
      <w:r w:rsidR="002D7721">
        <w:rPr>
          <w:rFonts w:eastAsiaTheme="minorHAnsi"/>
        </w:rPr>
        <w:t xml:space="preserve"> (the area/reach of a stream that is being rehabilitated due to fish passage remediation)</w:t>
      </w:r>
      <w:r w:rsidR="002D7721" w:rsidRPr="00EE2DF9">
        <w:rPr>
          <w:rFonts w:eastAsiaTheme="minorHAnsi"/>
        </w:rPr>
        <w:t>, road decommissioning (depending on work being done)</w:t>
      </w:r>
      <w:r w:rsidR="00973DE1">
        <w:rPr>
          <w:rFonts w:eastAsiaTheme="minorHAnsi"/>
        </w:rPr>
        <w:t xml:space="preserve"> and riparian planting</w:t>
      </w:r>
      <w:r w:rsidR="002D7721" w:rsidRPr="00EE2DF9">
        <w:rPr>
          <w:rFonts w:eastAsiaTheme="minorHAnsi"/>
        </w:rPr>
        <w:t>.</w:t>
      </w:r>
    </w:p>
    <w:p w14:paraId="0E5D62D0" w14:textId="48647246" w:rsidR="00BB1D2F" w:rsidRPr="00973DE1" w:rsidRDefault="00761D4D" w:rsidP="00552B8C">
      <w:pPr>
        <w:pStyle w:val="ListBullet2"/>
        <w:numPr>
          <w:ilvl w:val="2"/>
          <w:numId w:val="18"/>
        </w:numPr>
        <w:ind w:left="1440"/>
        <w:rPr>
          <w:rFonts w:eastAsiaTheme="minorHAnsi"/>
        </w:rPr>
      </w:pPr>
      <w:r w:rsidRPr="00973DE1">
        <w:rPr>
          <w:rFonts w:eastAsiaTheme="minorHAnsi"/>
          <w:b/>
          <w:bCs/>
        </w:rPr>
        <w:t>Enhancement</w:t>
      </w:r>
      <w:r w:rsidR="00973DE1">
        <w:rPr>
          <w:rFonts w:eastAsiaTheme="minorHAnsi"/>
        </w:rPr>
        <w:t>:</w:t>
      </w:r>
      <w:r w:rsidRPr="00BB1D2F">
        <w:rPr>
          <w:rFonts w:eastAsiaTheme="minorHAnsi"/>
        </w:rPr>
        <w:t xml:space="preserve"> The manipulation of the physical, chemical, or biological characteristics of an aquatic resource to heighten, intensify, or improve a specific aquatic resource function(s). Enhancement results in the gain of selected aquatic resource functions(s</w:t>
      </w:r>
      <w:r w:rsidR="00973DE1" w:rsidRPr="00BB1D2F">
        <w:rPr>
          <w:rFonts w:eastAsiaTheme="minorHAnsi"/>
        </w:rPr>
        <w:t>) but</w:t>
      </w:r>
      <w:r w:rsidRPr="00BB1D2F">
        <w:rPr>
          <w:rFonts w:eastAsiaTheme="minorHAnsi"/>
        </w:rPr>
        <w:t xml:space="preserve"> may also lead to a decline in other aquatic resource function(s). Enhancement does not result in a gain in aquatic resource area.</w:t>
      </w:r>
      <w:r w:rsidR="001303C6" w:rsidRPr="001303C6">
        <w:t xml:space="preserve"> </w:t>
      </w:r>
      <w:r w:rsidR="001303C6" w:rsidRPr="00BB1D2F">
        <w:rPr>
          <w:rFonts w:eastAsiaTheme="minorHAnsi"/>
        </w:rPr>
        <w:t xml:space="preserve">Examples </w:t>
      </w:r>
      <w:r w:rsidR="00973DE1" w:rsidRPr="00BB1D2F">
        <w:rPr>
          <w:rFonts w:eastAsiaTheme="minorHAnsi"/>
        </w:rPr>
        <w:t>include</w:t>
      </w:r>
      <w:r w:rsidR="001303C6" w:rsidRPr="00BB1D2F">
        <w:rPr>
          <w:rFonts w:eastAsiaTheme="minorHAnsi"/>
        </w:rPr>
        <w:t xml:space="preserve"> placement of woody debris in stream, forbearance projects, </w:t>
      </w:r>
      <w:r w:rsidR="00973DE1">
        <w:rPr>
          <w:rFonts w:eastAsiaTheme="minorHAnsi"/>
        </w:rPr>
        <w:t xml:space="preserve">and </w:t>
      </w:r>
      <w:r w:rsidR="00BB1D2F" w:rsidRPr="00BB1D2F">
        <w:rPr>
          <w:rFonts w:eastAsiaTheme="minorHAnsi"/>
        </w:rPr>
        <w:t>removal of invasive species</w:t>
      </w:r>
      <w:r w:rsidR="001303C6" w:rsidRPr="00BB1D2F">
        <w:rPr>
          <w:rFonts w:eastAsiaTheme="minorHAnsi"/>
        </w:rPr>
        <w:t>.</w:t>
      </w:r>
    </w:p>
    <w:p w14:paraId="2384CC53" w14:textId="1C58ABF7" w:rsidR="00552B8C" w:rsidRPr="00552B8C" w:rsidRDefault="00761D4D" w:rsidP="00552B8C">
      <w:pPr>
        <w:numPr>
          <w:ilvl w:val="0"/>
          <w:numId w:val="16"/>
        </w:numPr>
        <w:autoSpaceDE/>
        <w:autoSpaceDN/>
        <w:adjustRightInd/>
        <w:spacing w:line="320" w:lineRule="atLeast"/>
        <w:ind w:left="360"/>
        <w:contextualSpacing/>
        <w:rPr>
          <w:rFonts w:eastAsiaTheme="minorHAnsi" w:cs="Arial"/>
          <w:szCs w:val="24"/>
        </w:rPr>
      </w:pPr>
      <w:r w:rsidRPr="00973DE1">
        <w:rPr>
          <w:rFonts w:eastAsiaTheme="minorHAnsi" w:cs="Arial"/>
          <w:b/>
          <w:bCs/>
          <w:szCs w:val="24"/>
        </w:rPr>
        <w:lastRenderedPageBreak/>
        <w:t>CRAM</w:t>
      </w:r>
      <w:r w:rsidR="00133362" w:rsidRPr="00973DE1">
        <w:rPr>
          <w:rFonts w:eastAsiaTheme="minorHAnsi" w:cs="Arial"/>
          <w:b/>
          <w:bCs/>
          <w:szCs w:val="24"/>
        </w:rPr>
        <w:t xml:space="preserve"> (California Rapid Assessment Method)</w:t>
      </w:r>
      <w:r w:rsidRPr="00761D4D">
        <w:rPr>
          <w:rFonts w:eastAsiaTheme="minorHAnsi" w:cs="Arial"/>
          <w:szCs w:val="24"/>
        </w:rPr>
        <w:t xml:space="preserve">: </w:t>
      </w:r>
      <w:r w:rsidR="00BB1D2F">
        <w:rPr>
          <w:rFonts w:eastAsiaTheme="minorHAnsi" w:cs="Arial"/>
          <w:szCs w:val="24"/>
        </w:rPr>
        <w:t>If CRAM has been done, l</w:t>
      </w:r>
      <w:r w:rsidRPr="00761D4D">
        <w:rPr>
          <w:rFonts w:eastAsiaTheme="minorHAnsi" w:cs="Arial"/>
          <w:szCs w:val="24"/>
        </w:rPr>
        <w:t>ist assessment</w:t>
      </w:r>
      <w:r w:rsidR="00BB1D2F">
        <w:rPr>
          <w:rFonts w:eastAsiaTheme="minorHAnsi" w:cs="Arial"/>
          <w:szCs w:val="24"/>
        </w:rPr>
        <w:t xml:space="preserve"> Name &amp;</w:t>
      </w:r>
      <w:r w:rsidR="00973DE1">
        <w:rPr>
          <w:rFonts w:eastAsiaTheme="minorHAnsi" w:cs="Arial"/>
          <w:szCs w:val="24"/>
        </w:rPr>
        <w:t xml:space="preserve"> eCRAM</w:t>
      </w:r>
      <w:r w:rsidRPr="00761D4D">
        <w:rPr>
          <w:rFonts w:eastAsiaTheme="minorHAnsi" w:cs="Arial"/>
          <w:szCs w:val="24"/>
        </w:rPr>
        <w:t xml:space="preserve"> ID </w:t>
      </w:r>
      <w:r w:rsidR="00BB1D2F">
        <w:rPr>
          <w:rFonts w:eastAsiaTheme="minorHAnsi" w:cs="Arial"/>
          <w:szCs w:val="24"/>
        </w:rPr>
        <w:t>and CRAM score</w:t>
      </w:r>
      <w:r w:rsidR="00973DE1">
        <w:rPr>
          <w:rFonts w:eastAsiaTheme="minorHAnsi" w:cs="Arial"/>
          <w:szCs w:val="24"/>
        </w:rPr>
        <w:t xml:space="preserve">. A map of valid completed assessments can be found at </w:t>
      </w:r>
      <w:hyperlink r:id="rId17" w:history="1">
        <w:r w:rsidR="00973DE1" w:rsidRPr="00DF6803">
          <w:rPr>
            <w:rStyle w:val="Hyperlink"/>
            <w:rFonts w:eastAsiaTheme="minorHAnsi" w:cs="Arial"/>
            <w:szCs w:val="24"/>
          </w:rPr>
          <w:t>http://www.ecoatlas.org/regions/ecoregion/statewide?cram=1</w:t>
        </w:r>
      </w:hyperlink>
      <w:r w:rsidR="00973DE1">
        <w:rPr>
          <w:rFonts w:eastAsiaTheme="minorHAnsi" w:cs="Arial"/>
          <w:szCs w:val="24"/>
        </w:rPr>
        <w:t xml:space="preserve">. More information of CRAM can be found at </w:t>
      </w:r>
      <w:hyperlink r:id="rId18" w:history="1">
        <w:r w:rsidR="00973DE1" w:rsidRPr="00DF6803">
          <w:rPr>
            <w:rStyle w:val="Hyperlink"/>
            <w:rFonts w:eastAsiaTheme="minorHAnsi" w:cs="Arial"/>
            <w:szCs w:val="24"/>
          </w:rPr>
          <w:t>http://www.cramwetlands.org/</w:t>
        </w:r>
      </w:hyperlink>
      <w:r w:rsidR="00973DE1">
        <w:rPr>
          <w:rFonts w:eastAsiaTheme="minorHAnsi" w:cs="Arial"/>
          <w:szCs w:val="24"/>
        </w:rPr>
        <w:t>.</w:t>
      </w:r>
    </w:p>
    <w:p w14:paraId="52BFF97C" w14:textId="1A7D4D24" w:rsidR="00552B8C" w:rsidRDefault="00552B8C" w:rsidP="00552B8C">
      <w:pPr>
        <w:tabs>
          <w:tab w:val="left" w:pos="2325"/>
        </w:tabs>
        <w:rPr>
          <w:rFonts w:eastAsiaTheme="minorHAnsi" w:cs="Arial"/>
          <w:szCs w:val="24"/>
        </w:rPr>
      </w:pPr>
      <w:r>
        <w:rPr>
          <w:rFonts w:eastAsiaTheme="minorHAnsi" w:cs="Arial"/>
          <w:szCs w:val="24"/>
        </w:rPr>
        <w:tab/>
      </w:r>
    </w:p>
    <w:p w14:paraId="601D62B4" w14:textId="49878C25" w:rsidR="00552B8C" w:rsidRPr="00552B8C" w:rsidRDefault="00552B8C" w:rsidP="00552B8C">
      <w:pPr>
        <w:tabs>
          <w:tab w:val="left" w:pos="2325"/>
        </w:tabs>
        <w:rPr>
          <w:rFonts w:eastAsiaTheme="minorHAnsi" w:cs="Arial"/>
          <w:szCs w:val="24"/>
        </w:rPr>
        <w:sectPr w:rsidR="00552B8C" w:rsidRPr="00552B8C" w:rsidSect="00B834FE">
          <w:headerReference w:type="first" r:id="rId19"/>
          <w:footerReference w:type="first" r:id="rId20"/>
          <w:pgSz w:w="15840" w:h="12240" w:orient="landscape" w:code="1"/>
          <w:pgMar w:top="1080" w:right="1080" w:bottom="1080" w:left="1080" w:header="360" w:footer="720" w:gutter="0"/>
          <w:pgNumType w:start="1"/>
          <w:cols w:space="720"/>
          <w:docGrid w:linePitch="299"/>
        </w:sectPr>
      </w:pPr>
    </w:p>
    <w:p w14:paraId="72A4FBC1" w14:textId="2220BBC1" w:rsidR="00D5658F"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5E2623D4" wp14:editId="1A216B73">
            <wp:extent cx="9747504" cy="5486400"/>
            <wp:effectExtent l="0" t="0" r="6350" b="0"/>
            <wp:docPr id="1" name="Picture 1" descr="Diagram from the State Water Resources Control board depicting an example of a Large Woody Debris project.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p w14:paraId="390ABD18" w14:textId="29A3F1D3" w:rsidR="00D5658F"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347D76B5" wp14:editId="49673E24">
            <wp:extent cx="9747504" cy="5486400"/>
            <wp:effectExtent l="0" t="0" r="6350" b="0"/>
            <wp:docPr id="2" name="Picture 2" descr="Diagram from the State Water Resources Control board depicting an example of a Barrier Removal project.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p w14:paraId="44FD7C7C" w14:textId="29621590" w:rsidR="00D5658F"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26B2DD6F" wp14:editId="561C1921">
            <wp:extent cx="9747504" cy="5486400"/>
            <wp:effectExtent l="0" t="0" r="6350" b="0"/>
            <wp:docPr id="3" name="Picture 3" descr="Diagram from the State Water Resources Control board depicting an example of typical SWRCB impact areas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p w14:paraId="75DBCCFA" w14:textId="0C8D0CF0" w:rsidR="00D5658F" w:rsidRPr="00CB0FD0" w:rsidRDefault="00D5658F" w:rsidP="00D5658F">
      <w:pPr>
        <w:autoSpaceDE/>
        <w:autoSpaceDN/>
        <w:adjustRightInd/>
        <w:spacing w:line="320" w:lineRule="atLeast"/>
        <w:contextualSpacing/>
        <w:rPr>
          <w:rFonts w:eastAsiaTheme="minorHAnsi" w:cs="Arial"/>
          <w:szCs w:val="24"/>
        </w:rPr>
      </w:pPr>
      <w:r>
        <w:rPr>
          <w:rFonts w:eastAsiaTheme="minorHAnsi" w:cs="Arial"/>
          <w:noProof/>
          <w:szCs w:val="24"/>
        </w:rPr>
        <w:lastRenderedPageBreak/>
        <w:drawing>
          <wp:inline distT="0" distB="0" distL="0" distR="0" wp14:anchorId="7FD8B98C" wp14:editId="15DD54B5">
            <wp:extent cx="9747504" cy="5486400"/>
            <wp:effectExtent l="0" t="0" r="6350" b="0"/>
            <wp:docPr id="4" name="Picture 4" descr="Diagram from the State Water Resources Control board depicting an example of a wetland project. The diagram explains how to best calculate the values necessary for the SWRCB 401 Water Quality Certification. If you require assistance with these calculations please contact the Regulatory Coordinator, Dylan Inskeep at Dylan.Inskeep@wildlif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47504" cy="5486400"/>
                    </a:xfrm>
                    <a:prstGeom prst="rect">
                      <a:avLst/>
                    </a:prstGeom>
                    <a:noFill/>
                    <a:ln>
                      <a:noFill/>
                    </a:ln>
                  </pic:spPr>
                </pic:pic>
              </a:graphicData>
            </a:graphic>
          </wp:inline>
        </w:drawing>
      </w:r>
    </w:p>
    <w:sectPr w:rsidR="00D5658F" w:rsidRPr="00CB0FD0" w:rsidSect="00552B8C">
      <w:headerReference w:type="default" r:id="rId25"/>
      <w:footerReference w:type="default" r:id="rId26"/>
      <w:pgSz w:w="15840" w:h="12240" w:orient="landscape" w:code="1"/>
      <w:pgMar w:top="1440" w:right="245" w:bottom="245" w:left="245"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F2DC" w14:textId="77777777" w:rsidR="000B6FDB" w:rsidRDefault="000B6FDB">
      <w:r>
        <w:separator/>
      </w:r>
    </w:p>
  </w:endnote>
  <w:endnote w:type="continuationSeparator" w:id="0">
    <w:p w14:paraId="47306ED6" w14:textId="77777777" w:rsidR="000B6FDB" w:rsidRDefault="000B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BD7F" w14:textId="77777777" w:rsidR="006B5068" w:rsidRDefault="006B5068" w:rsidP="00765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AA162" w14:textId="77777777" w:rsidR="006B5068" w:rsidRDefault="006B5068" w:rsidP="002C3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EF1D" w14:textId="01325D12" w:rsidR="006B5068" w:rsidRPr="00552B8C" w:rsidRDefault="006B5068" w:rsidP="00552B8C">
    <w:pPr>
      <w:pStyle w:val="Footer"/>
      <w:tabs>
        <w:tab w:val="clear" w:pos="4320"/>
        <w:tab w:val="clear" w:pos="8640"/>
        <w:tab w:val="right" w:pos="13680"/>
      </w:tabs>
      <w:rPr>
        <w:rFonts w:cs="Arial"/>
        <w:b/>
        <w:sz w:val="28"/>
        <w:szCs w:val="28"/>
      </w:rPr>
    </w:pPr>
    <w:r w:rsidRPr="00E75B83">
      <w:t>F</w:t>
    </w:r>
    <w:r w:rsidR="00DC38CB">
      <w:t>H</w:t>
    </w:r>
    <w:r w:rsidRPr="00E75B83">
      <w:t>R 20</w:t>
    </w:r>
    <w:r w:rsidR="001217AC">
      <w:t>19</w:t>
    </w:r>
    <w:r w:rsidR="00F4239A" w:rsidRPr="00E75B83">
      <w:t>-</w:t>
    </w:r>
    <w:r w:rsidRPr="00E75B83">
      <w:t>20</w:t>
    </w:r>
    <w:r w:rsidR="0093288B">
      <w:t>2</w:t>
    </w:r>
    <w:r w:rsidR="001217AC">
      <w:t>0</w:t>
    </w:r>
    <w:r w:rsidRPr="00E75B83">
      <w:t xml:space="preserve"> PSN</w:t>
    </w:r>
    <w:r w:rsidR="00552B8C">
      <w:tab/>
    </w:r>
    <w:r w:rsidR="00552B8C" w:rsidRPr="00552B8C">
      <w:rPr>
        <w:rFonts w:cs="Arial"/>
        <w:szCs w:val="24"/>
      </w:rPr>
      <w:t>Append</w:t>
    </w:r>
    <w:r w:rsidR="00552B8C">
      <w:rPr>
        <w:rFonts w:cs="Arial"/>
        <w:szCs w:val="24"/>
      </w:rPr>
      <w:t>ix</w:t>
    </w:r>
    <w:r w:rsidR="00552B8C" w:rsidRPr="00552B8C">
      <w:rPr>
        <w:rFonts w:cs="Arial"/>
        <w:szCs w:val="24"/>
      </w:rPr>
      <w:t xml:space="preserve"> F - </w:t>
    </w:r>
    <w:r w:rsidR="00552B8C" w:rsidRPr="00552B8C">
      <w:rPr>
        <w:rStyle w:val="PageNumber"/>
        <w:rFonts w:cs="Arial"/>
        <w:szCs w:val="24"/>
      </w:rPr>
      <w:fldChar w:fldCharType="begin"/>
    </w:r>
    <w:r w:rsidR="00552B8C" w:rsidRPr="00552B8C">
      <w:rPr>
        <w:rStyle w:val="PageNumber"/>
        <w:rFonts w:cs="Arial"/>
        <w:szCs w:val="24"/>
      </w:rPr>
      <w:instrText xml:space="preserve"> PAGE </w:instrText>
    </w:r>
    <w:r w:rsidR="00552B8C" w:rsidRPr="00552B8C">
      <w:rPr>
        <w:rStyle w:val="PageNumber"/>
        <w:rFonts w:cs="Arial"/>
        <w:szCs w:val="24"/>
      </w:rPr>
      <w:fldChar w:fldCharType="separate"/>
    </w:r>
    <w:r w:rsidR="00552B8C" w:rsidRPr="00552B8C">
      <w:rPr>
        <w:rStyle w:val="PageNumber"/>
        <w:rFonts w:cs="Arial"/>
        <w:szCs w:val="24"/>
      </w:rPr>
      <w:t>360</w:t>
    </w:r>
    <w:r w:rsidR="00552B8C" w:rsidRPr="00552B8C">
      <w:rPr>
        <w:rStyle w:val="PageNumber"/>
        <w:rFonts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4480" w14:textId="77777777" w:rsidR="001217AC" w:rsidRDefault="00121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2A4B" w14:textId="77777777" w:rsidR="002B1BE4" w:rsidRDefault="002B1BE4" w:rsidP="002B1BE4">
    <w:pPr>
      <w:pStyle w:val="Footer"/>
    </w:pPr>
    <w:r w:rsidRPr="00C81D12">
      <w:rPr>
        <w:rStyle w:val="PageNumber"/>
        <w:rFonts w:cs="Arial"/>
      </w:rPr>
      <w:t>FRGP 2010/2011 PSN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2973" w14:textId="4AFB1181" w:rsidR="00552B8C" w:rsidRPr="00552B8C" w:rsidRDefault="00552B8C" w:rsidP="00DB10FF">
    <w:pPr>
      <w:pStyle w:val="Footer"/>
      <w:tabs>
        <w:tab w:val="clear" w:pos="4320"/>
        <w:tab w:val="clear" w:pos="8640"/>
        <w:tab w:val="right" w:pos="14400"/>
      </w:tabs>
      <w:ind w:left="810"/>
      <w:rPr>
        <w:rFonts w:cs="Arial"/>
        <w:b/>
        <w:szCs w:val="24"/>
      </w:rPr>
    </w:pPr>
    <w:r w:rsidRPr="00E75B83">
      <w:t>F</w:t>
    </w:r>
    <w:r>
      <w:t>H</w:t>
    </w:r>
    <w:r w:rsidRPr="00E75B83">
      <w:t>R 20</w:t>
    </w:r>
    <w:r>
      <w:t>20</w:t>
    </w:r>
    <w:r w:rsidRPr="00E75B83">
      <w:t>-20</w:t>
    </w:r>
    <w:r>
      <w:t>21</w:t>
    </w:r>
    <w:r w:rsidRPr="00E75B83">
      <w:t xml:space="preserve"> PSN</w:t>
    </w:r>
    <w:r>
      <w:tab/>
    </w:r>
    <w:r w:rsidRPr="00552B8C">
      <w:rPr>
        <w:rFonts w:cs="Arial"/>
        <w:szCs w:val="24"/>
      </w:rPr>
      <w:t>Append</w:t>
    </w:r>
    <w:r w:rsidR="00F568BC">
      <w:rPr>
        <w:rFonts w:cs="Arial"/>
        <w:szCs w:val="24"/>
      </w:rPr>
      <w:t>ix</w:t>
    </w:r>
    <w:r w:rsidRPr="00552B8C">
      <w:rPr>
        <w:rFonts w:cs="Arial"/>
        <w:szCs w:val="24"/>
      </w:rPr>
      <w:t xml:space="preserve"> F - </w:t>
    </w:r>
    <w:r w:rsidRPr="00552B8C">
      <w:rPr>
        <w:rStyle w:val="PageNumber"/>
        <w:rFonts w:cs="Arial"/>
        <w:szCs w:val="24"/>
      </w:rPr>
      <w:fldChar w:fldCharType="begin"/>
    </w:r>
    <w:r w:rsidRPr="00552B8C">
      <w:rPr>
        <w:rStyle w:val="PageNumber"/>
        <w:rFonts w:cs="Arial"/>
        <w:szCs w:val="24"/>
      </w:rPr>
      <w:instrText xml:space="preserve"> PAGE </w:instrText>
    </w:r>
    <w:r w:rsidRPr="00552B8C">
      <w:rPr>
        <w:rStyle w:val="PageNumber"/>
        <w:rFonts w:cs="Arial"/>
        <w:szCs w:val="24"/>
      </w:rPr>
      <w:fldChar w:fldCharType="separate"/>
    </w:r>
    <w:r w:rsidRPr="00552B8C">
      <w:rPr>
        <w:rStyle w:val="PageNumber"/>
        <w:rFonts w:cs="Arial"/>
        <w:szCs w:val="24"/>
      </w:rPr>
      <w:t>360</w:t>
    </w:r>
    <w:r w:rsidRPr="00552B8C">
      <w:rPr>
        <w:rStyle w:val="PageNumbe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D657" w14:textId="77777777" w:rsidR="000B6FDB" w:rsidRDefault="000B6FDB">
      <w:r>
        <w:separator/>
      </w:r>
    </w:p>
  </w:footnote>
  <w:footnote w:type="continuationSeparator" w:id="0">
    <w:p w14:paraId="653A8FA7" w14:textId="77777777" w:rsidR="000B6FDB" w:rsidRDefault="000B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F29" w14:textId="77777777" w:rsidR="001217AC" w:rsidRDefault="00121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D33C" w14:textId="77777777" w:rsidR="001217AC" w:rsidRDefault="00121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A7BC" w14:textId="77777777" w:rsidR="001217AC" w:rsidRDefault="001217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5B79" w14:textId="77777777" w:rsidR="002B1BE4" w:rsidRDefault="002B1B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2BBE" w14:textId="77777777" w:rsidR="00552B8C" w:rsidRDefault="00552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760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0CD9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C8B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CA9A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CC83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1A9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984C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D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205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3C3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A032F"/>
    <w:multiLevelType w:val="hybridMultilevel"/>
    <w:tmpl w:val="A6FEE9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86040ED"/>
    <w:multiLevelType w:val="hybridMultilevel"/>
    <w:tmpl w:val="CC6E148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D952F4"/>
    <w:multiLevelType w:val="hybridMultilevel"/>
    <w:tmpl w:val="5958E612"/>
    <w:lvl w:ilvl="0" w:tplc="047C55AE">
      <w:start w:val="1"/>
      <w:numFmt w:val="bullet"/>
      <w:pStyle w:val="ListBullet2"/>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943622"/>
    <w:multiLevelType w:val="hybridMultilevel"/>
    <w:tmpl w:val="C484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C196C"/>
    <w:multiLevelType w:val="hybridMultilevel"/>
    <w:tmpl w:val="F37EB0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2F736B"/>
    <w:multiLevelType w:val="hybridMultilevel"/>
    <w:tmpl w:val="64C6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207CC"/>
    <w:multiLevelType w:val="hybridMultilevel"/>
    <w:tmpl w:val="AF9A1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2552D"/>
    <w:multiLevelType w:val="hybridMultilevel"/>
    <w:tmpl w:val="2ECCA878"/>
    <w:lvl w:ilvl="0" w:tplc="04090001">
      <w:start w:val="1"/>
      <w:numFmt w:val="bullet"/>
      <w:lvlText w:val=""/>
      <w:lvlJc w:val="left"/>
      <w:pPr>
        <w:tabs>
          <w:tab w:val="num" w:pos="360"/>
        </w:tabs>
        <w:ind w:left="360" w:hanging="360"/>
      </w:pPr>
      <w:rPr>
        <w:rFonts w:ascii="Symbol" w:hAnsi="Symbol" w:hint="default"/>
      </w:rPr>
    </w:lvl>
    <w:lvl w:ilvl="1" w:tplc="B09AB642">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7"/>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9D"/>
    <w:rsid w:val="00000D4D"/>
    <w:rsid w:val="00004945"/>
    <w:rsid w:val="000076E1"/>
    <w:rsid w:val="00011440"/>
    <w:rsid w:val="000128D8"/>
    <w:rsid w:val="00013ED3"/>
    <w:rsid w:val="000177E3"/>
    <w:rsid w:val="00020CA8"/>
    <w:rsid w:val="00031CF6"/>
    <w:rsid w:val="000327E3"/>
    <w:rsid w:val="00037F25"/>
    <w:rsid w:val="000403C3"/>
    <w:rsid w:val="0004064C"/>
    <w:rsid w:val="00043848"/>
    <w:rsid w:val="00051D67"/>
    <w:rsid w:val="0006572D"/>
    <w:rsid w:val="00066490"/>
    <w:rsid w:val="00067BFB"/>
    <w:rsid w:val="00070D1E"/>
    <w:rsid w:val="00075812"/>
    <w:rsid w:val="00080D60"/>
    <w:rsid w:val="0009190A"/>
    <w:rsid w:val="00094E40"/>
    <w:rsid w:val="00094F0A"/>
    <w:rsid w:val="00095514"/>
    <w:rsid w:val="00096B6D"/>
    <w:rsid w:val="000976F7"/>
    <w:rsid w:val="00097AB4"/>
    <w:rsid w:val="000A33B6"/>
    <w:rsid w:val="000B05B0"/>
    <w:rsid w:val="000B3990"/>
    <w:rsid w:val="000B6FDB"/>
    <w:rsid w:val="000C040D"/>
    <w:rsid w:val="000C3C6B"/>
    <w:rsid w:val="000C3C96"/>
    <w:rsid w:val="000C5516"/>
    <w:rsid w:val="000C570C"/>
    <w:rsid w:val="000C59AD"/>
    <w:rsid w:val="000C6686"/>
    <w:rsid w:val="000D246C"/>
    <w:rsid w:val="000D2DA3"/>
    <w:rsid w:val="000D4490"/>
    <w:rsid w:val="000D4E1C"/>
    <w:rsid w:val="000E13B4"/>
    <w:rsid w:val="000E1C55"/>
    <w:rsid w:val="000E5143"/>
    <w:rsid w:val="000E66FF"/>
    <w:rsid w:val="000E7302"/>
    <w:rsid w:val="000F1F70"/>
    <w:rsid w:val="000F6966"/>
    <w:rsid w:val="000F72D6"/>
    <w:rsid w:val="00107DDB"/>
    <w:rsid w:val="0011486B"/>
    <w:rsid w:val="001217AC"/>
    <w:rsid w:val="00121899"/>
    <w:rsid w:val="00122618"/>
    <w:rsid w:val="001303C6"/>
    <w:rsid w:val="00131E2C"/>
    <w:rsid w:val="00133362"/>
    <w:rsid w:val="00151F37"/>
    <w:rsid w:val="0015718D"/>
    <w:rsid w:val="00157B28"/>
    <w:rsid w:val="001656EA"/>
    <w:rsid w:val="001672C9"/>
    <w:rsid w:val="001678E6"/>
    <w:rsid w:val="0017429C"/>
    <w:rsid w:val="001964CC"/>
    <w:rsid w:val="001A13B4"/>
    <w:rsid w:val="001A78E3"/>
    <w:rsid w:val="001B1A84"/>
    <w:rsid w:val="001B2C93"/>
    <w:rsid w:val="001C0165"/>
    <w:rsid w:val="001C0E74"/>
    <w:rsid w:val="001C515D"/>
    <w:rsid w:val="001E57B3"/>
    <w:rsid w:val="001E6C93"/>
    <w:rsid w:val="001F1319"/>
    <w:rsid w:val="001F15E8"/>
    <w:rsid w:val="001F2410"/>
    <w:rsid w:val="001F403B"/>
    <w:rsid w:val="002043AD"/>
    <w:rsid w:val="00204EFB"/>
    <w:rsid w:val="00205706"/>
    <w:rsid w:val="00210823"/>
    <w:rsid w:val="00212527"/>
    <w:rsid w:val="00213AA0"/>
    <w:rsid w:val="00215094"/>
    <w:rsid w:val="00216725"/>
    <w:rsid w:val="00216F84"/>
    <w:rsid w:val="002235FB"/>
    <w:rsid w:val="0022658B"/>
    <w:rsid w:val="00231D91"/>
    <w:rsid w:val="00235EF3"/>
    <w:rsid w:val="00240B3A"/>
    <w:rsid w:val="00240ED1"/>
    <w:rsid w:val="00246211"/>
    <w:rsid w:val="00246EF3"/>
    <w:rsid w:val="00250747"/>
    <w:rsid w:val="00251614"/>
    <w:rsid w:val="00253A7E"/>
    <w:rsid w:val="00254C80"/>
    <w:rsid w:val="0025515C"/>
    <w:rsid w:val="00255E8C"/>
    <w:rsid w:val="002571E2"/>
    <w:rsid w:val="00263385"/>
    <w:rsid w:val="00264DEE"/>
    <w:rsid w:val="002659A7"/>
    <w:rsid w:val="00265BFC"/>
    <w:rsid w:val="00266109"/>
    <w:rsid w:val="00277CCF"/>
    <w:rsid w:val="00280319"/>
    <w:rsid w:val="00280CCE"/>
    <w:rsid w:val="00281070"/>
    <w:rsid w:val="00281453"/>
    <w:rsid w:val="00285AAF"/>
    <w:rsid w:val="00287722"/>
    <w:rsid w:val="00294E43"/>
    <w:rsid w:val="002A6D29"/>
    <w:rsid w:val="002B0665"/>
    <w:rsid w:val="002B0858"/>
    <w:rsid w:val="002B13D5"/>
    <w:rsid w:val="002B1BE4"/>
    <w:rsid w:val="002B355F"/>
    <w:rsid w:val="002B4FEB"/>
    <w:rsid w:val="002C106C"/>
    <w:rsid w:val="002C3240"/>
    <w:rsid w:val="002C4DD4"/>
    <w:rsid w:val="002D170C"/>
    <w:rsid w:val="002D5E2B"/>
    <w:rsid w:val="002D705C"/>
    <w:rsid w:val="002D7721"/>
    <w:rsid w:val="002E3EF5"/>
    <w:rsid w:val="002F320D"/>
    <w:rsid w:val="003024E7"/>
    <w:rsid w:val="00313B10"/>
    <w:rsid w:val="00313B1B"/>
    <w:rsid w:val="003178A8"/>
    <w:rsid w:val="003214CD"/>
    <w:rsid w:val="00330703"/>
    <w:rsid w:val="0033358E"/>
    <w:rsid w:val="00336561"/>
    <w:rsid w:val="00354726"/>
    <w:rsid w:val="003566A2"/>
    <w:rsid w:val="00357BBC"/>
    <w:rsid w:val="003617E8"/>
    <w:rsid w:val="00370F37"/>
    <w:rsid w:val="003760D2"/>
    <w:rsid w:val="003773EC"/>
    <w:rsid w:val="00384B8B"/>
    <w:rsid w:val="00390A34"/>
    <w:rsid w:val="0039565F"/>
    <w:rsid w:val="003A6805"/>
    <w:rsid w:val="003B1EFE"/>
    <w:rsid w:val="003C13EB"/>
    <w:rsid w:val="003C4790"/>
    <w:rsid w:val="003D533E"/>
    <w:rsid w:val="003D676D"/>
    <w:rsid w:val="003E3AC0"/>
    <w:rsid w:val="003E4F27"/>
    <w:rsid w:val="003F08B9"/>
    <w:rsid w:val="003F5C08"/>
    <w:rsid w:val="003F6EF2"/>
    <w:rsid w:val="003F75E8"/>
    <w:rsid w:val="0040082B"/>
    <w:rsid w:val="0040210E"/>
    <w:rsid w:val="00403E9C"/>
    <w:rsid w:val="004053E5"/>
    <w:rsid w:val="00406F82"/>
    <w:rsid w:val="004078D8"/>
    <w:rsid w:val="00410296"/>
    <w:rsid w:val="004128F6"/>
    <w:rsid w:val="00417D22"/>
    <w:rsid w:val="00423D29"/>
    <w:rsid w:val="00425501"/>
    <w:rsid w:val="00427781"/>
    <w:rsid w:val="0043004A"/>
    <w:rsid w:val="00431258"/>
    <w:rsid w:val="00432B35"/>
    <w:rsid w:val="00434A9D"/>
    <w:rsid w:val="00434CC5"/>
    <w:rsid w:val="004374BF"/>
    <w:rsid w:val="00437606"/>
    <w:rsid w:val="00441A19"/>
    <w:rsid w:val="00445545"/>
    <w:rsid w:val="0045283C"/>
    <w:rsid w:val="00452E17"/>
    <w:rsid w:val="004539F8"/>
    <w:rsid w:val="0045407E"/>
    <w:rsid w:val="00454315"/>
    <w:rsid w:val="00456261"/>
    <w:rsid w:val="004632BC"/>
    <w:rsid w:val="00463776"/>
    <w:rsid w:val="004703F3"/>
    <w:rsid w:val="004758F3"/>
    <w:rsid w:val="00485634"/>
    <w:rsid w:val="00486255"/>
    <w:rsid w:val="00493617"/>
    <w:rsid w:val="004939C6"/>
    <w:rsid w:val="00493C7B"/>
    <w:rsid w:val="0049514F"/>
    <w:rsid w:val="00497CBC"/>
    <w:rsid w:val="004A4164"/>
    <w:rsid w:val="004A4437"/>
    <w:rsid w:val="004B4584"/>
    <w:rsid w:val="004B4F4B"/>
    <w:rsid w:val="004C09A8"/>
    <w:rsid w:val="004C3F31"/>
    <w:rsid w:val="004C52F1"/>
    <w:rsid w:val="004D25A3"/>
    <w:rsid w:val="004D52F5"/>
    <w:rsid w:val="004D6706"/>
    <w:rsid w:val="004D7EF8"/>
    <w:rsid w:val="004E1F09"/>
    <w:rsid w:val="004E328F"/>
    <w:rsid w:val="004E3F37"/>
    <w:rsid w:val="004F058B"/>
    <w:rsid w:val="004F40F5"/>
    <w:rsid w:val="004F7015"/>
    <w:rsid w:val="004F79AA"/>
    <w:rsid w:val="004F7C77"/>
    <w:rsid w:val="0050256E"/>
    <w:rsid w:val="00504AEF"/>
    <w:rsid w:val="005120A3"/>
    <w:rsid w:val="00522305"/>
    <w:rsid w:val="00524D76"/>
    <w:rsid w:val="00524E00"/>
    <w:rsid w:val="00525EBB"/>
    <w:rsid w:val="00526374"/>
    <w:rsid w:val="0052660B"/>
    <w:rsid w:val="0052799F"/>
    <w:rsid w:val="00530CEB"/>
    <w:rsid w:val="00535632"/>
    <w:rsid w:val="005417C8"/>
    <w:rsid w:val="00546B09"/>
    <w:rsid w:val="005515D7"/>
    <w:rsid w:val="00552B8C"/>
    <w:rsid w:val="005553EC"/>
    <w:rsid w:val="00560783"/>
    <w:rsid w:val="00563F63"/>
    <w:rsid w:val="00566328"/>
    <w:rsid w:val="00567FDC"/>
    <w:rsid w:val="00570CAD"/>
    <w:rsid w:val="0057322B"/>
    <w:rsid w:val="00580A99"/>
    <w:rsid w:val="00582F0C"/>
    <w:rsid w:val="00584056"/>
    <w:rsid w:val="00585AD7"/>
    <w:rsid w:val="00586AAB"/>
    <w:rsid w:val="00586AEF"/>
    <w:rsid w:val="00587E63"/>
    <w:rsid w:val="00587F4B"/>
    <w:rsid w:val="005913E4"/>
    <w:rsid w:val="0059337A"/>
    <w:rsid w:val="00593A62"/>
    <w:rsid w:val="00595085"/>
    <w:rsid w:val="005A2452"/>
    <w:rsid w:val="005A480A"/>
    <w:rsid w:val="005A4934"/>
    <w:rsid w:val="005A6388"/>
    <w:rsid w:val="005B0550"/>
    <w:rsid w:val="005B4CCA"/>
    <w:rsid w:val="005B4E34"/>
    <w:rsid w:val="005B5638"/>
    <w:rsid w:val="005C1876"/>
    <w:rsid w:val="005C1D5E"/>
    <w:rsid w:val="005C233F"/>
    <w:rsid w:val="005D0237"/>
    <w:rsid w:val="005D0C8B"/>
    <w:rsid w:val="005D70B9"/>
    <w:rsid w:val="005E2C6D"/>
    <w:rsid w:val="005E58B0"/>
    <w:rsid w:val="005E71AB"/>
    <w:rsid w:val="005F0B8C"/>
    <w:rsid w:val="005F2112"/>
    <w:rsid w:val="005F362E"/>
    <w:rsid w:val="00606350"/>
    <w:rsid w:val="006152ED"/>
    <w:rsid w:val="00623636"/>
    <w:rsid w:val="00624D24"/>
    <w:rsid w:val="0062743B"/>
    <w:rsid w:val="00630C4D"/>
    <w:rsid w:val="00631042"/>
    <w:rsid w:val="00633CD7"/>
    <w:rsid w:val="00641592"/>
    <w:rsid w:val="00641789"/>
    <w:rsid w:val="00650143"/>
    <w:rsid w:val="00650801"/>
    <w:rsid w:val="00651F20"/>
    <w:rsid w:val="00652A6B"/>
    <w:rsid w:val="00656E77"/>
    <w:rsid w:val="006619A4"/>
    <w:rsid w:val="00662A48"/>
    <w:rsid w:val="006631EB"/>
    <w:rsid w:val="00665824"/>
    <w:rsid w:val="00667494"/>
    <w:rsid w:val="006758D8"/>
    <w:rsid w:val="006940CC"/>
    <w:rsid w:val="006954AD"/>
    <w:rsid w:val="0069795E"/>
    <w:rsid w:val="00697968"/>
    <w:rsid w:val="006A1885"/>
    <w:rsid w:val="006A32DB"/>
    <w:rsid w:val="006A7933"/>
    <w:rsid w:val="006B3F28"/>
    <w:rsid w:val="006B5068"/>
    <w:rsid w:val="006B5805"/>
    <w:rsid w:val="006B6825"/>
    <w:rsid w:val="006C01E0"/>
    <w:rsid w:val="006C36DB"/>
    <w:rsid w:val="006C4A7C"/>
    <w:rsid w:val="006C5A43"/>
    <w:rsid w:val="006D1FB6"/>
    <w:rsid w:val="006D2AA2"/>
    <w:rsid w:val="006D42F9"/>
    <w:rsid w:val="006E2172"/>
    <w:rsid w:val="00704673"/>
    <w:rsid w:val="00714FF4"/>
    <w:rsid w:val="00720CD5"/>
    <w:rsid w:val="007214E7"/>
    <w:rsid w:val="00722D02"/>
    <w:rsid w:val="00725366"/>
    <w:rsid w:val="00731A2B"/>
    <w:rsid w:val="007329D4"/>
    <w:rsid w:val="00732BEE"/>
    <w:rsid w:val="007331F1"/>
    <w:rsid w:val="0073706B"/>
    <w:rsid w:val="00741C59"/>
    <w:rsid w:val="00752FD6"/>
    <w:rsid w:val="00753CA7"/>
    <w:rsid w:val="00755DE8"/>
    <w:rsid w:val="00761D4D"/>
    <w:rsid w:val="00763AB1"/>
    <w:rsid w:val="00765058"/>
    <w:rsid w:val="00767AAF"/>
    <w:rsid w:val="00772DA9"/>
    <w:rsid w:val="007740F9"/>
    <w:rsid w:val="00774105"/>
    <w:rsid w:val="00774E1B"/>
    <w:rsid w:val="00775BD2"/>
    <w:rsid w:val="00777B9E"/>
    <w:rsid w:val="00777F16"/>
    <w:rsid w:val="0078599F"/>
    <w:rsid w:val="00790F06"/>
    <w:rsid w:val="00791426"/>
    <w:rsid w:val="00795B47"/>
    <w:rsid w:val="007A0421"/>
    <w:rsid w:val="007A37CB"/>
    <w:rsid w:val="007A4C4F"/>
    <w:rsid w:val="007A5EA2"/>
    <w:rsid w:val="007C0CEA"/>
    <w:rsid w:val="007C0E4D"/>
    <w:rsid w:val="007C4FE1"/>
    <w:rsid w:val="007C7DCA"/>
    <w:rsid w:val="007D3EB2"/>
    <w:rsid w:val="007D5AC8"/>
    <w:rsid w:val="007E08B0"/>
    <w:rsid w:val="007E6A39"/>
    <w:rsid w:val="007E6FB3"/>
    <w:rsid w:val="007E796F"/>
    <w:rsid w:val="007E7BA9"/>
    <w:rsid w:val="007F37A4"/>
    <w:rsid w:val="007F3FFF"/>
    <w:rsid w:val="00803BB3"/>
    <w:rsid w:val="00806921"/>
    <w:rsid w:val="00810D28"/>
    <w:rsid w:val="00810DCC"/>
    <w:rsid w:val="00816A0C"/>
    <w:rsid w:val="00816F64"/>
    <w:rsid w:val="00822BAB"/>
    <w:rsid w:val="008239FC"/>
    <w:rsid w:val="00824D14"/>
    <w:rsid w:val="008276BE"/>
    <w:rsid w:val="0083512D"/>
    <w:rsid w:val="008427BA"/>
    <w:rsid w:val="008478CF"/>
    <w:rsid w:val="00852B9F"/>
    <w:rsid w:val="00852F2A"/>
    <w:rsid w:val="00861683"/>
    <w:rsid w:val="00864452"/>
    <w:rsid w:val="00865D8D"/>
    <w:rsid w:val="00867AE8"/>
    <w:rsid w:val="00870C9F"/>
    <w:rsid w:val="00886A4D"/>
    <w:rsid w:val="00895F73"/>
    <w:rsid w:val="008A1E15"/>
    <w:rsid w:val="008A4FB8"/>
    <w:rsid w:val="008B04FA"/>
    <w:rsid w:val="008B2800"/>
    <w:rsid w:val="008B446D"/>
    <w:rsid w:val="008B5F4D"/>
    <w:rsid w:val="008B7062"/>
    <w:rsid w:val="008B7906"/>
    <w:rsid w:val="008C0749"/>
    <w:rsid w:val="008C3478"/>
    <w:rsid w:val="008D1ACF"/>
    <w:rsid w:val="008E1C84"/>
    <w:rsid w:val="008F2A43"/>
    <w:rsid w:val="008F344C"/>
    <w:rsid w:val="00902040"/>
    <w:rsid w:val="00906F30"/>
    <w:rsid w:val="0091663A"/>
    <w:rsid w:val="00916BA8"/>
    <w:rsid w:val="0092279F"/>
    <w:rsid w:val="00923641"/>
    <w:rsid w:val="00924F69"/>
    <w:rsid w:val="009311C0"/>
    <w:rsid w:val="009316CB"/>
    <w:rsid w:val="00932286"/>
    <w:rsid w:val="00932713"/>
    <w:rsid w:val="0093288B"/>
    <w:rsid w:val="00934941"/>
    <w:rsid w:val="00940083"/>
    <w:rsid w:val="00941014"/>
    <w:rsid w:val="009416AC"/>
    <w:rsid w:val="00941B00"/>
    <w:rsid w:val="00942DA1"/>
    <w:rsid w:val="0094570B"/>
    <w:rsid w:val="00947502"/>
    <w:rsid w:val="009508C1"/>
    <w:rsid w:val="00965C33"/>
    <w:rsid w:val="00973DE1"/>
    <w:rsid w:val="009743E9"/>
    <w:rsid w:val="00976804"/>
    <w:rsid w:val="00976D49"/>
    <w:rsid w:val="00980631"/>
    <w:rsid w:val="009809AE"/>
    <w:rsid w:val="009858D8"/>
    <w:rsid w:val="00985FB4"/>
    <w:rsid w:val="00987D2E"/>
    <w:rsid w:val="009946E2"/>
    <w:rsid w:val="00997CCB"/>
    <w:rsid w:val="009A156E"/>
    <w:rsid w:val="009A20B1"/>
    <w:rsid w:val="009A482D"/>
    <w:rsid w:val="009A5857"/>
    <w:rsid w:val="009A6BBB"/>
    <w:rsid w:val="009B0B9D"/>
    <w:rsid w:val="009B2547"/>
    <w:rsid w:val="009B2D3C"/>
    <w:rsid w:val="009B4458"/>
    <w:rsid w:val="009B663D"/>
    <w:rsid w:val="009B68FC"/>
    <w:rsid w:val="009C126C"/>
    <w:rsid w:val="009C2842"/>
    <w:rsid w:val="009D355D"/>
    <w:rsid w:val="009D649E"/>
    <w:rsid w:val="009D7444"/>
    <w:rsid w:val="009E09DC"/>
    <w:rsid w:val="009E4D70"/>
    <w:rsid w:val="009E5243"/>
    <w:rsid w:val="009E5A91"/>
    <w:rsid w:val="009F2102"/>
    <w:rsid w:val="009F3F75"/>
    <w:rsid w:val="00A0099D"/>
    <w:rsid w:val="00A03D5E"/>
    <w:rsid w:val="00A03DC9"/>
    <w:rsid w:val="00A04945"/>
    <w:rsid w:val="00A07308"/>
    <w:rsid w:val="00A11708"/>
    <w:rsid w:val="00A11C22"/>
    <w:rsid w:val="00A13174"/>
    <w:rsid w:val="00A14C32"/>
    <w:rsid w:val="00A15DD9"/>
    <w:rsid w:val="00A15F94"/>
    <w:rsid w:val="00A238A0"/>
    <w:rsid w:val="00A25443"/>
    <w:rsid w:val="00A26B1C"/>
    <w:rsid w:val="00A27547"/>
    <w:rsid w:val="00A30755"/>
    <w:rsid w:val="00A33DC2"/>
    <w:rsid w:val="00A3452D"/>
    <w:rsid w:val="00A35CBE"/>
    <w:rsid w:val="00A36597"/>
    <w:rsid w:val="00A403B7"/>
    <w:rsid w:val="00A4519F"/>
    <w:rsid w:val="00A4580D"/>
    <w:rsid w:val="00A4641B"/>
    <w:rsid w:val="00A51C76"/>
    <w:rsid w:val="00A52740"/>
    <w:rsid w:val="00A55356"/>
    <w:rsid w:val="00A5626E"/>
    <w:rsid w:val="00A61654"/>
    <w:rsid w:val="00A642CB"/>
    <w:rsid w:val="00A713E5"/>
    <w:rsid w:val="00A72904"/>
    <w:rsid w:val="00A76A6C"/>
    <w:rsid w:val="00A77A53"/>
    <w:rsid w:val="00A80D1E"/>
    <w:rsid w:val="00A8194E"/>
    <w:rsid w:val="00A833AE"/>
    <w:rsid w:val="00A83C1D"/>
    <w:rsid w:val="00A9621C"/>
    <w:rsid w:val="00A97036"/>
    <w:rsid w:val="00AA02CF"/>
    <w:rsid w:val="00AA137D"/>
    <w:rsid w:val="00AA43FD"/>
    <w:rsid w:val="00AB6962"/>
    <w:rsid w:val="00AC1C60"/>
    <w:rsid w:val="00AC1F58"/>
    <w:rsid w:val="00AC25F7"/>
    <w:rsid w:val="00AC5A0B"/>
    <w:rsid w:val="00AC5A57"/>
    <w:rsid w:val="00AC6131"/>
    <w:rsid w:val="00AC6DA1"/>
    <w:rsid w:val="00AD43D1"/>
    <w:rsid w:val="00AD4F25"/>
    <w:rsid w:val="00AD5030"/>
    <w:rsid w:val="00AD675E"/>
    <w:rsid w:val="00AE0B0B"/>
    <w:rsid w:val="00AE2908"/>
    <w:rsid w:val="00AE56BD"/>
    <w:rsid w:val="00AE5740"/>
    <w:rsid w:val="00AE6418"/>
    <w:rsid w:val="00AF12DF"/>
    <w:rsid w:val="00AF3CBB"/>
    <w:rsid w:val="00B01A9C"/>
    <w:rsid w:val="00B052C2"/>
    <w:rsid w:val="00B101DA"/>
    <w:rsid w:val="00B1034D"/>
    <w:rsid w:val="00B124C6"/>
    <w:rsid w:val="00B1384D"/>
    <w:rsid w:val="00B17810"/>
    <w:rsid w:val="00B23BE4"/>
    <w:rsid w:val="00B3277B"/>
    <w:rsid w:val="00B34035"/>
    <w:rsid w:val="00B422CC"/>
    <w:rsid w:val="00B42376"/>
    <w:rsid w:val="00B441E7"/>
    <w:rsid w:val="00B45C82"/>
    <w:rsid w:val="00B5033A"/>
    <w:rsid w:val="00B5039A"/>
    <w:rsid w:val="00B5384C"/>
    <w:rsid w:val="00B56911"/>
    <w:rsid w:val="00B6059F"/>
    <w:rsid w:val="00B61B6B"/>
    <w:rsid w:val="00B669EC"/>
    <w:rsid w:val="00B73F58"/>
    <w:rsid w:val="00B824B1"/>
    <w:rsid w:val="00B8323B"/>
    <w:rsid w:val="00B834FE"/>
    <w:rsid w:val="00B83790"/>
    <w:rsid w:val="00B8519D"/>
    <w:rsid w:val="00B85CDC"/>
    <w:rsid w:val="00B95BC5"/>
    <w:rsid w:val="00B967EB"/>
    <w:rsid w:val="00BA00B9"/>
    <w:rsid w:val="00BA45CC"/>
    <w:rsid w:val="00BA5D08"/>
    <w:rsid w:val="00BA7C0F"/>
    <w:rsid w:val="00BB00A4"/>
    <w:rsid w:val="00BB1619"/>
    <w:rsid w:val="00BB1D2F"/>
    <w:rsid w:val="00BB2646"/>
    <w:rsid w:val="00BC2278"/>
    <w:rsid w:val="00BC231F"/>
    <w:rsid w:val="00BC5714"/>
    <w:rsid w:val="00BD33F1"/>
    <w:rsid w:val="00BD66A1"/>
    <w:rsid w:val="00BE1F26"/>
    <w:rsid w:val="00BE3C63"/>
    <w:rsid w:val="00BF14B9"/>
    <w:rsid w:val="00BF3634"/>
    <w:rsid w:val="00BF5762"/>
    <w:rsid w:val="00BF5B1A"/>
    <w:rsid w:val="00BF7908"/>
    <w:rsid w:val="00BF7C97"/>
    <w:rsid w:val="00C0638D"/>
    <w:rsid w:val="00C10A79"/>
    <w:rsid w:val="00C136DE"/>
    <w:rsid w:val="00C1503B"/>
    <w:rsid w:val="00C15247"/>
    <w:rsid w:val="00C171C6"/>
    <w:rsid w:val="00C2386A"/>
    <w:rsid w:val="00C24047"/>
    <w:rsid w:val="00C25650"/>
    <w:rsid w:val="00C27D38"/>
    <w:rsid w:val="00C346F8"/>
    <w:rsid w:val="00C3575B"/>
    <w:rsid w:val="00C36381"/>
    <w:rsid w:val="00C452B0"/>
    <w:rsid w:val="00C46C15"/>
    <w:rsid w:val="00C47397"/>
    <w:rsid w:val="00C50247"/>
    <w:rsid w:val="00C51D77"/>
    <w:rsid w:val="00C5336D"/>
    <w:rsid w:val="00C55A20"/>
    <w:rsid w:val="00C63113"/>
    <w:rsid w:val="00C65918"/>
    <w:rsid w:val="00C73E4E"/>
    <w:rsid w:val="00C77AB5"/>
    <w:rsid w:val="00C77B94"/>
    <w:rsid w:val="00C82970"/>
    <w:rsid w:val="00C84854"/>
    <w:rsid w:val="00C865F9"/>
    <w:rsid w:val="00C87C16"/>
    <w:rsid w:val="00C901BE"/>
    <w:rsid w:val="00C90EDB"/>
    <w:rsid w:val="00CA4BB2"/>
    <w:rsid w:val="00CA5446"/>
    <w:rsid w:val="00CA591F"/>
    <w:rsid w:val="00CB019B"/>
    <w:rsid w:val="00CB089F"/>
    <w:rsid w:val="00CB0FD0"/>
    <w:rsid w:val="00CB2D25"/>
    <w:rsid w:val="00CB4F13"/>
    <w:rsid w:val="00CB606A"/>
    <w:rsid w:val="00CC0E6B"/>
    <w:rsid w:val="00CC2DEE"/>
    <w:rsid w:val="00CC7951"/>
    <w:rsid w:val="00CD2E66"/>
    <w:rsid w:val="00CE0D8B"/>
    <w:rsid w:val="00CE38CC"/>
    <w:rsid w:val="00CE5239"/>
    <w:rsid w:val="00CF3EC0"/>
    <w:rsid w:val="00CF7B2E"/>
    <w:rsid w:val="00D0029F"/>
    <w:rsid w:val="00D00E55"/>
    <w:rsid w:val="00D10F0E"/>
    <w:rsid w:val="00D13F37"/>
    <w:rsid w:val="00D164A8"/>
    <w:rsid w:val="00D16E72"/>
    <w:rsid w:val="00D22243"/>
    <w:rsid w:val="00D2243F"/>
    <w:rsid w:val="00D250FA"/>
    <w:rsid w:val="00D3150C"/>
    <w:rsid w:val="00D32C05"/>
    <w:rsid w:val="00D360A8"/>
    <w:rsid w:val="00D42D9E"/>
    <w:rsid w:val="00D42DF5"/>
    <w:rsid w:val="00D54649"/>
    <w:rsid w:val="00D5658F"/>
    <w:rsid w:val="00D57E17"/>
    <w:rsid w:val="00D6224E"/>
    <w:rsid w:val="00D707EE"/>
    <w:rsid w:val="00D7081F"/>
    <w:rsid w:val="00D717CC"/>
    <w:rsid w:val="00D71B97"/>
    <w:rsid w:val="00D72778"/>
    <w:rsid w:val="00D75EDE"/>
    <w:rsid w:val="00D7639B"/>
    <w:rsid w:val="00D77BFF"/>
    <w:rsid w:val="00D80DAD"/>
    <w:rsid w:val="00D83A2D"/>
    <w:rsid w:val="00D84636"/>
    <w:rsid w:val="00D84BEB"/>
    <w:rsid w:val="00D85821"/>
    <w:rsid w:val="00D87D80"/>
    <w:rsid w:val="00D91A93"/>
    <w:rsid w:val="00D94AAF"/>
    <w:rsid w:val="00DA3256"/>
    <w:rsid w:val="00DA6876"/>
    <w:rsid w:val="00DA6A20"/>
    <w:rsid w:val="00DB0C01"/>
    <w:rsid w:val="00DB10FF"/>
    <w:rsid w:val="00DB3FB5"/>
    <w:rsid w:val="00DB3FBE"/>
    <w:rsid w:val="00DB4C3D"/>
    <w:rsid w:val="00DB7ACC"/>
    <w:rsid w:val="00DB7BC5"/>
    <w:rsid w:val="00DC1874"/>
    <w:rsid w:val="00DC38CB"/>
    <w:rsid w:val="00DC43E3"/>
    <w:rsid w:val="00DC4EB6"/>
    <w:rsid w:val="00DE304B"/>
    <w:rsid w:val="00DE4693"/>
    <w:rsid w:val="00DE51C5"/>
    <w:rsid w:val="00DE586A"/>
    <w:rsid w:val="00DE5A2B"/>
    <w:rsid w:val="00DE5ED8"/>
    <w:rsid w:val="00DF40DA"/>
    <w:rsid w:val="00DF51EB"/>
    <w:rsid w:val="00E00EA3"/>
    <w:rsid w:val="00E019F4"/>
    <w:rsid w:val="00E10B4F"/>
    <w:rsid w:val="00E119C8"/>
    <w:rsid w:val="00E11DD0"/>
    <w:rsid w:val="00E142AA"/>
    <w:rsid w:val="00E248B4"/>
    <w:rsid w:val="00E248B6"/>
    <w:rsid w:val="00E276DB"/>
    <w:rsid w:val="00E40A36"/>
    <w:rsid w:val="00E41DD0"/>
    <w:rsid w:val="00E42F00"/>
    <w:rsid w:val="00E44184"/>
    <w:rsid w:val="00E50FEF"/>
    <w:rsid w:val="00E5171C"/>
    <w:rsid w:val="00E535AF"/>
    <w:rsid w:val="00E60763"/>
    <w:rsid w:val="00E6512D"/>
    <w:rsid w:val="00E658A1"/>
    <w:rsid w:val="00E71B57"/>
    <w:rsid w:val="00E72259"/>
    <w:rsid w:val="00E72D73"/>
    <w:rsid w:val="00E7588A"/>
    <w:rsid w:val="00E7596B"/>
    <w:rsid w:val="00E75B83"/>
    <w:rsid w:val="00E819C8"/>
    <w:rsid w:val="00E81FA9"/>
    <w:rsid w:val="00E8201A"/>
    <w:rsid w:val="00E90467"/>
    <w:rsid w:val="00E92F55"/>
    <w:rsid w:val="00EA130E"/>
    <w:rsid w:val="00EA4E3C"/>
    <w:rsid w:val="00EA7723"/>
    <w:rsid w:val="00EA7C1A"/>
    <w:rsid w:val="00EB4404"/>
    <w:rsid w:val="00EC14ED"/>
    <w:rsid w:val="00EC16BA"/>
    <w:rsid w:val="00EC2C6D"/>
    <w:rsid w:val="00EC39BC"/>
    <w:rsid w:val="00EC57C3"/>
    <w:rsid w:val="00EC6847"/>
    <w:rsid w:val="00EC7CF8"/>
    <w:rsid w:val="00EC7DB5"/>
    <w:rsid w:val="00ED0F9E"/>
    <w:rsid w:val="00ED39D6"/>
    <w:rsid w:val="00ED3E9F"/>
    <w:rsid w:val="00ED42AD"/>
    <w:rsid w:val="00ED46C0"/>
    <w:rsid w:val="00ED5916"/>
    <w:rsid w:val="00EE2381"/>
    <w:rsid w:val="00EF40CA"/>
    <w:rsid w:val="00F01E88"/>
    <w:rsid w:val="00F0788F"/>
    <w:rsid w:val="00F15038"/>
    <w:rsid w:val="00F1668C"/>
    <w:rsid w:val="00F21219"/>
    <w:rsid w:val="00F22FCC"/>
    <w:rsid w:val="00F27491"/>
    <w:rsid w:val="00F2763F"/>
    <w:rsid w:val="00F317D2"/>
    <w:rsid w:val="00F32391"/>
    <w:rsid w:val="00F41CCD"/>
    <w:rsid w:val="00F41D89"/>
    <w:rsid w:val="00F4239A"/>
    <w:rsid w:val="00F425C8"/>
    <w:rsid w:val="00F43331"/>
    <w:rsid w:val="00F455F8"/>
    <w:rsid w:val="00F457DD"/>
    <w:rsid w:val="00F551E4"/>
    <w:rsid w:val="00F568BC"/>
    <w:rsid w:val="00F6286F"/>
    <w:rsid w:val="00F64A31"/>
    <w:rsid w:val="00F72C7F"/>
    <w:rsid w:val="00F7667D"/>
    <w:rsid w:val="00F80E6B"/>
    <w:rsid w:val="00F90B5D"/>
    <w:rsid w:val="00F919F3"/>
    <w:rsid w:val="00F91FF6"/>
    <w:rsid w:val="00F96E60"/>
    <w:rsid w:val="00F96EE3"/>
    <w:rsid w:val="00F974E7"/>
    <w:rsid w:val="00FA5DA2"/>
    <w:rsid w:val="00FC611B"/>
    <w:rsid w:val="00FC6AE1"/>
    <w:rsid w:val="00FD04B0"/>
    <w:rsid w:val="00FD69DF"/>
    <w:rsid w:val="00FD6C77"/>
    <w:rsid w:val="00FE4A40"/>
    <w:rsid w:val="00FE6035"/>
    <w:rsid w:val="00FF49B2"/>
    <w:rsid w:val="00FF5BF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82A16D"/>
  <w15:docId w15:val="{D556A26B-99DE-4D60-96CF-ACFAA325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08"/>
    <w:pPr>
      <w:autoSpaceDE w:val="0"/>
      <w:autoSpaceDN w:val="0"/>
      <w:adjustRightInd w:val="0"/>
      <w:spacing w:after="480" w:line="360" w:lineRule="atLeast"/>
    </w:pPr>
    <w:rPr>
      <w:rFonts w:ascii="Century Gothic" w:hAnsi="Century Gothic" w:cs="Courier 10cpi"/>
      <w:spacing w:val="29"/>
      <w:sz w:val="24"/>
    </w:rPr>
  </w:style>
  <w:style w:type="paragraph" w:styleId="Heading1">
    <w:name w:val="heading 1"/>
    <w:basedOn w:val="Title"/>
    <w:next w:val="Normal"/>
    <w:link w:val="Heading1Char"/>
    <w:qFormat/>
    <w:rsid w:val="00BF7908"/>
    <w:pPr>
      <w:keepNext/>
      <w:spacing w:before="0" w:after="1120" w:line="840" w:lineRule="atLeast"/>
    </w:pPr>
    <w:rPr>
      <w:b w:val="0"/>
      <w:bCs w:val="0"/>
      <w:spacing w:val="67"/>
      <w:kern w:val="32"/>
      <w:sz w:val="56"/>
      <w:szCs w:val="56"/>
    </w:rPr>
  </w:style>
  <w:style w:type="paragraph" w:styleId="Heading2">
    <w:name w:val="heading 2"/>
    <w:basedOn w:val="Normal"/>
    <w:next w:val="Normal"/>
    <w:link w:val="Heading2Char"/>
    <w:qFormat/>
    <w:rsid w:val="00BF7908"/>
    <w:pPr>
      <w:keepNext/>
      <w:spacing w:after="640" w:line="480" w:lineRule="atLeast"/>
      <w:jc w:val="center"/>
      <w:outlineLvl w:val="1"/>
    </w:pPr>
    <w:rPr>
      <w:rFonts w:cs="Arial"/>
      <w:b/>
      <w:spacing w:val="38"/>
      <w:kern w:val="32"/>
      <w:sz w:val="32"/>
      <w:szCs w:val="32"/>
    </w:rPr>
  </w:style>
  <w:style w:type="paragraph" w:styleId="Heading3">
    <w:name w:val="heading 3"/>
    <w:basedOn w:val="Normal"/>
    <w:next w:val="Normal"/>
    <w:link w:val="Heading3Char"/>
    <w:qFormat/>
    <w:rsid w:val="00BF7908"/>
    <w:pPr>
      <w:keepNext/>
      <w:spacing w:before="240" w:after="560" w:line="420" w:lineRule="atLeast"/>
      <w:outlineLvl w:val="2"/>
    </w:pPr>
    <w:rPr>
      <w:b/>
      <w:i/>
      <w:iCs/>
      <w:spacing w:val="34"/>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Level 11"/>
    <w:rsid w:val="00B8519D"/>
    <w:pPr>
      <w:widowControl w:val="0"/>
      <w:autoSpaceDE w:val="0"/>
      <w:autoSpaceDN w:val="0"/>
      <w:adjustRightInd w:val="0"/>
      <w:ind w:left="720"/>
      <w:jc w:val="both"/>
    </w:pPr>
    <w:rPr>
      <w:rFonts w:ascii="Courier 10cpi" w:hAnsi="Courier 10cpi" w:cs="Courier 10cpi"/>
      <w:sz w:val="24"/>
      <w:szCs w:val="24"/>
    </w:rPr>
  </w:style>
  <w:style w:type="paragraph" w:customStyle="1" w:styleId="QuickA">
    <w:name w:val="Quick A."/>
    <w:rsid w:val="00B8519D"/>
    <w:pPr>
      <w:widowControl w:val="0"/>
      <w:autoSpaceDE w:val="0"/>
      <w:autoSpaceDN w:val="0"/>
      <w:adjustRightInd w:val="0"/>
      <w:ind w:left="-1440"/>
      <w:jc w:val="both"/>
    </w:pPr>
    <w:rPr>
      <w:rFonts w:ascii="Courier 10cpi" w:hAnsi="Courier 10cpi" w:cs="Courier 10cpi"/>
      <w:sz w:val="24"/>
      <w:szCs w:val="24"/>
    </w:rPr>
  </w:style>
  <w:style w:type="character" w:customStyle="1" w:styleId="SYSHYPERTEXT">
    <w:name w:val="SYS_HYPERTEXT"/>
    <w:rsid w:val="00B8519D"/>
    <w:rPr>
      <w:b/>
      <w:bCs/>
      <w:color w:val="auto"/>
      <w:u w:val="single"/>
    </w:rPr>
  </w:style>
  <w:style w:type="paragraph" w:styleId="Footer">
    <w:name w:val="footer"/>
    <w:basedOn w:val="Normal"/>
    <w:link w:val="FooterChar"/>
    <w:rsid w:val="00B8519D"/>
    <w:pPr>
      <w:tabs>
        <w:tab w:val="center" w:pos="4320"/>
        <w:tab w:val="right" w:pos="8640"/>
      </w:tabs>
    </w:pPr>
  </w:style>
  <w:style w:type="table" w:styleId="TableGrid">
    <w:name w:val="Table Grid"/>
    <w:basedOn w:val="TableNormal"/>
    <w:rsid w:val="00B8519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FF4"/>
    <w:pPr>
      <w:tabs>
        <w:tab w:val="center" w:pos="4320"/>
        <w:tab w:val="right" w:pos="8640"/>
      </w:tabs>
    </w:pPr>
  </w:style>
  <w:style w:type="character" w:styleId="Hyperlink">
    <w:name w:val="Hyperlink"/>
    <w:rsid w:val="00013ED3"/>
    <w:rPr>
      <w:color w:val="0000FF"/>
      <w:u w:val="single"/>
    </w:rPr>
  </w:style>
  <w:style w:type="paragraph" w:styleId="BalloonText">
    <w:name w:val="Balloon Text"/>
    <w:basedOn w:val="Normal"/>
    <w:semiHidden/>
    <w:rsid w:val="00AC25F7"/>
    <w:rPr>
      <w:rFonts w:ascii="Tahoma" w:hAnsi="Tahoma" w:cs="Tahoma"/>
      <w:sz w:val="16"/>
      <w:szCs w:val="16"/>
    </w:rPr>
  </w:style>
  <w:style w:type="character" w:styleId="CommentReference">
    <w:name w:val="annotation reference"/>
    <w:uiPriority w:val="99"/>
    <w:semiHidden/>
    <w:rsid w:val="00630C4D"/>
    <w:rPr>
      <w:sz w:val="16"/>
      <w:szCs w:val="16"/>
    </w:rPr>
  </w:style>
  <w:style w:type="paragraph" w:styleId="CommentText">
    <w:name w:val="annotation text"/>
    <w:basedOn w:val="Normal"/>
    <w:semiHidden/>
    <w:rsid w:val="00630C4D"/>
  </w:style>
  <w:style w:type="paragraph" w:styleId="CommentSubject">
    <w:name w:val="annotation subject"/>
    <w:basedOn w:val="CommentText"/>
    <w:next w:val="CommentText"/>
    <w:semiHidden/>
    <w:rsid w:val="00630C4D"/>
    <w:rPr>
      <w:b/>
      <w:bCs/>
    </w:rPr>
  </w:style>
  <w:style w:type="paragraph" w:customStyle="1" w:styleId="Default">
    <w:name w:val="Default"/>
    <w:rsid w:val="00F317D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317D2"/>
    <w:rPr>
      <w:rFonts w:cs="Times New Roman"/>
      <w:color w:val="auto"/>
    </w:rPr>
  </w:style>
  <w:style w:type="paragraph" w:customStyle="1" w:styleId="CM3">
    <w:name w:val="CM3"/>
    <w:basedOn w:val="Default"/>
    <w:next w:val="Default"/>
    <w:rsid w:val="00F317D2"/>
    <w:pPr>
      <w:spacing w:after="358"/>
    </w:pPr>
    <w:rPr>
      <w:rFonts w:cs="Times New Roman"/>
      <w:color w:val="auto"/>
    </w:rPr>
  </w:style>
  <w:style w:type="paragraph" w:customStyle="1" w:styleId="CM4">
    <w:name w:val="CM4"/>
    <w:basedOn w:val="Default"/>
    <w:next w:val="Default"/>
    <w:rsid w:val="00F317D2"/>
    <w:pPr>
      <w:spacing w:after="445"/>
    </w:pPr>
    <w:rPr>
      <w:rFonts w:cs="Times New Roman"/>
      <w:color w:val="auto"/>
    </w:rPr>
  </w:style>
  <w:style w:type="paragraph" w:styleId="TOC1">
    <w:name w:val="toc 1"/>
    <w:basedOn w:val="Normal"/>
    <w:next w:val="Normal"/>
    <w:autoRedefine/>
    <w:semiHidden/>
    <w:rsid w:val="00941B00"/>
    <w:pPr>
      <w:spacing w:before="240" w:after="120"/>
    </w:pPr>
    <w:rPr>
      <w:rFonts w:cs="Times New Roman"/>
      <w:b/>
      <w:bCs/>
      <w:sz w:val="28"/>
    </w:rPr>
  </w:style>
  <w:style w:type="paragraph" w:styleId="TOC2">
    <w:name w:val="toc 2"/>
    <w:basedOn w:val="Normal"/>
    <w:next w:val="Normal"/>
    <w:autoRedefine/>
    <w:semiHidden/>
    <w:rsid w:val="00941B00"/>
    <w:pPr>
      <w:spacing w:before="120"/>
      <w:ind w:left="220"/>
    </w:pPr>
    <w:rPr>
      <w:rFonts w:cs="Times New Roman"/>
      <w:b/>
      <w:iCs/>
      <w:sz w:val="28"/>
    </w:rPr>
  </w:style>
  <w:style w:type="character" w:styleId="PageNumber">
    <w:name w:val="page number"/>
    <w:basedOn w:val="DefaultParagraphFont"/>
    <w:rsid w:val="003D533E"/>
  </w:style>
  <w:style w:type="paragraph" w:customStyle="1" w:styleId="i">
    <w:name w:val="i"/>
    <w:basedOn w:val="Normal"/>
    <w:rsid w:val="00976804"/>
    <w:pPr>
      <w:autoSpaceDE/>
      <w:autoSpaceDN/>
      <w:adjustRightInd/>
      <w:spacing w:before="100" w:beforeAutospacing="1" w:after="100" w:afterAutospacing="1"/>
      <w:ind w:firstLine="480"/>
    </w:pPr>
    <w:rPr>
      <w:rFonts w:ascii="Times New Roman" w:hAnsi="Times New Roman" w:cs="Times New Roman"/>
      <w:szCs w:val="24"/>
    </w:rPr>
  </w:style>
  <w:style w:type="paragraph" w:styleId="TOC3">
    <w:name w:val="toc 3"/>
    <w:basedOn w:val="Normal"/>
    <w:next w:val="Normal"/>
    <w:autoRedefine/>
    <w:semiHidden/>
    <w:rsid w:val="00665824"/>
    <w:pPr>
      <w:ind w:left="440"/>
    </w:pPr>
    <w:rPr>
      <w:rFonts w:ascii="Times New Roman" w:hAnsi="Times New Roman" w:cs="Times New Roman"/>
      <w:sz w:val="20"/>
    </w:rPr>
  </w:style>
  <w:style w:type="paragraph" w:styleId="TOC4">
    <w:name w:val="toc 4"/>
    <w:basedOn w:val="Normal"/>
    <w:next w:val="Normal"/>
    <w:autoRedefine/>
    <w:semiHidden/>
    <w:rsid w:val="00593A62"/>
    <w:pPr>
      <w:ind w:left="660"/>
    </w:pPr>
    <w:rPr>
      <w:rFonts w:ascii="Times New Roman" w:hAnsi="Times New Roman" w:cs="Times New Roman"/>
      <w:sz w:val="20"/>
    </w:rPr>
  </w:style>
  <w:style w:type="paragraph" w:styleId="TOC5">
    <w:name w:val="toc 5"/>
    <w:basedOn w:val="Normal"/>
    <w:next w:val="Normal"/>
    <w:autoRedefine/>
    <w:semiHidden/>
    <w:rsid w:val="00593A62"/>
    <w:pPr>
      <w:ind w:left="880"/>
    </w:pPr>
    <w:rPr>
      <w:rFonts w:ascii="Times New Roman" w:hAnsi="Times New Roman" w:cs="Times New Roman"/>
      <w:sz w:val="20"/>
    </w:rPr>
  </w:style>
  <w:style w:type="paragraph" w:styleId="TOC6">
    <w:name w:val="toc 6"/>
    <w:basedOn w:val="Normal"/>
    <w:next w:val="Normal"/>
    <w:autoRedefine/>
    <w:semiHidden/>
    <w:rsid w:val="00593A62"/>
    <w:pPr>
      <w:ind w:left="1100"/>
    </w:pPr>
    <w:rPr>
      <w:rFonts w:ascii="Times New Roman" w:hAnsi="Times New Roman" w:cs="Times New Roman"/>
      <w:sz w:val="20"/>
    </w:rPr>
  </w:style>
  <w:style w:type="paragraph" w:styleId="TOC7">
    <w:name w:val="toc 7"/>
    <w:basedOn w:val="Normal"/>
    <w:next w:val="Normal"/>
    <w:autoRedefine/>
    <w:semiHidden/>
    <w:rsid w:val="00593A62"/>
    <w:pPr>
      <w:ind w:left="1320"/>
    </w:pPr>
    <w:rPr>
      <w:rFonts w:ascii="Times New Roman" w:hAnsi="Times New Roman" w:cs="Times New Roman"/>
      <w:sz w:val="20"/>
    </w:rPr>
  </w:style>
  <w:style w:type="paragraph" w:styleId="TOC8">
    <w:name w:val="toc 8"/>
    <w:basedOn w:val="Normal"/>
    <w:next w:val="Normal"/>
    <w:autoRedefine/>
    <w:semiHidden/>
    <w:rsid w:val="00593A62"/>
    <w:pPr>
      <w:ind w:left="1540"/>
    </w:pPr>
    <w:rPr>
      <w:rFonts w:ascii="Times New Roman" w:hAnsi="Times New Roman" w:cs="Times New Roman"/>
      <w:sz w:val="20"/>
    </w:rPr>
  </w:style>
  <w:style w:type="paragraph" w:styleId="TOC9">
    <w:name w:val="toc 9"/>
    <w:basedOn w:val="Normal"/>
    <w:next w:val="Normal"/>
    <w:autoRedefine/>
    <w:semiHidden/>
    <w:rsid w:val="00593A62"/>
    <w:pPr>
      <w:ind w:left="1760"/>
    </w:pPr>
    <w:rPr>
      <w:rFonts w:ascii="Times New Roman" w:hAnsi="Times New Roman" w:cs="Times New Roman"/>
      <w:sz w:val="20"/>
    </w:rPr>
  </w:style>
  <w:style w:type="paragraph" w:styleId="Title">
    <w:name w:val="Title"/>
    <w:basedOn w:val="Normal"/>
    <w:link w:val="TitleChar"/>
    <w:qFormat/>
    <w:rsid w:val="00973DE1"/>
    <w:pPr>
      <w:spacing w:before="240" w:after="60"/>
      <w:jc w:val="center"/>
      <w:outlineLvl w:val="0"/>
    </w:pPr>
    <w:rPr>
      <w:rFonts w:cs="Arial"/>
      <w:b/>
      <w:bCs/>
      <w:kern w:val="28"/>
      <w:sz w:val="32"/>
      <w:szCs w:val="32"/>
    </w:rPr>
  </w:style>
  <w:style w:type="paragraph" w:styleId="ListBullet2">
    <w:name w:val="List Bullet 2"/>
    <w:basedOn w:val="Normal"/>
    <w:autoRedefine/>
    <w:rsid w:val="0022658B"/>
    <w:pPr>
      <w:numPr>
        <w:numId w:val="18"/>
      </w:numPr>
      <w:ind w:left="720"/>
      <w:textAlignment w:val="baseline"/>
    </w:pPr>
  </w:style>
  <w:style w:type="character" w:customStyle="1" w:styleId="Heading2Char">
    <w:name w:val="Heading 2 Char"/>
    <w:link w:val="Heading2"/>
    <w:rsid w:val="00BF7908"/>
    <w:rPr>
      <w:rFonts w:ascii="Century Gothic" w:hAnsi="Century Gothic" w:cs="Arial"/>
      <w:b/>
      <w:spacing w:val="38"/>
      <w:kern w:val="32"/>
      <w:sz w:val="32"/>
      <w:szCs w:val="32"/>
    </w:rPr>
  </w:style>
  <w:style w:type="character" w:styleId="FollowedHyperlink">
    <w:name w:val="FollowedHyperlink"/>
    <w:rsid w:val="00263385"/>
    <w:rPr>
      <w:color w:val="800080"/>
      <w:u w:val="single"/>
    </w:rPr>
  </w:style>
  <w:style w:type="paragraph" w:styleId="ListParagraph">
    <w:name w:val="List Paragraph"/>
    <w:basedOn w:val="Normal"/>
    <w:uiPriority w:val="34"/>
    <w:qFormat/>
    <w:rsid w:val="00774E1B"/>
    <w:pPr>
      <w:ind w:left="720"/>
    </w:pPr>
  </w:style>
  <w:style w:type="character" w:styleId="UnresolvedMention">
    <w:name w:val="Unresolved Mention"/>
    <w:basedOn w:val="DefaultParagraphFont"/>
    <w:uiPriority w:val="99"/>
    <w:semiHidden/>
    <w:unhideWhenUsed/>
    <w:rsid w:val="0093288B"/>
    <w:rPr>
      <w:color w:val="605E5C"/>
      <w:shd w:val="clear" w:color="auto" w:fill="E1DFDD"/>
    </w:rPr>
  </w:style>
  <w:style w:type="character" w:customStyle="1" w:styleId="TitleChar">
    <w:name w:val="Title Char"/>
    <w:basedOn w:val="DefaultParagraphFont"/>
    <w:link w:val="Title"/>
    <w:rsid w:val="00BF7908"/>
    <w:rPr>
      <w:rFonts w:ascii="Century Gothic" w:hAnsi="Century Gothic" w:cs="Arial"/>
      <w:b/>
      <w:bCs/>
      <w:spacing w:val="29"/>
      <w:kern w:val="28"/>
      <w:sz w:val="32"/>
      <w:szCs w:val="32"/>
    </w:rPr>
  </w:style>
  <w:style w:type="character" w:customStyle="1" w:styleId="Heading1Char">
    <w:name w:val="Heading 1 Char"/>
    <w:basedOn w:val="TitleChar"/>
    <w:link w:val="Heading1"/>
    <w:rsid w:val="00BF7908"/>
    <w:rPr>
      <w:rFonts w:ascii="Century Gothic" w:hAnsi="Century Gothic" w:cs="Arial"/>
      <w:b w:val="0"/>
      <w:bCs w:val="0"/>
      <w:spacing w:val="67"/>
      <w:kern w:val="32"/>
      <w:sz w:val="56"/>
      <w:szCs w:val="56"/>
    </w:rPr>
  </w:style>
  <w:style w:type="character" w:customStyle="1" w:styleId="Heading3Char">
    <w:name w:val="Heading 3 Char"/>
    <w:basedOn w:val="DefaultParagraphFont"/>
    <w:link w:val="Heading3"/>
    <w:rsid w:val="00BF7908"/>
    <w:rPr>
      <w:rFonts w:ascii="Century Gothic" w:hAnsi="Century Gothic" w:cs="Courier 10cpi"/>
      <w:b/>
      <w:i/>
      <w:iCs/>
      <w:spacing w:val="34"/>
      <w:kern w:val="28"/>
      <w:sz w:val="28"/>
      <w:szCs w:val="28"/>
    </w:rPr>
  </w:style>
  <w:style w:type="character" w:customStyle="1" w:styleId="FooterChar">
    <w:name w:val="Footer Char"/>
    <w:link w:val="Footer"/>
    <w:uiPriority w:val="99"/>
    <w:rsid w:val="00552B8C"/>
    <w:rPr>
      <w:rFonts w:ascii="Century Gothic" w:hAnsi="Century Gothic" w:cs="Courier 10cpi"/>
      <w:spacing w:val="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ramwetlands.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coatlas.org/regions/ecoregion/statewide?cram=1"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nrm.dfg.ca.gov/FileHandler.ashx?DocumentID=162338"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rm.dfg.ca.gov/documents/ContextDocs.aspx?cat=FRGPRegulatory"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6F12-0FCF-4B03-B2FA-45801ED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1286</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California Department of Fish &amp; Game</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kkarcher</dc:creator>
  <cp:lastModifiedBy>Inskeep, Dylan@Wildlife</cp:lastModifiedBy>
  <cp:revision>2</cp:revision>
  <cp:lastPrinted>2007-03-29T22:26:00Z</cp:lastPrinted>
  <dcterms:created xsi:type="dcterms:W3CDTF">2019-12-04T22:39:00Z</dcterms:created>
  <dcterms:modified xsi:type="dcterms:W3CDTF">2019-12-04T22:39:00Z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Dylan.Inskeep@wildlife.ca.gov</vt:lpwstr>
  </property>
  <property fmtid="{D5CDD505-2E9C-101B-9397-08002B2CF9AE}" pid="5" name="MSIP_Label_6e685f86-ed8d-482b-be3a-2b7af73f9b7f_SetDate">
    <vt:lpwstr>2019-12-03T00:14:49.9513241Z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7a9b6a4d-fb73-43b1-8a68-6d33aed58892</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