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D4E10" w14:textId="77777777" w:rsidR="001D5CDA" w:rsidRPr="00C6176C" w:rsidRDefault="001D5CDA" w:rsidP="00C6176C">
      <w:pPr>
        <w:pStyle w:val="Heading1"/>
      </w:pPr>
      <w:r w:rsidRPr="00C6176C">
        <w:t xml:space="preserve">Appendix 4. </w:t>
      </w:r>
      <w:proofErr w:type="spellStart"/>
      <w:r w:rsidRPr="00C6176C">
        <w:t>Dreissenid</w:t>
      </w:r>
      <w:proofErr w:type="spellEnd"/>
      <w:r w:rsidRPr="00C6176C">
        <w:t xml:space="preserve"> Mussel Prevention Program Template</w:t>
      </w:r>
    </w:p>
    <w:p w14:paraId="20B89055" w14:textId="77777777" w:rsidR="001D5CDA" w:rsidRPr="00C6176C" w:rsidRDefault="001D5CDA" w:rsidP="001D5CDA">
      <w:pPr>
        <w:keepNext/>
        <w:keepLines/>
        <w:spacing w:before="480" w:after="0"/>
        <w:jc w:val="center"/>
        <w:outlineLvl w:val="0"/>
        <w:rPr>
          <w:rFonts w:ascii="Arial" w:eastAsiaTheme="majorEastAsia" w:hAnsi="Arial" w:cs="Arial"/>
          <w:sz w:val="24"/>
          <w:szCs w:val="24"/>
        </w:rPr>
      </w:pPr>
      <w:r w:rsidRPr="00C6176C">
        <w:rPr>
          <w:rFonts w:ascii="Arial" w:eastAsiaTheme="majorEastAsia" w:hAnsi="Arial" w:cs="Arial"/>
          <w:b/>
          <w:bCs/>
          <w:sz w:val="24"/>
          <w:szCs w:val="24"/>
        </w:rPr>
        <w:t>Title</w:t>
      </w:r>
      <w:r w:rsidRPr="00C6176C">
        <w:rPr>
          <w:rFonts w:ascii="Arial" w:eastAsiaTheme="majorEastAsia" w:hAnsi="Arial" w:cs="Arial"/>
          <w:b/>
          <w:bCs/>
          <w:sz w:val="24"/>
          <w:szCs w:val="24"/>
        </w:rPr>
        <w:br/>
      </w:r>
      <w:r w:rsidRPr="00C6176C">
        <w:rPr>
          <w:rFonts w:ascii="Arial" w:eastAsiaTheme="majorEastAsia" w:hAnsi="Arial" w:cs="Arial"/>
          <w:sz w:val="24"/>
          <w:szCs w:val="24"/>
        </w:rPr>
        <w:t>Agency</w:t>
      </w:r>
      <w:r w:rsidRPr="00C6176C">
        <w:rPr>
          <w:rFonts w:ascii="Arial" w:eastAsiaTheme="majorEastAsia" w:hAnsi="Arial" w:cs="Arial"/>
          <w:sz w:val="24"/>
          <w:szCs w:val="24"/>
        </w:rPr>
        <w:br/>
        <w:t>Date</w:t>
      </w:r>
    </w:p>
    <w:p w14:paraId="6385E285" w14:textId="77777777" w:rsidR="001D5CDA" w:rsidRPr="00F81552" w:rsidRDefault="001D5CDA" w:rsidP="00F81552">
      <w:pPr>
        <w:pStyle w:val="Heading2"/>
      </w:pPr>
      <w:r w:rsidRPr="00F81552">
        <w:t>Purpose</w:t>
      </w:r>
    </w:p>
    <w:p w14:paraId="224FF9C3" w14:textId="77777777" w:rsidR="001D5CDA" w:rsidRPr="00C6176C" w:rsidRDefault="001D5CDA" w:rsidP="001D5CDA">
      <w:pPr>
        <w:rPr>
          <w:rFonts w:ascii="Arial" w:hAnsi="Arial" w:cs="Arial"/>
          <w:i/>
          <w:sz w:val="24"/>
          <w:szCs w:val="24"/>
        </w:rPr>
      </w:pPr>
      <w:r w:rsidRPr="00C6176C">
        <w:rPr>
          <w:rFonts w:ascii="Arial" w:hAnsi="Arial" w:cs="Arial"/>
          <w:sz w:val="24"/>
          <w:szCs w:val="24"/>
        </w:rPr>
        <w:t xml:space="preserve">Suggested base language: </w:t>
      </w:r>
      <w:r w:rsidRPr="00C6176C">
        <w:rPr>
          <w:rFonts w:ascii="Arial" w:hAnsi="Arial" w:cs="Arial"/>
          <w:i/>
          <w:sz w:val="24"/>
          <w:szCs w:val="24"/>
        </w:rPr>
        <w:t xml:space="preserve">This document was developed to guide the development and implementation of a program to prevent the introduction of </w:t>
      </w:r>
      <w:proofErr w:type="spellStart"/>
      <w:r w:rsidRPr="00C6176C">
        <w:rPr>
          <w:rFonts w:ascii="Arial" w:hAnsi="Arial" w:cs="Arial"/>
          <w:i/>
          <w:sz w:val="24"/>
          <w:szCs w:val="24"/>
        </w:rPr>
        <w:t>dreissenid</w:t>
      </w:r>
      <w:proofErr w:type="spellEnd"/>
      <w:r w:rsidRPr="00C6176C">
        <w:rPr>
          <w:rFonts w:ascii="Arial" w:hAnsi="Arial" w:cs="Arial"/>
          <w:i/>
          <w:sz w:val="24"/>
          <w:szCs w:val="24"/>
        </w:rPr>
        <w:t xml:space="preserve"> mussels into XXX waterbody managed by XXX agency.</w:t>
      </w:r>
    </w:p>
    <w:p w14:paraId="712D6176" w14:textId="77777777" w:rsidR="001D5CDA" w:rsidRPr="00F81552" w:rsidRDefault="001D5CDA" w:rsidP="00F81552">
      <w:pPr>
        <w:pStyle w:val="Heading2"/>
      </w:pPr>
      <w:r w:rsidRPr="00F81552">
        <w:t>Introduction</w:t>
      </w:r>
    </w:p>
    <w:p w14:paraId="7500F1D6" w14:textId="77777777" w:rsidR="001D5CDA" w:rsidRPr="00C6176C" w:rsidRDefault="001D5CDA" w:rsidP="001D5CDA">
      <w:pPr>
        <w:rPr>
          <w:rFonts w:ascii="Arial" w:hAnsi="Arial" w:cs="Arial"/>
          <w:sz w:val="24"/>
          <w:szCs w:val="24"/>
        </w:rPr>
      </w:pPr>
      <w:r w:rsidRPr="00C6176C">
        <w:rPr>
          <w:rFonts w:ascii="Arial" w:hAnsi="Arial" w:cs="Arial"/>
          <w:sz w:val="24"/>
          <w:szCs w:val="24"/>
        </w:rPr>
        <w:t>The introduction should provide the context for the prevention program and, at minimum, include descriptions of the following:</w:t>
      </w:r>
    </w:p>
    <w:p w14:paraId="404A9641" w14:textId="77777777" w:rsidR="001D5CDA" w:rsidRPr="00C6176C" w:rsidRDefault="001D5CDA" w:rsidP="001D5CDA">
      <w:pPr>
        <w:keepNext/>
        <w:keepLines/>
        <w:spacing w:before="200" w:after="0"/>
        <w:outlineLvl w:val="1"/>
        <w:rPr>
          <w:rFonts w:ascii="Arial" w:eastAsiaTheme="majorEastAsia" w:hAnsi="Arial" w:cs="Arial"/>
          <w:b/>
          <w:bCs/>
          <w:i/>
          <w:color w:val="4F81BD" w:themeColor="accent1"/>
          <w:sz w:val="24"/>
          <w:szCs w:val="24"/>
        </w:rPr>
      </w:pPr>
      <w:r w:rsidRPr="00C6176C">
        <w:rPr>
          <w:rFonts w:ascii="Arial" w:eastAsiaTheme="majorEastAsia" w:hAnsi="Arial" w:cs="Arial"/>
          <w:b/>
          <w:bCs/>
          <w:i/>
          <w:color w:val="365F91" w:themeColor="accent1" w:themeShade="BF"/>
          <w:sz w:val="24"/>
          <w:szCs w:val="24"/>
        </w:rPr>
        <w:t>Regulatory Setting</w:t>
      </w:r>
    </w:p>
    <w:p w14:paraId="08730AAB"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Description of the primary managing agency, management goals, role, and authorities</w:t>
      </w:r>
    </w:p>
    <w:p w14:paraId="406CE770"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 xml:space="preserve">Describe any and all agencies that have roles in management of the waterbody or activities that take place at the waterbody, and a description of those roles </w:t>
      </w:r>
    </w:p>
    <w:p w14:paraId="2CF778B3" w14:textId="77777777" w:rsidR="001D5CDA" w:rsidRPr="00C6176C" w:rsidRDefault="001D5CDA" w:rsidP="001D5CDA">
      <w:pPr>
        <w:keepNext/>
        <w:keepLines/>
        <w:spacing w:before="200" w:after="0"/>
        <w:outlineLvl w:val="1"/>
        <w:rPr>
          <w:rFonts w:ascii="Arial" w:eastAsiaTheme="majorEastAsia" w:hAnsi="Arial" w:cs="Arial"/>
          <w:b/>
          <w:bCs/>
          <w:i/>
          <w:color w:val="365F91" w:themeColor="accent1" w:themeShade="BF"/>
          <w:sz w:val="24"/>
          <w:szCs w:val="24"/>
        </w:rPr>
      </w:pPr>
      <w:r w:rsidRPr="00C6176C">
        <w:rPr>
          <w:rFonts w:ascii="Arial" w:eastAsiaTheme="majorEastAsia" w:hAnsi="Arial" w:cs="Arial"/>
          <w:b/>
          <w:bCs/>
          <w:i/>
          <w:color w:val="365F91" w:themeColor="accent1" w:themeShade="BF"/>
          <w:sz w:val="24"/>
          <w:szCs w:val="24"/>
        </w:rPr>
        <w:t>Environmental Setting</w:t>
      </w:r>
    </w:p>
    <w:p w14:paraId="2CDE29AB" w14:textId="77777777" w:rsidR="001D5CDA" w:rsidRPr="00C6176C" w:rsidRDefault="001D5CDA" w:rsidP="001D5CDA">
      <w:pPr>
        <w:rPr>
          <w:rFonts w:ascii="Arial" w:hAnsi="Arial" w:cs="Arial"/>
          <w:sz w:val="24"/>
          <w:szCs w:val="24"/>
        </w:rPr>
      </w:pPr>
      <w:r w:rsidRPr="00C6176C">
        <w:rPr>
          <w:rFonts w:ascii="Arial" w:hAnsi="Arial" w:cs="Arial"/>
          <w:sz w:val="24"/>
          <w:szCs w:val="24"/>
        </w:rPr>
        <w:t xml:space="preserve">Identify and describe each waterbody addressed in the program with sufficient detail for CDFW to understand the pathways that pose a risk for the introduction of </w:t>
      </w:r>
      <w:proofErr w:type="spellStart"/>
      <w:r w:rsidRPr="00C6176C">
        <w:rPr>
          <w:rFonts w:ascii="Arial" w:hAnsi="Arial" w:cs="Arial"/>
          <w:sz w:val="24"/>
          <w:szCs w:val="24"/>
        </w:rPr>
        <w:t>dreissenid</w:t>
      </w:r>
      <w:proofErr w:type="spellEnd"/>
      <w:r w:rsidRPr="00C6176C">
        <w:rPr>
          <w:rFonts w:ascii="Arial" w:hAnsi="Arial" w:cs="Arial"/>
          <w:sz w:val="24"/>
          <w:szCs w:val="24"/>
        </w:rPr>
        <w:t xml:space="preserve"> mussels and potential management actions that could be implemented to address them. Details should include:</w:t>
      </w:r>
    </w:p>
    <w:p w14:paraId="61F15944"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Specific geographic location, including County</w:t>
      </w:r>
    </w:p>
    <w:p w14:paraId="02FA5EDF"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 xml:space="preserve">Proximity to </w:t>
      </w:r>
      <w:proofErr w:type="spellStart"/>
      <w:r w:rsidRPr="00C6176C">
        <w:rPr>
          <w:rFonts w:ascii="Arial" w:hAnsi="Arial" w:cs="Arial"/>
          <w:sz w:val="24"/>
          <w:szCs w:val="24"/>
        </w:rPr>
        <w:t>dreissenid</w:t>
      </w:r>
      <w:proofErr w:type="spellEnd"/>
      <w:r w:rsidRPr="00C6176C">
        <w:rPr>
          <w:rFonts w:ascii="Arial" w:hAnsi="Arial" w:cs="Arial"/>
          <w:sz w:val="24"/>
          <w:szCs w:val="24"/>
        </w:rPr>
        <w:t>-infested waters</w:t>
      </w:r>
    </w:p>
    <w:p w14:paraId="5A164A55"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Size of the waterbody (e.g. volume, area, etc.)</w:t>
      </w:r>
    </w:p>
    <w:p w14:paraId="242E7700" w14:textId="19FFAC0B"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Facilities and access points</w:t>
      </w:r>
    </w:p>
    <w:p w14:paraId="2597F67F" w14:textId="0077DD91"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Points of inflow and outflow of water</w:t>
      </w:r>
    </w:p>
    <w:p w14:paraId="51D82227"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How the water is managed</w:t>
      </w:r>
    </w:p>
    <w:p w14:paraId="6BA31EF6"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Recreation permitted and prohibited</w:t>
      </w:r>
    </w:p>
    <w:p w14:paraId="6BE7B9AD"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Existing management of recreation (staffing, gate, kiosk, hours/seasons of operation, landing zones, etc.)</w:t>
      </w:r>
    </w:p>
    <w:p w14:paraId="33CB1ADC"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Data on public usage</w:t>
      </w:r>
    </w:p>
    <w:p w14:paraId="11D22AE3" w14:textId="77777777" w:rsidR="001D5CDA" w:rsidRPr="00C6176C" w:rsidRDefault="001D5CDA" w:rsidP="001D5CDA">
      <w:pPr>
        <w:numPr>
          <w:ilvl w:val="0"/>
          <w:numId w:val="1"/>
        </w:numPr>
        <w:contextualSpacing/>
        <w:rPr>
          <w:rFonts w:ascii="Arial" w:hAnsi="Arial" w:cs="Arial"/>
          <w:sz w:val="24"/>
          <w:szCs w:val="24"/>
        </w:rPr>
      </w:pPr>
      <w:r w:rsidRPr="00C6176C">
        <w:rPr>
          <w:rFonts w:ascii="Arial" w:hAnsi="Arial" w:cs="Arial"/>
          <w:sz w:val="24"/>
          <w:szCs w:val="24"/>
        </w:rPr>
        <w:t>Any additional information that relates to movement and contact with the water</w:t>
      </w:r>
    </w:p>
    <w:p w14:paraId="46C40C73" w14:textId="77777777" w:rsidR="001D5CDA" w:rsidRPr="00C6176C" w:rsidRDefault="001D5CDA" w:rsidP="00F81552">
      <w:pPr>
        <w:pStyle w:val="Heading2"/>
      </w:pPr>
      <w:r w:rsidRPr="00C6176C">
        <w:lastRenderedPageBreak/>
        <w:t>Assessment of Vulnerability</w:t>
      </w:r>
    </w:p>
    <w:p w14:paraId="6A1E6447" w14:textId="7A37D05C" w:rsidR="001D5CDA" w:rsidRPr="00C6176C" w:rsidRDefault="001D5CDA" w:rsidP="001D5CDA">
      <w:pPr>
        <w:rPr>
          <w:rFonts w:ascii="Arial" w:hAnsi="Arial" w:cs="Arial"/>
          <w:sz w:val="24"/>
          <w:szCs w:val="24"/>
        </w:rPr>
      </w:pPr>
      <w:r w:rsidRPr="00C6176C">
        <w:rPr>
          <w:rFonts w:ascii="Arial" w:hAnsi="Arial" w:cs="Arial"/>
          <w:sz w:val="24"/>
          <w:szCs w:val="24"/>
        </w:rPr>
        <w:t xml:space="preserve">Describe the process used to assess the vulnerability of the waterbody for the introduction of both adult and juvenile </w:t>
      </w:r>
      <w:proofErr w:type="spellStart"/>
      <w:r w:rsidRPr="00C6176C">
        <w:rPr>
          <w:rFonts w:ascii="Arial" w:hAnsi="Arial" w:cs="Arial"/>
          <w:sz w:val="24"/>
          <w:szCs w:val="24"/>
        </w:rPr>
        <w:t>dreissenid</w:t>
      </w:r>
      <w:proofErr w:type="spellEnd"/>
      <w:r w:rsidRPr="00C6176C">
        <w:rPr>
          <w:rFonts w:ascii="Arial" w:hAnsi="Arial" w:cs="Arial"/>
          <w:sz w:val="24"/>
          <w:szCs w:val="24"/>
        </w:rPr>
        <w:t xml:space="preserve"> mussels. If using the guidance document preceding this template, the following general text is suggested, and may be modified or customized as desired: </w:t>
      </w:r>
    </w:p>
    <w:p w14:paraId="2AF9E318" w14:textId="48AABA5A" w:rsidR="001D5CDA" w:rsidRPr="00C6176C" w:rsidRDefault="001D5CDA" w:rsidP="001D5CDA">
      <w:pPr>
        <w:ind w:left="720"/>
        <w:rPr>
          <w:rFonts w:ascii="Arial" w:hAnsi="Arial" w:cs="Arial"/>
          <w:i/>
          <w:sz w:val="24"/>
          <w:szCs w:val="24"/>
        </w:rPr>
      </w:pPr>
      <w:r w:rsidRPr="00C6176C">
        <w:rPr>
          <w:rFonts w:ascii="Arial" w:hAnsi="Arial" w:cs="Arial"/>
          <w:i/>
          <w:sz w:val="24"/>
          <w:szCs w:val="24"/>
        </w:rPr>
        <w:t xml:space="preserve">“The vulnerability of the waterbodies was assessed by evaluating </w:t>
      </w:r>
      <w:proofErr w:type="gramStart"/>
      <w:r w:rsidRPr="00C6176C">
        <w:rPr>
          <w:rFonts w:ascii="Arial" w:hAnsi="Arial" w:cs="Arial"/>
          <w:i/>
          <w:sz w:val="24"/>
          <w:szCs w:val="24"/>
        </w:rPr>
        <w:t>all natural</w:t>
      </w:r>
      <w:proofErr w:type="gramEnd"/>
      <w:r w:rsidRPr="00C6176C">
        <w:rPr>
          <w:rFonts w:ascii="Arial" w:hAnsi="Arial" w:cs="Arial"/>
          <w:i/>
          <w:sz w:val="24"/>
          <w:szCs w:val="24"/>
        </w:rPr>
        <w:t xml:space="preserve"> processes and human activities that may serve as pathways by which </w:t>
      </w:r>
      <w:proofErr w:type="spellStart"/>
      <w:r w:rsidRPr="00C6176C">
        <w:rPr>
          <w:rFonts w:ascii="Arial" w:hAnsi="Arial" w:cs="Arial"/>
          <w:i/>
          <w:sz w:val="24"/>
          <w:szCs w:val="24"/>
        </w:rPr>
        <w:t>dreissenid</w:t>
      </w:r>
      <w:proofErr w:type="spellEnd"/>
      <w:r w:rsidRPr="00C6176C">
        <w:rPr>
          <w:rFonts w:ascii="Arial" w:hAnsi="Arial" w:cs="Arial"/>
          <w:i/>
          <w:sz w:val="24"/>
          <w:szCs w:val="24"/>
        </w:rPr>
        <w:t xml:space="preserve"> mussels may be introduced into the waterbody. These pathways included all movement of water and contact with the </w:t>
      </w:r>
      <w:proofErr w:type="gramStart"/>
      <w:r w:rsidRPr="00C6176C">
        <w:rPr>
          <w:rFonts w:ascii="Arial" w:hAnsi="Arial" w:cs="Arial"/>
          <w:i/>
          <w:sz w:val="24"/>
          <w:szCs w:val="24"/>
        </w:rPr>
        <w:t>water, and</w:t>
      </w:r>
      <w:proofErr w:type="gramEnd"/>
      <w:r w:rsidRPr="00C6176C">
        <w:rPr>
          <w:rFonts w:ascii="Arial" w:hAnsi="Arial" w:cs="Arial"/>
          <w:i/>
          <w:sz w:val="24"/>
          <w:szCs w:val="24"/>
        </w:rPr>
        <w:t xml:space="preserve"> are defined at a level of detail appropriate to identify actions necessary to avoid or mitigate the introduction of </w:t>
      </w:r>
      <w:proofErr w:type="spellStart"/>
      <w:r w:rsidRPr="00C6176C">
        <w:rPr>
          <w:rFonts w:ascii="Arial" w:hAnsi="Arial" w:cs="Arial"/>
          <w:i/>
          <w:sz w:val="24"/>
          <w:szCs w:val="24"/>
        </w:rPr>
        <w:t>dreissenid</w:t>
      </w:r>
      <w:proofErr w:type="spellEnd"/>
      <w:r w:rsidRPr="00C6176C">
        <w:rPr>
          <w:rFonts w:ascii="Arial" w:hAnsi="Arial" w:cs="Arial"/>
          <w:i/>
          <w:sz w:val="24"/>
          <w:szCs w:val="24"/>
        </w:rPr>
        <w:t xml:space="preserve"> mussels. The following tables identify each pathway, describe their characteristics, and identify possible management actions that can be taken to address them. Selected management actions that will be implemented are identified in ‘Management of Recreational Activities, Including Public Education and Outreach,’ below.”</w:t>
      </w:r>
    </w:p>
    <w:p w14:paraId="4F89C764" w14:textId="77777777" w:rsidR="001D5CDA" w:rsidRPr="00C6176C" w:rsidRDefault="001D5CDA" w:rsidP="001D5CDA">
      <w:pPr>
        <w:rPr>
          <w:rFonts w:ascii="Arial" w:hAnsi="Arial" w:cs="Arial"/>
          <w:sz w:val="24"/>
          <w:szCs w:val="24"/>
        </w:rPr>
      </w:pPr>
      <w:r w:rsidRPr="00C6176C">
        <w:rPr>
          <w:rFonts w:ascii="Arial" w:hAnsi="Arial" w:cs="Arial"/>
          <w:sz w:val="24"/>
          <w:szCs w:val="24"/>
        </w:rPr>
        <w:t xml:space="preserve">Pathways can be presented for each waterbody, system-wide, or a combination of the two when there are pathways that are common among multiple waterbodies, and others that are unique to individual waterbodies covered in a single prevention program. How this information is presented is entirely at the author’s discretion; </w:t>
      </w:r>
      <w:proofErr w:type="gramStart"/>
      <w:r w:rsidRPr="00C6176C">
        <w:rPr>
          <w:rFonts w:ascii="Arial" w:hAnsi="Arial" w:cs="Arial"/>
          <w:sz w:val="24"/>
          <w:szCs w:val="24"/>
        </w:rPr>
        <w:t>however</w:t>
      </w:r>
      <w:proofErr w:type="gramEnd"/>
      <w:r w:rsidRPr="00C6176C">
        <w:rPr>
          <w:rFonts w:ascii="Arial" w:hAnsi="Arial" w:cs="Arial"/>
          <w:sz w:val="24"/>
          <w:szCs w:val="24"/>
        </w:rPr>
        <w:t xml:space="preserve"> we request that it be clear which pathways apply to which waterbody. The following table is a simplistic example of how a pathway assessment can be presented:</w:t>
      </w:r>
    </w:p>
    <w:p w14:paraId="73B31F97" w14:textId="77777777" w:rsidR="001D5CDA" w:rsidRPr="00C6176C" w:rsidRDefault="001D5CDA" w:rsidP="001D5CDA">
      <w:pPr>
        <w:rPr>
          <w:rFonts w:ascii="Arial" w:hAnsi="Arial" w:cs="Arial"/>
          <w:b/>
          <w:bCs/>
          <w:sz w:val="24"/>
          <w:szCs w:val="24"/>
        </w:rPr>
      </w:pPr>
      <w:r w:rsidRPr="00C6176C">
        <w:rPr>
          <w:rFonts w:ascii="Arial" w:hAnsi="Arial" w:cs="Arial"/>
          <w:b/>
          <w:bCs/>
          <w:sz w:val="24"/>
          <w:szCs w:val="24"/>
        </w:rPr>
        <w:t>Example: Pathway assessment</w:t>
      </w:r>
    </w:p>
    <w:tbl>
      <w:tblPr>
        <w:tblStyle w:val="TableGrid"/>
        <w:tblW w:w="0" w:type="auto"/>
        <w:tblLook w:val="04A0" w:firstRow="1" w:lastRow="0" w:firstColumn="1" w:lastColumn="0" w:noHBand="0" w:noVBand="1"/>
      </w:tblPr>
      <w:tblGrid>
        <w:gridCol w:w="1836"/>
        <w:gridCol w:w="7514"/>
      </w:tblGrid>
      <w:tr w:rsidR="00B83597" w:rsidRPr="00B83597" w14:paraId="61C033C3" w14:textId="77777777" w:rsidTr="00C6176C">
        <w:tc>
          <w:tcPr>
            <w:tcW w:w="1836" w:type="dxa"/>
          </w:tcPr>
          <w:p w14:paraId="70C8ED3A" w14:textId="1FEBE048" w:rsidR="00B83597" w:rsidRPr="00B83597" w:rsidRDefault="00B83597" w:rsidP="001D5CDA">
            <w:pPr>
              <w:rPr>
                <w:rFonts w:ascii="Arial" w:hAnsi="Arial" w:cs="Arial"/>
                <w:b/>
                <w:sz w:val="24"/>
                <w:szCs w:val="24"/>
              </w:rPr>
            </w:pPr>
            <w:r>
              <w:rPr>
                <w:rFonts w:ascii="Arial" w:hAnsi="Arial" w:cs="Arial"/>
                <w:b/>
                <w:sz w:val="24"/>
                <w:szCs w:val="24"/>
              </w:rPr>
              <w:t>Pathway:</w:t>
            </w:r>
          </w:p>
        </w:tc>
        <w:tc>
          <w:tcPr>
            <w:tcW w:w="7514" w:type="dxa"/>
          </w:tcPr>
          <w:p w14:paraId="6741C8C6" w14:textId="560B76BF" w:rsidR="00B83597" w:rsidRPr="00B83597" w:rsidRDefault="00B83597" w:rsidP="001D5CDA">
            <w:pPr>
              <w:rPr>
                <w:rFonts w:ascii="Arial" w:hAnsi="Arial" w:cs="Arial"/>
                <w:sz w:val="24"/>
                <w:szCs w:val="24"/>
              </w:rPr>
            </w:pPr>
            <w:r w:rsidRPr="00B83597">
              <w:rPr>
                <w:rFonts w:ascii="Arial" w:hAnsi="Arial" w:cs="Arial"/>
                <w:sz w:val="24"/>
                <w:szCs w:val="24"/>
              </w:rPr>
              <w:t>Pleasure boating (no fishing from watercraft); includes motorized and non-motorized</w:t>
            </w:r>
          </w:p>
        </w:tc>
      </w:tr>
      <w:tr w:rsidR="001D5CDA" w:rsidRPr="00B83597" w14:paraId="0FB010FC" w14:textId="77777777" w:rsidTr="00C6176C">
        <w:tc>
          <w:tcPr>
            <w:tcW w:w="1836" w:type="dxa"/>
          </w:tcPr>
          <w:p w14:paraId="1FC7C50E" w14:textId="77777777" w:rsidR="001D5CDA" w:rsidRPr="00B83597" w:rsidRDefault="001D5CDA" w:rsidP="001D5CDA">
            <w:pPr>
              <w:rPr>
                <w:rFonts w:ascii="Arial" w:hAnsi="Arial" w:cs="Arial"/>
                <w:b/>
                <w:sz w:val="24"/>
                <w:szCs w:val="24"/>
              </w:rPr>
            </w:pPr>
            <w:proofErr w:type="gramStart"/>
            <w:r w:rsidRPr="00B83597">
              <w:rPr>
                <w:rFonts w:ascii="Arial" w:hAnsi="Arial" w:cs="Arial"/>
                <w:b/>
                <w:sz w:val="24"/>
                <w:szCs w:val="24"/>
              </w:rPr>
              <w:t>Who:</w:t>
            </w:r>
            <w:proofErr w:type="gramEnd"/>
          </w:p>
        </w:tc>
        <w:tc>
          <w:tcPr>
            <w:tcW w:w="7514" w:type="dxa"/>
          </w:tcPr>
          <w:p w14:paraId="4DDF6EF2" w14:textId="77777777" w:rsidR="001D5CDA" w:rsidRPr="00B83597" w:rsidRDefault="001D5CDA" w:rsidP="001D5CDA">
            <w:pPr>
              <w:rPr>
                <w:rFonts w:ascii="Arial" w:hAnsi="Arial" w:cs="Arial"/>
                <w:sz w:val="24"/>
                <w:szCs w:val="24"/>
              </w:rPr>
            </w:pPr>
            <w:r w:rsidRPr="00B83597">
              <w:rPr>
                <w:rFonts w:ascii="Arial" w:hAnsi="Arial" w:cs="Arial"/>
                <w:sz w:val="24"/>
                <w:szCs w:val="24"/>
              </w:rPr>
              <w:t>The public</w:t>
            </w:r>
          </w:p>
        </w:tc>
      </w:tr>
      <w:tr w:rsidR="001D5CDA" w:rsidRPr="00B83597" w14:paraId="0E17CEDF" w14:textId="77777777" w:rsidTr="00C6176C">
        <w:tc>
          <w:tcPr>
            <w:tcW w:w="1836" w:type="dxa"/>
          </w:tcPr>
          <w:p w14:paraId="70884991" w14:textId="77777777" w:rsidR="001D5CDA" w:rsidRPr="00B83597" w:rsidRDefault="001D5CDA" w:rsidP="001D5CDA">
            <w:pPr>
              <w:rPr>
                <w:rFonts w:ascii="Arial" w:hAnsi="Arial" w:cs="Arial"/>
                <w:b/>
                <w:sz w:val="24"/>
                <w:szCs w:val="24"/>
              </w:rPr>
            </w:pPr>
            <w:r w:rsidRPr="00B83597">
              <w:rPr>
                <w:rFonts w:ascii="Arial" w:hAnsi="Arial" w:cs="Arial"/>
                <w:b/>
                <w:sz w:val="24"/>
                <w:szCs w:val="24"/>
              </w:rPr>
              <w:t>What:</w:t>
            </w:r>
          </w:p>
        </w:tc>
        <w:tc>
          <w:tcPr>
            <w:tcW w:w="7514" w:type="dxa"/>
          </w:tcPr>
          <w:p w14:paraId="377B3E75" w14:textId="77777777" w:rsidR="001D5CDA" w:rsidRPr="00B83597" w:rsidRDefault="001D5CDA" w:rsidP="001D5CDA">
            <w:pPr>
              <w:rPr>
                <w:rFonts w:ascii="Arial" w:hAnsi="Arial" w:cs="Arial"/>
                <w:sz w:val="24"/>
                <w:szCs w:val="24"/>
              </w:rPr>
            </w:pPr>
            <w:r w:rsidRPr="00B83597">
              <w:rPr>
                <w:rFonts w:ascii="Arial" w:hAnsi="Arial" w:cs="Arial"/>
                <w:sz w:val="24"/>
                <w:szCs w:val="24"/>
              </w:rPr>
              <w:t xml:space="preserve">Boaters come from throughout the state for day-use boating; many visitors are </w:t>
            </w:r>
            <w:proofErr w:type="gramStart"/>
            <w:r w:rsidRPr="00B83597">
              <w:rPr>
                <w:rFonts w:ascii="Arial" w:hAnsi="Arial" w:cs="Arial"/>
                <w:sz w:val="24"/>
                <w:szCs w:val="24"/>
              </w:rPr>
              <w:t>local residents</w:t>
            </w:r>
            <w:proofErr w:type="gramEnd"/>
          </w:p>
        </w:tc>
      </w:tr>
      <w:tr w:rsidR="001D5CDA" w:rsidRPr="00B83597" w14:paraId="09570062" w14:textId="77777777" w:rsidTr="00C6176C">
        <w:tc>
          <w:tcPr>
            <w:tcW w:w="1836" w:type="dxa"/>
          </w:tcPr>
          <w:p w14:paraId="4267F59D" w14:textId="77777777" w:rsidR="001D5CDA" w:rsidRPr="00B83597" w:rsidRDefault="001D5CDA" w:rsidP="001D5CDA">
            <w:pPr>
              <w:rPr>
                <w:rFonts w:ascii="Arial" w:hAnsi="Arial" w:cs="Arial"/>
                <w:b/>
                <w:sz w:val="24"/>
                <w:szCs w:val="24"/>
              </w:rPr>
            </w:pPr>
            <w:r w:rsidRPr="00B83597">
              <w:rPr>
                <w:rFonts w:ascii="Arial" w:hAnsi="Arial" w:cs="Arial"/>
                <w:b/>
                <w:sz w:val="24"/>
                <w:szCs w:val="24"/>
              </w:rPr>
              <w:t>Where:</w:t>
            </w:r>
          </w:p>
        </w:tc>
        <w:tc>
          <w:tcPr>
            <w:tcW w:w="7514" w:type="dxa"/>
          </w:tcPr>
          <w:p w14:paraId="29464F25" w14:textId="77777777" w:rsidR="001D5CDA" w:rsidRPr="00B83597" w:rsidRDefault="001D5CDA" w:rsidP="001D5CDA">
            <w:pPr>
              <w:rPr>
                <w:rFonts w:ascii="Arial" w:hAnsi="Arial" w:cs="Arial"/>
                <w:sz w:val="24"/>
                <w:szCs w:val="24"/>
              </w:rPr>
            </w:pPr>
            <w:r w:rsidRPr="00B83597">
              <w:rPr>
                <w:rFonts w:ascii="Arial" w:hAnsi="Arial" w:cs="Arial"/>
                <w:sz w:val="24"/>
                <w:szCs w:val="24"/>
              </w:rPr>
              <w:t xml:space="preserve">Happy Valley </w:t>
            </w:r>
            <w:proofErr w:type="gramStart"/>
            <w:r w:rsidRPr="00B83597">
              <w:rPr>
                <w:rFonts w:ascii="Arial" w:hAnsi="Arial" w:cs="Arial"/>
                <w:sz w:val="24"/>
                <w:szCs w:val="24"/>
              </w:rPr>
              <w:t>Lake;</w:t>
            </w:r>
            <w:proofErr w:type="gramEnd"/>
            <w:r w:rsidRPr="00B83597">
              <w:rPr>
                <w:rFonts w:ascii="Arial" w:hAnsi="Arial" w:cs="Arial"/>
                <w:sz w:val="24"/>
                <w:szCs w:val="24"/>
              </w:rPr>
              <w:t xml:space="preserve"> north and south boat ramps with self-service pay kiosks</w:t>
            </w:r>
          </w:p>
        </w:tc>
      </w:tr>
      <w:tr w:rsidR="001D5CDA" w:rsidRPr="00B83597" w14:paraId="57190453" w14:textId="77777777" w:rsidTr="00C6176C">
        <w:tc>
          <w:tcPr>
            <w:tcW w:w="1836" w:type="dxa"/>
          </w:tcPr>
          <w:p w14:paraId="69B65D15" w14:textId="77777777" w:rsidR="001D5CDA" w:rsidRPr="00B83597" w:rsidRDefault="001D5CDA" w:rsidP="001D5CDA">
            <w:pPr>
              <w:rPr>
                <w:rFonts w:ascii="Arial" w:hAnsi="Arial" w:cs="Arial"/>
                <w:b/>
                <w:sz w:val="24"/>
                <w:szCs w:val="24"/>
              </w:rPr>
            </w:pPr>
            <w:r w:rsidRPr="00B83597">
              <w:rPr>
                <w:rFonts w:ascii="Arial" w:hAnsi="Arial" w:cs="Arial"/>
                <w:b/>
                <w:sz w:val="24"/>
                <w:szCs w:val="24"/>
              </w:rPr>
              <w:t>When:</w:t>
            </w:r>
          </w:p>
        </w:tc>
        <w:tc>
          <w:tcPr>
            <w:tcW w:w="7514" w:type="dxa"/>
          </w:tcPr>
          <w:p w14:paraId="141DD249" w14:textId="77777777" w:rsidR="001D5CDA" w:rsidRPr="00B83597" w:rsidRDefault="001D5CDA" w:rsidP="001D5CDA">
            <w:pPr>
              <w:rPr>
                <w:rFonts w:ascii="Arial" w:hAnsi="Arial" w:cs="Arial"/>
                <w:sz w:val="24"/>
                <w:szCs w:val="24"/>
              </w:rPr>
            </w:pPr>
            <w:r w:rsidRPr="00B83597">
              <w:rPr>
                <w:rFonts w:ascii="Arial" w:hAnsi="Arial" w:cs="Arial"/>
                <w:sz w:val="24"/>
                <w:szCs w:val="24"/>
              </w:rPr>
              <w:t>Open for boating year-round; visitation highest May-October from sunrise – dusk.</w:t>
            </w:r>
          </w:p>
        </w:tc>
      </w:tr>
      <w:tr w:rsidR="00C6176C" w:rsidRPr="00B83597" w14:paraId="779B7614" w14:textId="77777777" w:rsidTr="00C6176C">
        <w:tc>
          <w:tcPr>
            <w:tcW w:w="1836" w:type="dxa"/>
          </w:tcPr>
          <w:p w14:paraId="19BD8408" w14:textId="77777777" w:rsidR="00C6176C" w:rsidRPr="00B83597" w:rsidRDefault="00C6176C" w:rsidP="001D5CDA">
            <w:pPr>
              <w:rPr>
                <w:rFonts w:ascii="Arial" w:hAnsi="Arial" w:cs="Arial"/>
                <w:b/>
                <w:sz w:val="24"/>
                <w:szCs w:val="24"/>
              </w:rPr>
            </w:pPr>
            <w:r w:rsidRPr="00B83597">
              <w:rPr>
                <w:rFonts w:ascii="Arial" w:hAnsi="Arial" w:cs="Arial"/>
                <w:b/>
                <w:sz w:val="24"/>
                <w:szCs w:val="24"/>
              </w:rPr>
              <w:t>Current efforts to prevent or mitigate an introduction:</w:t>
            </w:r>
          </w:p>
        </w:tc>
        <w:tc>
          <w:tcPr>
            <w:tcW w:w="7514" w:type="dxa"/>
          </w:tcPr>
          <w:p w14:paraId="0A54F083" w14:textId="3EC4AA14" w:rsidR="00C6176C" w:rsidRPr="00B83597" w:rsidRDefault="00C6176C" w:rsidP="001D5CDA">
            <w:pPr>
              <w:rPr>
                <w:rFonts w:ascii="Arial" w:hAnsi="Arial" w:cs="Arial"/>
                <w:sz w:val="24"/>
                <w:szCs w:val="24"/>
              </w:rPr>
            </w:pPr>
            <w:r w:rsidRPr="00B83597">
              <w:rPr>
                <w:rFonts w:ascii="Arial" w:hAnsi="Arial" w:cs="Arial"/>
                <w:sz w:val="24"/>
                <w:szCs w:val="24"/>
              </w:rPr>
              <w:t>None</w:t>
            </w:r>
          </w:p>
        </w:tc>
      </w:tr>
      <w:tr w:rsidR="00C6176C" w:rsidRPr="00B83597" w14:paraId="490166C1" w14:textId="77777777" w:rsidTr="00C6176C">
        <w:tc>
          <w:tcPr>
            <w:tcW w:w="1836" w:type="dxa"/>
          </w:tcPr>
          <w:p w14:paraId="416CEE76" w14:textId="0DF307F1" w:rsidR="00C6176C" w:rsidRPr="00C6176C" w:rsidRDefault="00C6176C" w:rsidP="00C6176C">
            <w:pPr>
              <w:rPr>
                <w:rFonts w:ascii="Arial" w:hAnsi="Arial" w:cs="Arial"/>
                <w:b/>
                <w:sz w:val="24"/>
                <w:szCs w:val="24"/>
              </w:rPr>
            </w:pPr>
            <w:r w:rsidRPr="00B83597">
              <w:rPr>
                <w:rFonts w:ascii="Arial" w:hAnsi="Arial" w:cs="Arial"/>
                <w:b/>
                <w:sz w:val="24"/>
                <w:szCs w:val="24"/>
              </w:rPr>
              <w:t xml:space="preserve">Potential management options to prevent or </w:t>
            </w:r>
            <w:r w:rsidRPr="00B83597">
              <w:rPr>
                <w:rFonts w:ascii="Arial" w:hAnsi="Arial" w:cs="Arial"/>
                <w:b/>
                <w:sz w:val="24"/>
                <w:szCs w:val="24"/>
              </w:rPr>
              <w:lastRenderedPageBreak/>
              <w:t>mitigate an introduction:</w:t>
            </w:r>
          </w:p>
        </w:tc>
        <w:tc>
          <w:tcPr>
            <w:tcW w:w="7514" w:type="dxa"/>
          </w:tcPr>
          <w:p w14:paraId="6603A1A9" w14:textId="77777777" w:rsidR="00C6176C" w:rsidRPr="00B83597" w:rsidRDefault="00C6176C" w:rsidP="00C6176C">
            <w:pPr>
              <w:numPr>
                <w:ilvl w:val="0"/>
                <w:numId w:val="2"/>
              </w:numPr>
              <w:contextualSpacing/>
              <w:rPr>
                <w:rFonts w:ascii="Arial" w:hAnsi="Arial" w:cs="Arial"/>
                <w:sz w:val="24"/>
                <w:szCs w:val="24"/>
              </w:rPr>
            </w:pPr>
            <w:r w:rsidRPr="00B83597">
              <w:rPr>
                <w:rFonts w:ascii="Arial" w:hAnsi="Arial" w:cs="Arial"/>
                <w:sz w:val="24"/>
                <w:szCs w:val="24"/>
              </w:rPr>
              <w:lastRenderedPageBreak/>
              <w:t>Watercraft inspection program for all watercraft (install gates, limit access hours)</w:t>
            </w:r>
          </w:p>
          <w:p w14:paraId="01DBBD8E" w14:textId="345DCFA0" w:rsidR="00C6176C" w:rsidRDefault="00C6176C" w:rsidP="00C6176C">
            <w:pPr>
              <w:numPr>
                <w:ilvl w:val="0"/>
                <w:numId w:val="2"/>
              </w:numPr>
              <w:contextualSpacing/>
              <w:rPr>
                <w:rFonts w:ascii="Arial" w:hAnsi="Arial" w:cs="Arial"/>
                <w:sz w:val="24"/>
                <w:szCs w:val="24"/>
              </w:rPr>
            </w:pPr>
            <w:r w:rsidRPr="00B83597">
              <w:rPr>
                <w:rFonts w:ascii="Arial" w:hAnsi="Arial" w:cs="Arial"/>
                <w:sz w:val="24"/>
                <w:szCs w:val="24"/>
              </w:rPr>
              <w:t>Offer banding for returning boats to expedite launching; facilitates local users</w:t>
            </w:r>
          </w:p>
          <w:p w14:paraId="4A5A5A8F" w14:textId="37278310" w:rsidR="00C6176C" w:rsidRPr="00B83597" w:rsidRDefault="00C6176C" w:rsidP="001D5CDA">
            <w:pPr>
              <w:numPr>
                <w:ilvl w:val="0"/>
                <w:numId w:val="2"/>
              </w:numPr>
              <w:contextualSpacing/>
              <w:rPr>
                <w:rFonts w:ascii="Arial" w:hAnsi="Arial" w:cs="Arial"/>
                <w:sz w:val="24"/>
                <w:szCs w:val="24"/>
              </w:rPr>
            </w:pPr>
            <w:r w:rsidRPr="00B83597">
              <w:rPr>
                <w:rFonts w:ascii="Arial" w:hAnsi="Arial" w:cs="Arial"/>
                <w:sz w:val="24"/>
                <w:szCs w:val="24"/>
              </w:rPr>
              <w:lastRenderedPageBreak/>
              <w:t>Self-serve decontamination unit on-site</w:t>
            </w:r>
          </w:p>
          <w:p w14:paraId="0750FCDD" w14:textId="77777777" w:rsidR="00C6176C" w:rsidRPr="00B83597" w:rsidRDefault="00C6176C" w:rsidP="001D5CDA">
            <w:pPr>
              <w:numPr>
                <w:ilvl w:val="0"/>
                <w:numId w:val="2"/>
              </w:numPr>
              <w:contextualSpacing/>
              <w:rPr>
                <w:rFonts w:ascii="Arial" w:hAnsi="Arial" w:cs="Arial"/>
                <w:sz w:val="24"/>
                <w:szCs w:val="24"/>
              </w:rPr>
            </w:pPr>
            <w:r w:rsidRPr="00B83597">
              <w:rPr>
                <w:rFonts w:ascii="Arial" w:hAnsi="Arial" w:cs="Arial"/>
                <w:sz w:val="24"/>
                <w:szCs w:val="24"/>
              </w:rPr>
              <w:t>Limit boating season to highest use times</w:t>
            </w:r>
          </w:p>
        </w:tc>
      </w:tr>
      <w:tr w:rsidR="00C6176C" w:rsidRPr="00B83597" w14:paraId="21F4534F" w14:textId="77777777" w:rsidTr="00C6176C">
        <w:tc>
          <w:tcPr>
            <w:tcW w:w="1836" w:type="dxa"/>
          </w:tcPr>
          <w:p w14:paraId="55CFC3FE" w14:textId="77777777" w:rsidR="00C6176C" w:rsidRPr="00B83597" w:rsidRDefault="00C6176C" w:rsidP="001D5CDA">
            <w:pPr>
              <w:rPr>
                <w:rFonts w:ascii="Arial" w:hAnsi="Arial" w:cs="Arial"/>
                <w:b/>
                <w:sz w:val="24"/>
                <w:szCs w:val="24"/>
              </w:rPr>
            </w:pPr>
            <w:r w:rsidRPr="00B83597">
              <w:rPr>
                <w:rFonts w:ascii="Arial" w:hAnsi="Arial" w:cs="Arial"/>
                <w:b/>
                <w:sz w:val="24"/>
                <w:szCs w:val="24"/>
              </w:rPr>
              <w:lastRenderedPageBreak/>
              <w:t>Education and outreach opportunities:</w:t>
            </w:r>
          </w:p>
          <w:p w14:paraId="34920F20" w14:textId="5BA6C053" w:rsidR="00C6176C" w:rsidRPr="00B83597" w:rsidRDefault="00C6176C" w:rsidP="00C6176C">
            <w:pPr>
              <w:contextualSpacing/>
              <w:rPr>
                <w:rFonts w:ascii="Arial" w:hAnsi="Arial" w:cs="Arial"/>
                <w:sz w:val="24"/>
                <w:szCs w:val="24"/>
              </w:rPr>
            </w:pPr>
          </w:p>
        </w:tc>
        <w:tc>
          <w:tcPr>
            <w:tcW w:w="7514" w:type="dxa"/>
          </w:tcPr>
          <w:p w14:paraId="0A87DA2C" w14:textId="77777777" w:rsidR="00C6176C" w:rsidRDefault="00C6176C" w:rsidP="001D5CDA">
            <w:pPr>
              <w:numPr>
                <w:ilvl w:val="0"/>
                <w:numId w:val="3"/>
              </w:numPr>
              <w:contextualSpacing/>
              <w:rPr>
                <w:rFonts w:ascii="Arial" w:hAnsi="Arial" w:cs="Arial"/>
                <w:sz w:val="24"/>
                <w:szCs w:val="24"/>
              </w:rPr>
            </w:pPr>
            <w:r w:rsidRPr="00B83597">
              <w:rPr>
                <w:rFonts w:ascii="Arial" w:hAnsi="Arial" w:cs="Arial"/>
                <w:sz w:val="24"/>
                <w:szCs w:val="24"/>
              </w:rPr>
              <w:t>Conversation preceding and during inspection will convey information</w:t>
            </w:r>
          </w:p>
          <w:p w14:paraId="4BF300BE" w14:textId="0D261F35" w:rsidR="00C6176C" w:rsidRPr="00B83597" w:rsidRDefault="00C6176C" w:rsidP="001D5CDA">
            <w:pPr>
              <w:numPr>
                <w:ilvl w:val="0"/>
                <w:numId w:val="3"/>
              </w:numPr>
              <w:contextualSpacing/>
              <w:rPr>
                <w:rFonts w:ascii="Arial" w:hAnsi="Arial" w:cs="Arial"/>
                <w:sz w:val="24"/>
                <w:szCs w:val="24"/>
              </w:rPr>
            </w:pPr>
            <w:r w:rsidRPr="00B83597">
              <w:rPr>
                <w:rFonts w:ascii="Arial" w:hAnsi="Arial" w:cs="Arial"/>
                <w:sz w:val="24"/>
                <w:szCs w:val="24"/>
              </w:rPr>
              <w:t>Post informational poster and handouts on kiosks</w:t>
            </w:r>
          </w:p>
          <w:p w14:paraId="4470442D" w14:textId="77777777" w:rsidR="00C6176C" w:rsidRPr="00B83597" w:rsidRDefault="00C6176C" w:rsidP="001D5CDA">
            <w:pPr>
              <w:numPr>
                <w:ilvl w:val="0"/>
                <w:numId w:val="3"/>
              </w:numPr>
              <w:contextualSpacing/>
              <w:rPr>
                <w:rFonts w:ascii="Arial" w:hAnsi="Arial" w:cs="Arial"/>
                <w:sz w:val="24"/>
                <w:szCs w:val="24"/>
              </w:rPr>
            </w:pPr>
            <w:r w:rsidRPr="00B83597">
              <w:rPr>
                <w:rFonts w:ascii="Arial" w:hAnsi="Arial" w:cs="Arial"/>
                <w:sz w:val="24"/>
                <w:szCs w:val="24"/>
              </w:rPr>
              <w:t>Post permanent metal signs at each boat ramp</w:t>
            </w:r>
          </w:p>
        </w:tc>
      </w:tr>
    </w:tbl>
    <w:p w14:paraId="352CB2D3" w14:textId="1C911460" w:rsidR="001D5CDA" w:rsidRPr="00F81552" w:rsidRDefault="001D5CDA" w:rsidP="001D5CDA">
      <w:pPr>
        <w:keepNext/>
        <w:keepLines/>
        <w:spacing w:before="480" w:after="0"/>
        <w:outlineLvl w:val="0"/>
        <w:rPr>
          <w:rFonts w:ascii="Arial" w:eastAsiaTheme="majorEastAsia" w:hAnsi="Arial" w:cs="Arial"/>
          <w:b/>
          <w:bCs/>
          <w:color w:val="365F91" w:themeColor="accent1" w:themeShade="BF"/>
          <w:sz w:val="24"/>
          <w:szCs w:val="24"/>
        </w:rPr>
      </w:pPr>
      <w:r w:rsidRPr="00F81552">
        <w:rPr>
          <w:rFonts w:ascii="Arial" w:eastAsiaTheme="majorEastAsia" w:hAnsi="Arial" w:cs="Arial"/>
          <w:b/>
          <w:bCs/>
          <w:color w:val="365F91" w:themeColor="accent1" w:themeShade="BF"/>
          <w:sz w:val="24"/>
          <w:szCs w:val="24"/>
        </w:rPr>
        <w:t xml:space="preserve">Monitoring Program for Adult and Juvenile </w:t>
      </w:r>
      <w:proofErr w:type="spellStart"/>
      <w:r w:rsidRPr="00F81552">
        <w:rPr>
          <w:rFonts w:ascii="Arial" w:eastAsiaTheme="majorEastAsia" w:hAnsi="Arial" w:cs="Arial"/>
          <w:b/>
          <w:bCs/>
          <w:color w:val="365F91" w:themeColor="accent1" w:themeShade="BF"/>
          <w:sz w:val="24"/>
          <w:szCs w:val="24"/>
        </w:rPr>
        <w:t>Dreissenid</w:t>
      </w:r>
      <w:proofErr w:type="spellEnd"/>
      <w:r w:rsidRPr="00F81552">
        <w:rPr>
          <w:rFonts w:ascii="Arial" w:eastAsiaTheme="majorEastAsia" w:hAnsi="Arial" w:cs="Arial"/>
          <w:b/>
          <w:bCs/>
          <w:color w:val="365F91" w:themeColor="accent1" w:themeShade="BF"/>
          <w:sz w:val="24"/>
          <w:szCs w:val="24"/>
        </w:rPr>
        <w:t xml:space="preserve"> Mussels</w:t>
      </w:r>
    </w:p>
    <w:p w14:paraId="0ED51A2D" w14:textId="77777777" w:rsidR="001D5CDA" w:rsidRPr="00F81552" w:rsidRDefault="001D5CDA" w:rsidP="001D5CDA">
      <w:pPr>
        <w:rPr>
          <w:rFonts w:ascii="Arial" w:hAnsi="Arial" w:cs="Arial"/>
          <w:sz w:val="24"/>
          <w:szCs w:val="24"/>
        </w:rPr>
      </w:pPr>
      <w:r w:rsidRPr="00F81552">
        <w:rPr>
          <w:rFonts w:ascii="Arial" w:hAnsi="Arial" w:cs="Arial"/>
          <w:sz w:val="24"/>
          <w:szCs w:val="24"/>
        </w:rPr>
        <w:t xml:space="preserve">Describe the monitoring that will be implemented in sufficient detail to allow CDFW to assess its adequacy. At minimum, for each waterbody identify the specific location within the waterbody, the method(s) that will be used, the protocols that will be used, and the approximate dates/frequency. If the monitoring protocol(s) that will be used are not CDFW’s, then include the protocol used as an appendix to the plan. If monitoring or sample analysis will be conducted by a partner agency, identify whom, and what methods will be used. </w:t>
      </w:r>
    </w:p>
    <w:p w14:paraId="2059FBCD" w14:textId="11BAF47B" w:rsidR="001D5CDA" w:rsidRPr="00C6176C" w:rsidRDefault="001D5CDA" w:rsidP="001D5CDA">
      <w:pPr>
        <w:rPr>
          <w:rFonts w:ascii="Arial" w:hAnsi="Arial" w:cs="Arial"/>
          <w:i/>
          <w:sz w:val="24"/>
          <w:szCs w:val="24"/>
        </w:rPr>
      </w:pPr>
      <w:r w:rsidRPr="00F81552">
        <w:rPr>
          <w:rFonts w:ascii="Arial" w:hAnsi="Arial" w:cs="Arial"/>
          <w:sz w:val="24"/>
          <w:szCs w:val="24"/>
        </w:rPr>
        <w:t>The monitoring program can be described in a table or narrative, or a combination of both. A suggested table format follows</w:t>
      </w:r>
      <w:r w:rsidR="00C6176C">
        <w:rPr>
          <w:rFonts w:ascii="Arial" w:hAnsi="Arial" w:cs="Arial"/>
          <w:sz w:val="24"/>
          <w:szCs w:val="24"/>
        </w:rPr>
        <w:t xml:space="preserve"> </w:t>
      </w:r>
      <w:r w:rsidRPr="00C6176C">
        <w:rPr>
          <w:rFonts w:ascii="Arial" w:hAnsi="Arial" w:cs="Arial"/>
          <w:sz w:val="24"/>
          <w:szCs w:val="24"/>
        </w:rPr>
        <w:t xml:space="preserve">but should be adapted as needed. </w:t>
      </w:r>
    </w:p>
    <w:p w14:paraId="371DBDF1" w14:textId="0864AAEB" w:rsidR="001D5CDA" w:rsidRDefault="001D5CDA" w:rsidP="001D5CDA">
      <w:pPr>
        <w:rPr>
          <w:rFonts w:ascii="Arial" w:hAnsi="Arial" w:cs="Arial"/>
          <w:b/>
          <w:bCs/>
          <w:sz w:val="24"/>
          <w:szCs w:val="24"/>
        </w:rPr>
      </w:pPr>
      <w:r w:rsidRPr="00C6176C">
        <w:rPr>
          <w:rFonts w:ascii="Arial" w:hAnsi="Arial" w:cs="Arial"/>
          <w:b/>
          <w:bCs/>
          <w:sz w:val="24"/>
          <w:szCs w:val="24"/>
        </w:rPr>
        <w:t>Example: Monitoring plan table</w:t>
      </w:r>
    </w:p>
    <w:p w14:paraId="18FDB82A" w14:textId="6EAE5A6C" w:rsidR="00C6176C" w:rsidRPr="00C6176C" w:rsidRDefault="00C6176C" w:rsidP="001D5CDA">
      <w:pPr>
        <w:rPr>
          <w:rFonts w:ascii="Arial" w:hAnsi="Arial" w:cs="Arial"/>
          <w:b/>
          <w:bCs/>
          <w:sz w:val="24"/>
          <w:szCs w:val="24"/>
        </w:rPr>
      </w:pPr>
      <w:r>
        <w:rPr>
          <w:rFonts w:ascii="Arial" w:hAnsi="Arial" w:cs="Arial"/>
          <w:b/>
          <w:bCs/>
          <w:sz w:val="24"/>
          <w:szCs w:val="24"/>
        </w:rPr>
        <w:t xml:space="preserve">Waterbody: </w:t>
      </w:r>
      <w:r w:rsidRPr="00C6176C">
        <w:rPr>
          <w:rFonts w:ascii="Arial" w:hAnsi="Arial" w:cs="Arial"/>
          <w:sz w:val="24"/>
          <w:szCs w:val="24"/>
        </w:rPr>
        <w:t>Happy Valley Lake</w:t>
      </w:r>
    </w:p>
    <w:tbl>
      <w:tblPr>
        <w:tblStyle w:val="TableGrid"/>
        <w:tblW w:w="0" w:type="auto"/>
        <w:tblInd w:w="108" w:type="dxa"/>
        <w:tblLook w:val="04A0" w:firstRow="1" w:lastRow="0" w:firstColumn="1" w:lastColumn="0" w:noHBand="0" w:noVBand="1"/>
      </w:tblPr>
      <w:tblGrid>
        <w:gridCol w:w="1563"/>
        <w:gridCol w:w="1764"/>
        <w:gridCol w:w="1501"/>
        <w:gridCol w:w="1430"/>
        <w:gridCol w:w="2984"/>
      </w:tblGrid>
      <w:tr w:rsidR="001D5CDA" w:rsidRPr="00C6176C" w14:paraId="55F94A34" w14:textId="77777777" w:rsidTr="00F81552">
        <w:trPr>
          <w:cantSplit/>
          <w:tblHeader/>
        </w:trPr>
        <w:tc>
          <w:tcPr>
            <w:tcW w:w="1563" w:type="dxa"/>
          </w:tcPr>
          <w:p w14:paraId="294E690A" w14:textId="77777777" w:rsidR="001D5CDA" w:rsidRPr="00C6176C" w:rsidRDefault="001D5CDA" w:rsidP="001D5CDA">
            <w:pPr>
              <w:rPr>
                <w:rFonts w:ascii="Arial" w:hAnsi="Arial" w:cs="Arial"/>
                <w:b/>
                <w:sz w:val="24"/>
                <w:szCs w:val="24"/>
              </w:rPr>
            </w:pPr>
            <w:r w:rsidRPr="00C6176C">
              <w:rPr>
                <w:rFonts w:ascii="Arial" w:hAnsi="Arial" w:cs="Arial"/>
                <w:b/>
                <w:sz w:val="24"/>
                <w:szCs w:val="24"/>
              </w:rPr>
              <w:t>Monitoring Method</w:t>
            </w:r>
          </w:p>
        </w:tc>
        <w:tc>
          <w:tcPr>
            <w:tcW w:w="1764" w:type="dxa"/>
          </w:tcPr>
          <w:p w14:paraId="4020757B" w14:textId="77777777" w:rsidR="001D5CDA" w:rsidRPr="00C6176C" w:rsidRDefault="001D5CDA" w:rsidP="001D5CDA">
            <w:pPr>
              <w:rPr>
                <w:rFonts w:ascii="Arial" w:hAnsi="Arial" w:cs="Arial"/>
                <w:b/>
                <w:sz w:val="24"/>
                <w:szCs w:val="24"/>
              </w:rPr>
            </w:pPr>
            <w:r w:rsidRPr="00C6176C">
              <w:rPr>
                <w:rFonts w:ascii="Arial" w:hAnsi="Arial" w:cs="Arial"/>
                <w:b/>
                <w:sz w:val="24"/>
                <w:szCs w:val="24"/>
              </w:rPr>
              <w:t>Location(s)</w:t>
            </w:r>
          </w:p>
        </w:tc>
        <w:tc>
          <w:tcPr>
            <w:tcW w:w="1501" w:type="dxa"/>
          </w:tcPr>
          <w:p w14:paraId="3847C926" w14:textId="77777777" w:rsidR="001D5CDA" w:rsidRPr="00C6176C" w:rsidRDefault="001D5CDA" w:rsidP="001D5CDA">
            <w:pPr>
              <w:rPr>
                <w:rFonts w:ascii="Arial" w:hAnsi="Arial" w:cs="Arial"/>
                <w:b/>
                <w:sz w:val="24"/>
                <w:szCs w:val="24"/>
              </w:rPr>
            </w:pPr>
            <w:r w:rsidRPr="00C6176C">
              <w:rPr>
                <w:rFonts w:ascii="Arial" w:hAnsi="Arial" w:cs="Arial"/>
                <w:b/>
                <w:sz w:val="24"/>
                <w:szCs w:val="24"/>
              </w:rPr>
              <w:t>Dates</w:t>
            </w:r>
          </w:p>
        </w:tc>
        <w:tc>
          <w:tcPr>
            <w:tcW w:w="1430" w:type="dxa"/>
          </w:tcPr>
          <w:p w14:paraId="34FC8C00" w14:textId="77777777" w:rsidR="001D5CDA" w:rsidRPr="00C6176C" w:rsidRDefault="001D5CDA" w:rsidP="001D5CDA">
            <w:pPr>
              <w:rPr>
                <w:rFonts w:ascii="Arial" w:hAnsi="Arial" w:cs="Arial"/>
                <w:sz w:val="24"/>
                <w:szCs w:val="24"/>
              </w:rPr>
            </w:pPr>
            <w:r w:rsidRPr="00C6176C">
              <w:rPr>
                <w:rFonts w:ascii="Arial" w:hAnsi="Arial" w:cs="Arial"/>
                <w:b/>
                <w:sz w:val="24"/>
                <w:szCs w:val="24"/>
              </w:rPr>
              <w:t>Frequency</w:t>
            </w:r>
          </w:p>
        </w:tc>
        <w:tc>
          <w:tcPr>
            <w:tcW w:w="2984" w:type="dxa"/>
          </w:tcPr>
          <w:p w14:paraId="5793A3A1" w14:textId="77777777" w:rsidR="001D5CDA" w:rsidRPr="00C6176C" w:rsidRDefault="001D5CDA" w:rsidP="001D5CDA">
            <w:pPr>
              <w:rPr>
                <w:rFonts w:ascii="Arial" w:hAnsi="Arial" w:cs="Arial"/>
                <w:b/>
                <w:sz w:val="24"/>
                <w:szCs w:val="24"/>
              </w:rPr>
            </w:pPr>
            <w:r w:rsidRPr="00C6176C">
              <w:rPr>
                <w:rFonts w:ascii="Arial" w:hAnsi="Arial" w:cs="Arial"/>
                <w:b/>
                <w:sz w:val="24"/>
                <w:szCs w:val="24"/>
              </w:rPr>
              <w:t>Agency</w:t>
            </w:r>
          </w:p>
        </w:tc>
      </w:tr>
      <w:tr w:rsidR="001D5CDA" w:rsidRPr="00B83597" w14:paraId="382DFF3C" w14:textId="77777777" w:rsidTr="00C6176C">
        <w:tc>
          <w:tcPr>
            <w:tcW w:w="1563" w:type="dxa"/>
          </w:tcPr>
          <w:p w14:paraId="57A08A40" w14:textId="77777777" w:rsidR="001D5CDA" w:rsidRPr="00C6176C" w:rsidRDefault="001D5CDA" w:rsidP="001D5CDA">
            <w:pPr>
              <w:rPr>
                <w:rFonts w:ascii="Arial" w:hAnsi="Arial" w:cs="Arial"/>
                <w:sz w:val="24"/>
                <w:szCs w:val="24"/>
              </w:rPr>
            </w:pPr>
            <w:r w:rsidRPr="00C6176C">
              <w:rPr>
                <w:rFonts w:ascii="Arial" w:hAnsi="Arial" w:cs="Arial"/>
                <w:sz w:val="24"/>
                <w:szCs w:val="24"/>
              </w:rPr>
              <w:t>Plankton sampling</w:t>
            </w:r>
          </w:p>
        </w:tc>
        <w:tc>
          <w:tcPr>
            <w:tcW w:w="1764" w:type="dxa"/>
          </w:tcPr>
          <w:p w14:paraId="44E49F87"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North boat ramp</w:t>
            </w:r>
          </w:p>
          <w:p w14:paraId="11C8D590"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South boat ramp</w:t>
            </w:r>
          </w:p>
          <w:p w14:paraId="60B5AEC8"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Dam</w:t>
            </w:r>
          </w:p>
          <w:p w14:paraId="34FF14B6"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Outlet</w:t>
            </w:r>
          </w:p>
          <w:p w14:paraId="38CA4CBB"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Happy Valley Marina</w:t>
            </w:r>
          </w:p>
          <w:p w14:paraId="43EE67C4"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Floatable Port-a-potties</w:t>
            </w:r>
          </w:p>
          <w:p w14:paraId="2C0FAF22" w14:textId="77777777" w:rsidR="001D5CDA" w:rsidRPr="00C6176C" w:rsidRDefault="001D5CDA" w:rsidP="001D5CDA">
            <w:pPr>
              <w:numPr>
                <w:ilvl w:val="0"/>
                <w:numId w:val="4"/>
              </w:numPr>
              <w:ind w:left="360"/>
              <w:contextualSpacing/>
              <w:rPr>
                <w:rFonts w:ascii="Arial" w:hAnsi="Arial" w:cs="Arial"/>
                <w:sz w:val="24"/>
                <w:szCs w:val="24"/>
              </w:rPr>
            </w:pPr>
            <w:r w:rsidRPr="00C6176C">
              <w:rPr>
                <w:rFonts w:ascii="Arial" w:hAnsi="Arial" w:cs="Arial"/>
                <w:sz w:val="24"/>
                <w:szCs w:val="24"/>
              </w:rPr>
              <w:t>Rush Creek inlet</w:t>
            </w:r>
          </w:p>
        </w:tc>
        <w:tc>
          <w:tcPr>
            <w:tcW w:w="1501" w:type="dxa"/>
          </w:tcPr>
          <w:p w14:paraId="70BE7886" w14:textId="77777777" w:rsidR="001D5CDA" w:rsidRPr="00C6176C" w:rsidRDefault="001D5CDA" w:rsidP="001D5CDA">
            <w:pPr>
              <w:rPr>
                <w:rFonts w:ascii="Arial" w:hAnsi="Arial" w:cs="Arial"/>
                <w:sz w:val="24"/>
                <w:szCs w:val="24"/>
              </w:rPr>
            </w:pPr>
            <w:r w:rsidRPr="00C6176C">
              <w:rPr>
                <w:rFonts w:ascii="Arial" w:hAnsi="Arial" w:cs="Arial"/>
                <w:sz w:val="24"/>
                <w:szCs w:val="24"/>
              </w:rPr>
              <w:t>May – October</w:t>
            </w:r>
          </w:p>
        </w:tc>
        <w:tc>
          <w:tcPr>
            <w:tcW w:w="1430" w:type="dxa"/>
          </w:tcPr>
          <w:p w14:paraId="5622B054" w14:textId="77777777" w:rsidR="001D5CDA" w:rsidRPr="00C6176C" w:rsidRDefault="001D5CDA" w:rsidP="001D5CDA">
            <w:pPr>
              <w:rPr>
                <w:rFonts w:ascii="Arial" w:hAnsi="Arial" w:cs="Arial"/>
                <w:sz w:val="24"/>
                <w:szCs w:val="24"/>
              </w:rPr>
            </w:pPr>
            <w:r w:rsidRPr="00C6176C">
              <w:rPr>
                <w:rFonts w:ascii="Arial" w:hAnsi="Arial" w:cs="Arial"/>
                <w:sz w:val="24"/>
                <w:szCs w:val="24"/>
              </w:rPr>
              <w:t>Twice per month</w:t>
            </w:r>
          </w:p>
        </w:tc>
        <w:tc>
          <w:tcPr>
            <w:tcW w:w="2984" w:type="dxa"/>
          </w:tcPr>
          <w:p w14:paraId="0BD365E7" w14:textId="77777777" w:rsidR="001D5CDA" w:rsidRPr="00C6176C" w:rsidRDefault="001D5CDA" w:rsidP="001D5CDA">
            <w:pPr>
              <w:rPr>
                <w:rFonts w:ascii="Arial" w:hAnsi="Arial" w:cs="Arial"/>
                <w:sz w:val="24"/>
                <w:szCs w:val="24"/>
              </w:rPr>
            </w:pPr>
            <w:r w:rsidRPr="00C6176C">
              <w:rPr>
                <w:rFonts w:ascii="Arial" w:hAnsi="Arial" w:cs="Arial"/>
                <w:sz w:val="24"/>
                <w:szCs w:val="24"/>
              </w:rPr>
              <w:t>Plankton sampling: Happy Valley Water District</w:t>
            </w:r>
          </w:p>
          <w:p w14:paraId="47F90B29" w14:textId="77777777" w:rsidR="001D5CDA" w:rsidRPr="00C6176C" w:rsidRDefault="001D5CDA" w:rsidP="001D5CDA">
            <w:pPr>
              <w:rPr>
                <w:rFonts w:ascii="Arial" w:hAnsi="Arial" w:cs="Arial"/>
                <w:sz w:val="24"/>
                <w:szCs w:val="24"/>
              </w:rPr>
            </w:pPr>
            <w:r w:rsidRPr="00C6176C">
              <w:rPr>
                <w:rFonts w:ascii="Arial" w:hAnsi="Arial" w:cs="Arial"/>
                <w:sz w:val="24"/>
                <w:szCs w:val="24"/>
              </w:rPr>
              <w:t>Sample analysis: CDFW- Bodega Shellfish Health Lab</w:t>
            </w:r>
          </w:p>
        </w:tc>
      </w:tr>
      <w:tr w:rsidR="001D5CDA" w:rsidRPr="00C6176C" w14:paraId="53CC72E8" w14:textId="77777777" w:rsidTr="00C6176C">
        <w:tc>
          <w:tcPr>
            <w:tcW w:w="1563" w:type="dxa"/>
          </w:tcPr>
          <w:p w14:paraId="57A56462" w14:textId="77777777" w:rsidR="001D5CDA" w:rsidRPr="00C6176C" w:rsidRDefault="001D5CDA" w:rsidP="001D5CDA">
            <w:pPr>
              <w:rPr>
                <w:rFonts w:ascii="Arial" w:hAnsi="Arial" w:cs="Arial"/>
                <w:sz w:val="24"/>
                <w:szCs w:val="24"/>
              </w:rPr>
            </w:pPr>
            <w:r w:rsidRPr="00C6176C">
              <w:rPr>
                <w:rFonts w:ascii="Arial" w:hAnsi="Arial" w:cs="Arial"/>
                <w:sz w:val="24"/>
                <w:szCs w:val="24"/>
              </w:rPr>
              <w:t>Surface surveys</w:t>
            </w:r>
          </w:p>
        </w:tc>
        <w:tc>
          <w:tcPr>
            <w:tcW w:w="1764" w:type="dxa"/>
          </w:tcPr>
          <w:p w14:paraId="7F08D74B" w14:textId="77777777" w:rsidR="001D5CDA" w:rsidRPr="00C6176C" w:rsidRDefault="001D5CDA" w:rsidP="001D5CDA">
            <w:pPr>
              <w:numPr>
                <w:ilvl w:val="0"/>
                <w:numId w:val="5"/>
              </w:numPr>
              <w:ind w:left="360"/>
              <w:contextualSpacing/>
              <w:rPr>
                <w:rFonts w:ascii="Arial" w:hAnsi="Arial" w:cs="Arial"/>
                <w:sz w:val="24"/>
                <w:szCs w:val="24"/>
              </w:rPr>
            </w:pPr>
            <w:r w:rsidRPr="00C6176C">
              <w:rPr>
                <w:rFonts w:ascii="Arial" w:hAnsi="Arial" w:cs="Arial"/>
                <w:sz w:val="24"/>
                <w:szCs w:val="24"/>
              </w:rPr>
              <w:t>North boat ramp and dock</w:t>
            </w:r>
          </w:p>
          <w:p w14:paraId="11385455" w14:textId="77777777" w:rsidR="001D5CDA" w:rsidRPr="00C6176C" w:rsidRDefault="001D5CDA" w:rsidP="001D5CDA">
            <w:pPr>
              <w:numPr>
                <w:ilvl w:val="0"/>
                <w:numId w:val="5"/>
              </w:numPr>
              <w:ind w:left="360"/>
              <w:contextualSpacing/>
              <w:rPr>
                <w:rFonts w:ascii="Arial" w:hAnsi="Arial" w:cs="Arial"/>
                <w:sz w:val="24"/>
                <w:szCs w:val="24"/>
              </w:rPr>
            </w:pPr>
            <w:r w:rsidRPr="00C6176C">
              <w:rPr>
                <w:rFonts w:ascii="Arial" w:hAnsi="Arial" w:cs="Arial"/>
                <w:sz w:val="24"/>
                <w:szCs w:val="24"/>
              </w:rPr>
              <w:lastRenderedPageBreak/>
              <w:t>South boat ramp and dock</w:t>
            </w:r>
          </w:p>
          <w:p w14:paraId="3907EC90" w14:textId="77777777" w:rsidR="001D5CDA" w:rsidRPr="00C6176C" w:rsidRDefault="001D5CDA" w:rsidP="001D5CDA">
            <w:pPr>
              <w:numPr>
                <w:ilvl w:val="0"/>
                <w:numId w:val="5"/>
              </w:numPr>
              <w:ind w:left="360"/>
              <w:contextualSpacing/>
              <w:rPr>
                <w:rFonts w:ascii="Arial" w:hAnsi="Arial" w:cs="Arial"/>
                <w:sz w:val="24"/>
                <w:szCs w:val="24"/>
              </w:rPr>
            </w:pPr>
            <w:r w:rsidRPr="00C6176C">
              <w:rPr>
                <w:rFonts w:ascii="Arial" w:hAnsi="Arial" w:cs="Arial"/>
                <w:sz w:val="24"/>
                <w:szCs w:val="24"/>
              </w:rPr>
              <w:t>Full length of dam from surface to 3’ below surface</w:t>
            </w:r>
          </w:p>
        </w:tc>
        <w:tc>
          <w:tcPr>
            <w:tcW w:w="1501" w:type="dxa"/>
          </w:tcPr>
          <w:p w14:paraId="000B262F" w14:textId="77777777" w:rsidR="001D5CDA" w:rsidRPr="00C6176C" w:rsidRDefault="001D5CDA" w:rsidP="001D5CDA">
            <w:pPr>
              <w:rPr>
                <w:rFonts w:ascii="Arial" w:hAnsi="Arial" w:cs="Arial"/>
                <w:sz w:val="24"/>
                <w:szCs w:val="24"/>
              </w:rPr>
            </w:pPr>
            <w:r w:rsidRPr="00C6176C">
              <w:rPr>
                <w:rFonts w:ascii="Arial" w:hAnsi="Arial" w:cs="Arial"/>
                <w:sz w:val="24"/>
                <w:szCs w:val="24"/>
              </w:rPr>
              <w:lastRenderedPageBreak/>
              <w:t>May – October</w:t>
            </w:r>
          </w:p>
          <w:p w14:paraId="46C492B2" w14:textId="77777777" w:rsidR="001D5CDA" w:rsidRPr="00C6176C" w:rsidRDefault="001D5CDA" w:rsidP="001D5CDA">
            <w:pPr>
              <w:rPr>
                <w:rFonts w:ascii="Arial" w:hAnsi="Arial" w:cs="Arial"/>
                <w:sz w:val="24"/>
                <w:szCs w:val="24"/>
              </w:rPr>
            </w:pPr>
          </w:p>
          <w:p w14:paraId="7E3C844A" w14:textId="77777777" w:rsidR="001D5CDA" w:rsidRPr="00C6176C" w:rsidRDefault="001D5CDA" w:rsidP="001D5CDA">
            <w:pPr>
              <w:rPr>
                <w:rFonts w:ascii="Arial" w:hAnsi="Arial" w:cs="Arial"/>
                <w:sz w:val="24"/>
                <w:szCs w:val="24"/>
              </w:rPr>
            </w:pPr>
          </w:p>
          <w:p w14:paraId="72ABF940" w14:textId="77777777" w:rsidR="001D5CDA" w:rsidRPr="00C6176C" w:rsidRDefault="001D5CDA" w:rsidP="001D5CDA">
            <w:pPr>
              <w:rPr>
                <w:rFonts w:ascii="Arial" w:hAnsi="Arial" w:cs="Arial"/>
                <w:sz w:val="24"/>
                <w:szCs w:val="24"/>
              </w:rPr>
            </w:pPr>
            <w:r w:rsidRPr="00C6176C">
              <w:rPr>
                <w:rFonts w:ascii="Arial" w:hAnsi="Arial" w:cs="Arial"/>
                <w:sz w:val="24"/>
                <w:szCs w:val="24"/>
              </w:rPr>
              <w:lastRenderedPageBreak/>
              <w:t>May – October</w:t>
            </w:r>
          </w:p>
          <w:p w14:paraId="4A85FB85" w14:textId="77777777" w:rsidR="001D5CDA" w:rsidRPr="00C6176C" w:rsidRDefault="001D5CDA" w:rsidP="001D5CDA">
            <w:pPr>
              <w:rPr>
                <w:rFonts w:ascii="Arial" w:hAnsi="Arial" w:cs="Arial"/>
                <w:sz w:val="24"/>
                <w:szCs w:val="24"/>
              </w:rPr>
            </w:pPr>
          </w:p>
          <w:p w14:paraId="110EED1E" w14:textId="77777777" w:rsidR="001D5CDA" w:rsidRPr="00C6176C" w:rsidRDefault="001D5CDA" w:rsidP="001D5CDA">
            <w:pPr>
              <w:rPr>
                <w:rFonts w:ascii="Arial" w:hAnsi="Arial" w:cs="Arial"/>
                <w:sz w:val="24"/>
                <w:szCs w:val="24"/>
              </w:rPr>
            </w:pPr>
          </w:p>
          <w:p w14:paraId="04AB5C89" w14:textId="77777777" w:rsidR="001D5CDA" w:rsidRPr="00C6176C" w:rsidRDefault="001D5CDA" w:rsidP="001D5CDA">
            <w:pPr>
              <w:rPr>
                <w:rFonts w:ascii="Arial" w:hAnsi="Arial" w:cs="Arial"/>
                <w:sz w:val="24"/>
                <w:szCs w:val="24"/>
              </w:rPr>
            </w:pPr>
            <w:r w:rsidRPr="00C6176C">
              <w:rPr>
                <w:rFonts w:ascii="Arial" w:hAnsi="Arial" w:cs="Arial"/>
                <w:sz w:val="24"/>
                <w:szCs w:val="24"/>
              </w:rPr>
              <w:t>Year-round</w:t>
            </w:r>
          </w:p>
        </w:tc>
        <w:tc>
          <w:tcPr>
            <w:tcW w:w="1430" w:type="dxa"/>
          </w:tcPr>
          <w:p w14:paraId="3D09B5EF" w14:textId="77777777" w:rsidR="001D5CDA" w:rsidRPr="00C6176C" w:rsidRDefault="001D5CDA" w:rsidP="001D5CDA">
            <w:pPr>
              <w:rPr>
                <w:rFonts w:ascii="Arial" w:hAnsi="Arial" w:cs="Arial"/>
                <w:sz w:val="24"/>
                <w:szCs w:val="24"/>
              </w:rPr>
            </w:pPr>
            <w:r w:rsidRPr="00C6176C">
              <w:rPr>
                <w:rFonts w:ascii="Arial" w:hAnsi="Arial" w:cs="Arial"/>
                <w:sz w:val="24"/>
                <w:szCs w:val="24"/>
              </w:rPr>
              <w:lastRenderedPageBreak/>
              <w:t>Once per month</w:t>
            </w:r>
          </w:p>
        </w:tc>
        <w:tc>
          <w:tcPr>
            <w:tcW w:w="2984" w:type="dxa"/>
          </w:tcPr>
          <w:p w14:paraId="38955436" w14:textId="77777777" w:rsidR="001D5CDA" w:rsidRPr="00C6176C" w:rsidRDefault="001D5CDA" w:rsidP="001D5CDA">
            <w:pPr>
              <w:rPr>
                <w:rFonts w:ascii="Arial" w:hAnsi="Arial" w:cs="Arial"/>
                <w:sz w:val="24"/>
                <w:szCs w:val="24"/>
              </w:rPr>
            </w:pPr>
            <w:r w:rsidRPr="00C6176C">
              <w:rPr>
                <w:rFonts w:ascii="Arial" w:hAnsi="Arial" w:cs="Arial"/>
                <w:sz w:val="24"/>
                <w:szCs w:val="24"/>
              </w:rPr>
              <w:t>Happy Valley Water District</w:t>
            </w:r>
          </w:p>
        </w:tc>
      </w:tr>
      <w:tr w:rsidR="001D5CDA" w:rsidRPr="00C6176C" w14:paraId="63410B6B" w14:textId="77777777" w:rsidTr="00C6176C">
        <w:tc>
          <w:tcPr>
            <w:tcW w:w="1563" w:type="dxa"/>
          </w:tcPr>
          <w:p w14:paraId="65611F92" w14:textId="77777777" w:rsidR="001D5CDA" w:rsidRPr="00C6176C" w:rsidRDefault="001D5CDA" w:rsidP="001D5CDA">
            <w:pPr>
              <w:rPr>
                <w:rFonts w:ascii="Arial" w:hAnsi="Arial" w:cs="Arial"/>
                <w:sz w:val="24"/>
                <w:szCs w:val="24"/>
              </w:rPr>
            </w:pPr>
            <w:r w:rsidRPr="00C6176C">
              <w:rPr>
                <w:rFonts w:ascii="Arial" w:hAnsi="Arial" w:cs="Arial"/>
                <w:sz w:val="24"/>
                <w:szCs w:val="24"/>
              </w:rPr>
              <w:t>Artificial substrates</w:t>
            </w:r>
          </w:p>
        </w:tc>
        <w:tc>
          <w:tcPr>
            <w:tcW w:w="1764" w:type="dxa"/>
          </w:tcPr>
          <w:p w14:paraId="5A051674" w14:textId="77777777" w:rsidR="001D5CDA" w:rsidRPr="00C6176C" w:rsidRDefault="001D5CDA" w:rsidP="001D5CDA">
            <w:pPr>
              <w:numPr>
                <w:ilvl w:val="0"/>
                <w:numId w:val="6"/>
              </w:numPr>
              <w:contextualSpacing/>
              <w:rPr>
                <w:rFonts w:ascii="Arial" w:hAnsi="Arial" w:cs="Arial"/>
                <w:sz w:val="24"/>
                <w:szCs w:val="24"/>
              </w:rPr>
            </w:pPr>
            <w:r w:rsidRPr="00C6176C">
              <w:rPr>
                <w:rFonts w:ascii="Arial" w:hAnsi="Arial" w:cs="Arial"/>
                <w:sz w:val="24"/>
                <w:szCs w:val="24"/>
              </w:rPr>
              <w:t xml:space="preserve">Sheriff boat dock </w:t>
            </w:r>
          </w:p>
        </w:tc>
        <w:tc>
          <w:tcPr>
            <w:tcW w:w="1501" w:type="dxa"/>
          </w:tcPr>
          <w:p w14:paraId="103B47FF" w14:textId="77777777" w:rsidR="001D5CDA" w:rsidRPr="00C6176C" w:rsidRDefault="001D5CDA" w:rsidP="001D5CDA">
            <w:pPr>
              <w:rPr>
                <w:rFonts w:ascii="Arial" w:hAnsi="Arial" w:cs="Arial"/>
                <w:sz w:val="24"/>
                <w:szCs w:val="24"/>
              </w:rPr>
            </w:pPr>
            <w:r w:rsidRPr="00C6176C">
              <w:rPr>
                <w:rFonts w:ascii="Arial" w:hAnsi="Arial" w:cs="Arial"/>
                <w:sz w:val="24"/>
                <w:szCs w:val="24"/>
              </w:rPr>
              <w:t>Year-round</w:t>
            </w:r>
          </w:p>
        </w:tc>
        <w:tc>
          <w:tcPr>
            <w:tcW w:w="1430" w:type="dxa"/>
          </w:tcPr>
          <w:p w14:paraId="4D45ABAC" w14:textId="77777777" w:rsidR="001D5CDA" w:rsidRPr="00C6176C" w:rsidRDefault="001D5CDA" w:rsidP="001D5CDA">
            <w:pPr>
              <w:rPr>
                <w:rFonts w:ascii="Arial" w:hAnsi="Arial" w:cs="Arial"/>
                <w:sz w:val="24"/>
                <w:szCs w:val="24"/>
              </w:rPr>
            </w:pPr>
            <w:r w:rsidRPr="00C6176C">
              <w:rPr>
                <w:rFonts w:ascii="Arial" w:hAnsi="Arial" w:cs="Arial"/>
                <w:sz w:val="24"/>
                <w:szCs w:val="24"/>
              </w:rPr>
              <w:t>Once per month</w:t>
            </w:r>
          </w:p>
        </w:tc>
        <w:tc>
          <w:tcPr>
            <w:tcW w:w="2984" w:type="dxa"/>
          </w:tcPr>
          <w:p w14:paraId="04D7BB82" w14:textId="77777777" w:rsidR="001D5CDA" w:rsidRPr="00C6176C" w:rsidRDefault="001D5CDA" w:rsidP="001D5CDA">
            <w:pPr>
              <w:rPr>
                <w:rFonts w:ascii="Arial" w:hAnsi="Arial" w:cs="Arial"/>
                <w:sz w:val="24"/>
                <w:szCs w:val="24"/>
              </w:rPr>
            </w:pPr>
            <w:r w:rsidRPr="00C6176C">
              <w:rPr>
                <w:rFonts w:ascii="Arial" w:hAnsi="Arial" w:cs="Arial"/>
                <w:sz w:val="24"/>
                <w:szCs w:val="24"/>
              </w:rPr>
              <w:t>Happy Valley Water District</w:t>
            </w:r>
          </w:p>
        </w:tc>
      </w:tr>
    </w:tbl>
    <w:p w14:paraId="515FF39E" w14:textId="77777777" w:rsidR="001D5CDA" w:rsidRPr="00C6176C" w:rsidRDefault="001D5CDA" w:rsidP="00F81552">
      <w:pPr>
        <w:pStyle w:val="Heading2"/>
      </w:pPr>
      <w:r w:rsidRPr="00C6176C">
        <w:t>Management of Recreational Activities, Including Public Education and Outreach</w:t>
      </w:r>
    </w:p>
    <w:p w14:paraId="6911D5E1" w14:textId="77777777" w:rsidR="001D5CDA" w:rsidRPr="00C6176C" w:rsidRDefault="001D5CDA" w:rsidP="001D5CDA">
      <w:pPr>
        <w:rPr>
          <w:rFonts w:ascii="Arial" w:hAnsi="Arial" w:cs="Arial"/>
          <w:sz w:val="24"/>
          <w:szCs w:val="24"/>
        </w:rPr>
      </w:pPr>
      <w:r w:rsidRPr="00C6176C">
        <w:rPr>
          <w:rFonts w:ascii="Arial" w:hAnsi="Arial" w:cs="Arial"/>
          <w:sz w:val="24"/>
          <w:szCs w:val="24"/>
        </w:rPr>
        <w:t xml:space="preserve">This section should identify the specific management actions selected from the pathway analyses that will be implemented to prevent the introduction of </w:t>
      </w:r>
      <w:proofErr w:type="spellStart"/>
      <w:r w:rsidRPr="00C6176C">
        <w:rPr>
          <w:rFonts w:ascii="Arial" w:hAnsi="Arial" w:cs="Arial"/>
          <w:sz w:val="24"/>
          <w:szCs w:val="24"/>
        </w:rPr>
        <w:t>dreissenid</w:t>
      </w:r>
      <w:proofErr w:type="spellEnd"/>
      <w:r w:rsidRPr="00C6176C">
        <w:rPr>
          <w:rFonts w:ascii="Arial" w:hAnsi="Arial" w:cs="Arial"/>
          <w:sz w:val="24"/>
          <w:szCs w:val="24"/>
        </w:rPr>
        <w:t xml:space="preserve"> mussels. How the management action will be implemented should be explained in detail, its role in preventing the introduction of </w:t>
      </w:r>
      <w:proofErr w:type="spellStart"/>
      <w:r w:rsidRPr="00C6176C">
        <w:rPr>
          <w:rFonts w:ascii="Arial" w:hAnsi="Arial" w:cs="Arial"/>
          <w:sz w:val="24"/>
          <w:szCs w:val="24"/>
        </w:rPr>
        <w:t>dreissenid</w:t>
      </w:r>
      <w:proofErr w:type="spellEnd"/>
      <w:r w:rsidRPr="00C6176C">
        <w:rPr>
          <w:rFonts w:ascii="Arial" w:hAnsi="Arial" w:cs="Arial"/>
          <w:sz w:val="24"/>
          <w:szCs w:val="24"/>
        </w:rPr>
        <w:t xml:space="preserve"> mussels, and the pathway(s) it addresses. If partner agencies will be responsible for implementing actions, the agency and their role should be identified. If actions contained in the prevention plan are not currently being implemented, the date that they are anticipated to begin should be provided. If actions are discrete or anticipated to cease, their date of completion should be included in the plan as well.</w:t>
      </w:r>
    </w:p>
    <w:p w14:paraId="6C46FEA3" w14:textId="12C202BF" w:rsidR="00D1332A" w:rsidRPr="00F81552" w:rsidRDefault="001D5CDA">
      <w:pPr>
        <w:rPr>
          <w:rFonts w:ascii="Arial" w:hAnsi="Arial" w:cs="Arial"/>
          <w:sz w:val="24"/>
          <w:szCs w:val="24"/>
        </w:rPr>
      </w:pPr>
      <w:r w:rsidRPr="00C6176C">
        <w:rPr>
          <w:rFonts w:ascii="Arial" w:hAnsi="Arial" w:cs="Arial"/>
          <w:sz w:val="24"/>
          <w:szCs w:val="24"/>
        </w:rPr>
        <w:t>If all measures identified in the vulnerability assessment are not implemented, this section should explain the process used to prioritize those actions that will be implemented, and what factors and criteria were used in determining these priorities.</w:t>
      </w:r>
    </w:p>
    <w:sectPr w:rsidR="00D1332A" w:rsidRPr="00F81552">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16AA" w14:textId="77777777" w:rsidR="00EA1FBD" w:rsidRDefault="00EA1FBD">
      <w:pPr>
        <w:spacing w:after="0" w:line="240" w:lineRule="auto"/>
      </w:pPr>
      <w:r>
        <w:separator/>
      </w:r>
    </w:p>
  </w:endnote>
  <w:endnote w:type="continuationSeparator" w:id="0">
    <w:p w14:paraId="44FCF031" w14:textId="77777777" w:rsidR="00EA1FBD" w:rsidRDefault="00EA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CEF78" w14:textId="77777777" w:rsidR="006A71E8" w:rsidRPr="00786A26" w:rsidRDefault="001D5CDA">
    <w:pPr>
      <w:pStyle w:val="Footer"/>
      <w:jc w:val="center"/>
      <w:rPr>
        <w:rFonts w:ascii="Times New Roman" w:hAnsi="Times New Roman" w:cs="Times New Roman"/>
      </w:rPr>
    </w:pPr>
    <w:r w:rsidRPr="00786A26">
      <w:rPr>
        <w:rFonts w:ascii="Times New Roman" w:hAnsi="Times New Roman" w:cs="Times New Roman"/>
      </w:rPr>
      <w:t>A</w:t>
    </w:r>
    <w:r>
      <w:rPr>
        <w:rFonts w:ascii="Times New Roman" w:hAnsi="Times New Roman" w:cs="Times New Roman"/>
      </w:rPr>
      <w:t>4</w:t>
    </w:r>
    <w:r w:rsidRPr="00786A26">
      <w:rPr>
        <w:rFonts w:ascii="Times New Roman" w:hAnsi="Times New Roman" w:cs="Times New Roman"/>
      </w:rPr>
      <w:t>-</w:t>
    </w:r>
    <w:sdt>
      <w:sdtPr>
        <w:rPr>
          <w:rFonts w:ascii="Times New Roman" w:hAnsi="Times New Roman" w:cs="Times New Roman"/>
        </w:rPr>
        <w:id w:val="1433869615"/>
        <w:docPartObj>
          <w:docPartGallery w:val="Page Numbers (Bottom of Page)"/>
          <w:docPartUnique/>
        </w:docPartObj>
      </w:sdtPr>
      <w:sdtEndPr>
        <w:rPr>
          <w:noProof/>
        </w:rPr>
      </w:sdtEndPr>
      <w:sdtContent>
        <w:r w:rsidRPr="00786A26">
          <w:rPr>
            <w:rFonts w:ascii="Times New Roman" w:hAnsi="Times New Roman" w:cs="Times New Roman"/>
          </w:rPr>
          <w:fldChar w:fldCharType="begin"/>
        </w:r>
        <w:r w:rsidRPr="00786A26">
          <w:rPr>
            <w:rFonts w:ascii="Times New Roman" w:hAnsi="Times New Roman" w:cs="Times New Roman"/>
          </w:rPr>
          <w:instrText xml:space="preserve"> PAGE   \* MERGEFORMAT </w:instrText>
        </w:r>
        <w:r w:rsidRPr="00786A26">
          <w:rPr>
            <w:rFonts w:ascii="Times New Roman" w:hAnsi="Times New Roman" w:cs="Times New Roman"/>
          </w:rPr>
          <w:fldChar w:fldCharType="separate"/>
        </w:r>
        <w:r w:rsidR="001E41E4">
          <w:rPr>
            <w:rFonts w:ascii="Times New Roman" w:hAnsi="Times New Roman" w:cs="Times New Roman"/>
            <w:noProof/>
          </w:rPr>
          <w:t>1</w:t>
        </w:r>
        <w:r w:rsidRPr="00786A26">
          <w:rPr>
            <w:rFonts w:ascii="Times New Roman" w:hAnsi="Times New Roman" w:cs="Times New Roman"/>
            <w:noProof/>
          </w:rPr>
          <w:fldChar w:fldCharType="end"/>
        </w:r>
      </w:sdtContent>
    </w:sdt>
  </w:p>
  <w:p w14:paraId="77AB9267" w14:textId="77777777" w:rsidR="006A71E8" w:rsidRDefault="00EA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232C" w14:textId="77777777" w:rsidR="006A71E8" w:rsidRDefault="001D5CDA">
    <w:pPr>
      <w:pStyle w:val="Footer"/>
      <w:jc w:val="center"/>
    </w:pPr>
    <w:r>
      <w:t>A6-</w:t>
    </w:r>
    <w:sdt>
      <w:sdtPr>
        <w:id w:val="-5690335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05F72229" w14:textId="77777777" w:rsidR="006A71E8" w:rsidRDefault="00EA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30806" w14:textId="77777777" w:rsidR="00EA1FBD" w:rsidRDefault="00EA1FBD">
      <w:pPr>
        <w:spacing w:after="0" w:line="240" w:lineRule="auto"/>
      </w:pPr>
      <w:r>
        <w:separator/>
      </w:r>
    </w:p>
  </w:footnote>
  <w:footnote w:type="continuationSeparator" w:id="0">
    <w:p w14:paraId="3BE3E84A" w14:textId="77777777" w:rsidR="00EA1FBD" w:rsidRDefault="00EA1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C34"/>
    <w:multiLevelType w:val="hybridMultilevel"/>
    <w:tmpl w:val="6ABC14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F46B8"/>
    <w:multiLevelType w:val="hybridMultilevel"/>
    <w:tmpl w:val="A6AE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1736"/>
    <w:multiLevelType w:val="hybridMultilevel"/>
    <w:tmpl w:val="5C7A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4627D"/>
    <w:multiLevelType w:val="hybridMultilevel"/>
    <w:tmpl w:val="5AC4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9066B"/>
    <w:multiLevelType w:val="hybridMultilevel"/>
    <w:tmpl w:val="D10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B83095"/>
    <w:multiLevelType w:val="hybridMultilevel"/>
    <w:tmpl w:val="02A0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DA"/>
    <w:rsid w:val="00006E70"/>
    <w:rsid w:val="0011246E"/>
    <w:rsid w:val="001D5CDA"/>
    <w:rsid w:val="001E41E4"/>
    <w:rsid w:val="008D5021"/>
    <w:rsid w:val="00B83597"/>
    <w:rsid w:val="00BD26CF"/>
    <w:rsid w:val="00C6176C"/>
    <w:rsid w:val="00CB7F93"/>
    <w:rsid w:val="00D1332A"/>
    <w:rsid w:val="00EA1FBD"/>
    <w:rsid w:val="00F8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EA81E"/>
  <w15:docId w15:val="{DD721DF0-9A82-427A-81E1-32EE28A7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597"/>
    <w:pPr>
      <w:keepNext/>
      <w:keepLines/>
      <w:spacing w:before="480" w:after="0"/>
      <w:outlineLvl w:val="0"/>
    </w:pPr>
    <w:rPr>
      <w:rFonts w:ascii="Arial" w:hAnsi="Arial" w:cs="Arial"/>
      <w:sz w:val="24"/>
      <w:szCs w:val="24"/>
    </w:rPr>
  </w:style>
  <w:style w:type="paragraph" w:styleId="Heading2">
    <w:name w:val="heading 2"/>
    <w:basedOn w:val="Normal"/>
    <w:next w:val="Normal"/>
    <w:link w:val="Heading2Char"/>
    <w:uiPriority w:val="9"/>
    <w:unhideWhenUsed/>
    <w:qFormat/>
    <w:rsid w:val="00F81552"/>
    <w:pPr>
      <w:keepNext/>
      <w:keepLines/>
      <w:spacing w:before="480" w:after="0"/>
      <w:outlineLvl w:val="1"/>
    </w:pPr>
    <w:rPr>
      <w:rFonts w:ascii="Arial" w:eastAsiaTheme="majorEastAsia" w:hAnsi="Arial" w:cs="Arial"/>
      <w:b/>
      <w:b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CDA"/>
  </w:style>
  <w:style w:type="table" w:styleId="TableGrid">
    <w:name w:val="Table Grid"/>
    <w:basedOn w:val="TableNormal"/>
    <w:uiPriority w:val="59"/>
    <w:rsid w:val="001D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21"/>
    <w:rPr>
      <w:rFonts w:ascii="Segoe UI" w:hAnsi="Segoe UI" w:cs="Segoe UI"/>
      <w:sz w:val="18"/>
      <w:szCs w:val="18"/>
    </w:rPr>
  </w:style>
  <w:style w:type="character" w:customStyle="1" w:styleId="Heading1Char">
    <w:name w:val="Heading 1 Char"/>
    <w:basedOn w:val="DefaultParagraphFont"/>
    <w:link w:val="Heading1"/>
    <w:uiPriority w:val="9"/>
    <w:rsid w:val="00B83597"/>
    <w:rPr>
      <w:rFonts w:ascii="Arial" w:hAnsi="Arial" w:cs="Arial"/>
      <w:sz w:val="24"/>
      <w:szCs w:val="24"/>
    </w:rPr>
  </w:style>
  <w:style w:type="character" w:customStyle="1" w:styleId="Heading2Char">
    <w:name w:val="Heading 2 Char"/>
    <w:basedOn w:val="DefaultParagraphFont"/>
    <w:link w:val="Heading2"/>
    <w:uiPriority w:val="9"/>
    <w:rsid w:val="00F81552"/>
    <w:rPr>
      <w:rFonts w:ascii="Arial" w:eastAsiaTheme="majorEastAsia" w:hAnsi="Arial" w:cs="Arial"/>
      <w:b/>
      <w:b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App4_PreventionProgramTemplate</dc:title>
  <dc:creator>Valerie Cook Fletcher</dc:creator>
  <cp:lastModifiedBy>Brusati, Elizabeth@Wildlife</cp:lastModifiedBy>
  <cp:revision>5</cp:revision>
  <dcterms:created xsi:type="dcterms:W3CDTF">2020-05-08T20:50:00Z</dcterms:created>
  <dcterms:modified xsi:type="dcterms:W3CDTF">2020-08-25T16:23:00Z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Elizabeth.Brusati@wildlife.ca.gov</vt:lpwstr>
  </property>
  <property fmtid="{D5CDD505-2E9C-101B-9397-08002B2CF9AE}" pid="5" name="MSIP_Label_6e685f86-ed8d-482b-be3a-2b7af73f9b7f_SetDate">
    <vt:lpwstr>2019-05-08T16:05:41.1896523Z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