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777D3" w14:textId="77777777" w:rsidR="00DF2CE5" w:rsidRPr="00294E02" w:rsidRDefault="00DF2CE5" w:rsidP="00DF2CE5">
      <w:pPr>
        <w:adjustRightInd w:val="0"/>
        <w:jc w:val="center"/>
        <w:rPr>
          <w:b/>
          <w:bCs/>
          <w:i/>
          <w:iCs/>
          <w:sz w:val="40"/>
          <w:szCs w:val="40"/>
        </w:rPr>
      </w:pPr>
      <w:r>
        <w:rPr>
          <w:b/>
          <w:bCs/>
          <w:i/>
          <w:iCs/>
          <w:sz w:val="40"/>
          <w:szCs w:val="40"/>
        </w:rPr>
        <w:t>Human Resources Branch</w:t>
      </w:r>
      <w:r w:rsidRPr="00294E02">
        <w:rPr>
          <w:b/>
          <w:bCs/>
          <w:i/>
          <w:iCs/>
          <w:sz w:val="40"/>
          <w:szCs w:val="40"/>
        </w:rPr>
        <w:t xml:space="preserve"> Memorandum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01" w:type="dxa"/>
          <w:bottom w:w="58" w:type="dxa"/>
          <w:right w:w="101" w:type="dxa"/>
        </w:tblCellMar>
        <w:tblLook w:val="0000" w:firstRow="0" w:lastRow="0" w:firstColumn="0" w:lastColumn="0" w:noHBand="0" w:noVBand="0"/>
      </w:tblPr>
      <w:tblGrid>
        <w:gridCol w:w="2785"/>
        <w:gridCol w:w="3060"/>
        <w:gridCol w:w="1350"/>
        <w:gridCol w:w="2155"/>
      </w:tblGrid>
      <w:tr w:rsidR="00DF2CE5" w:rsidRPr="00294E02" w14:paraId="4C9274B5" w14:textId="77777777" w:rsidTr="006D47C0">
        <w:trPr>
          <w:trHeight w:val="195"/>
          <w:jc w:val="center"/>
        </w:trPr>
        <w:tc>
          <w:tcPr>
            <w:tcW w:w="7195" w:type="dxa"/>
            <w:gridSpan w:val="3"/>
            <w:vMerge w:val="restart"/>
          </w:tcPr>
          <w:p w14:paraId="3ABC8782" w14:textId="77777777" w:rsidR="00DF2CE5" w:rsidRPr="009F785D" w:rsidRDefault="00DF2CE5" w:rsidP="006D47C0">
            <w:pPr>
              <w:adjustRightInd w:val="0"/>
              <w:rPr>
                <w:b/>
                <w:bCs/>
              </w:rPr>
            </w:pPr>
            <w:r w:rsidRPr="009F785D">
              <w:rPr>
                <w:b/>
                <w:bCs/>
              </w:rPr>
              <w:t>SUBJECT:</w:t>
            </w:r>
          </w:p>
          <w:p w14:paraId="6DA7665B" w14:textId="3B83EB07" w:rsidR="00DF2CE5" w:rsidRPr="009F785D" w:rsidRDefault="00DF2CE5" w:rsidP="006D47C0">
            <w:pPr>
              <w:adjustRightInd w:val="0"/>
              <w:rPr>
                <w:b/>
                <w:bCs/>
              </w:rPr>
            </w:pPr>
            <w:r>
              <w:rPr>
                <w:sz w:val="24"/>
                <w:szCs w:val="24"/>
              </w:rPr>
              <w:t xml:space="preserve">UPDATED: </w:t>
            </w:r>
            <w:r w:rsidRPr="00DF2CE5">
              <w:rPr>
                <w:sz w:val="24"/>
                <w:szCs w:val="24"/>
              </w:rPr>
              <w:t xml:space="preserve">2021 Open Enrollment Period for Health, Dental, Vision, </w:t>
            </w:r>
            <w:proofErr w:type="spellStart"/>
            <w:r w:rsidRPr="00DF2CE5">
              <w:rPr>
                <w:sz w:val="24"/>
                <w:szCs w:val="24"/>
              </w:rPr>
              <w:t>FlexElect</w:t>
            </w:r>
            <w:proofErr w:type="spellEnd"/>
            <w:r w:rsidRPr="00DF2CE5">
              <w:rPr>
                <w:sz w:val="24"/>
                <w:szCs w:val="24"/>
              </w:rPr>
              <w:t xml:space="preserve"> Reimbursement Accounts, Group Legal, Cash Options, COBRA, Group Long-Term Disability, and Supplemental Life Insurance</w:t>
            </w:r>
          </w:p>
        </w:tc>
        <w:tc>
          <w:tcPr>
            <w:tcW w:w="2155" w:type="dxa"/>
            <w:shd w:val="clear" w:color="auto" w:fill="auto"/>
          </w:tcPr>
          <w:p w14:paraId="4A0EB2FC" w14:textId="77777777" w:rsidR="00DF2CE5" w:rsidRPr="009F785D" w:rsidRDefault="00DF2CE5" w:rsidP="006D47C0">
            <w:pPr>
              <w:adjustRightInd w:val="0"/>
              <w:rPr>
                <w:b/>
              </w:rPr>
            </w:pPr>
            <w:r w:rsidRPr="009F785D">
              <w:rPr>
                <w:b/>
              </w:rPr>
              <w:t>NUMBER:</w:t>
            </w:r>
          </w:p>
          <w:p w14:paraId="30F54630" w14:textId="77777777" w:rsidR="00DF2CE5" w:rsidRPr="009F785D" w:rsidRDefault="00DF2CE5" w:rsidP="006D47C0">
            <w:pPr>
              <w:adjustRightInd w:val="0"/>
              <w:rPr>
                <w:b/>
                <w:bCs/>
              </w:rPr>
            </w:pPr>
            <w:r w:rsidRPr="04893EFD">
              <w:rPr>
                <w:b/>
                <w:bCs/>
              </w:rPr>
              <w:t>21-018</w:t>
            </w:r>
          </w:p>
        </w:tc>
      </w:tr>
      <w:tr w:rsidR="00DF2CE5" w:rsidRPr="00294E02" w14:paraId="72C19127" w14:textId="77777777" w:rsidTr="006D47C0">
        <w:trPr>
          <w:trHeight w:val="294"/>
          <w:jc w:val="center"/>
        </w:trPr>
        <w:tc>
          <w:tcPr>
            <w:tcW w:w="7195" w:type="dxa"/>
            <w:gridSpan w:val="3"/>
            <w:vMerge/>
          </w:tcPr>
          <w:p w14:paraId="2994125B" w14:textId="77777777" w:rsidR="00DF2CE5" w:rsidRPr="009F785D" w:rsidRDefault="00DF2CE5" w:rsidP="006D47C0">
            <w:pPr>
              <w:adjustRightInd w:val="0"/>
              <w:rPr>
                <w:b/>
                <w:bCs/>
              </w:rPr>
            </w:pPr>
          </w:p>
        </w:tc>
        <w:tc>
          <w:tcPr>
            <w:tcW w:w="2155" w:type="dxa"/>
            <w:tcBorders>
              <w:bottom w:val="single" w:sz="4" w:space="0" w:color="auto"/>
            </w:tcBorders>
            <w:shd w:val="clear" w:color="auto" w:fill="auto"/>
          </w:tcPr>
          <w:p w14:paraId="3090F54A" w14:textId="77777777" w:rsidR="00DF2CE5" w:rsidRDefault="00DF2CE5" w:rsidP="006D47C0">
            <w:pPr>
              <w:adjustRightInd w:val="0"/>
              <w:rPr>
                <w:b/>
                <w:bCs/>
              </w:rPr>
            </w:pPr>
            <w:r w:rsidRPr="009F785D">
              <w:rPr>
                <w:b/>
                <w:bCs/>
              </w:rPr>
              <w:t>DATE ISSUED:</w:t>
            </w:r>
          </w:p>
          <w:p w14:paraId="441EF59E" w14:textId="77777777" w:rsidR="00DF2CE5" w:rsidRPr="009F785D" w:rsidRDefault="00DF2CE5" w:rsidP="006D47C0">
            <w:pPr>
              <w:adjustRightInd w:val="0"/>
              <w:rPr>
                <w:b/>
                <w:bCs/>
              </w:rPr>
            </w:pPr>
            <w:r w:rsidRPr="04893EFD">
              <w:rPr>
                <w:b/>
                <w:bCs/>
              </w:rPr>
              <w:t>September 17, 2021</w:t>
            </w:r>
          </w:p>
        </w:tc>
      </w:tr>
      <w:tr w:rsidR="00DF2CE5" w:rsidRPr="00294E02" w14:paraId="7B513C34" w14:textId="77777777" w:rsidTr="006D47C0">
        <w:trPr>
          <w:trHeight w:val="570"/>
          <w:jc w:val="center"/>
        </w:trPr>
        <w:tc>
          <w:tcPr>
            <w:tcW w:w="7195" w:type="dxa"/>
            <w:gridSpan w:val="3"/>
            <w:tcBorders>
              <w:bottom w:val="single" w:sz="4" w:space="0" w:color="auto"/>
            </w:tcBorders>
          </w:tcPr>
          <w:p w14:paraId="06EA6E72" w14:textId="77777777" w:rsidR="00DF2CE5" w:rsidRPr="009F785D" w:rsidRDefault="00DF2CE5" w:rsidP="006D47C0">
            <w:pPr>
              <w:adjustRightInd w:val="0"/>
              <w:rPr>
                <w:b/>
                <w:bCs/>
              </w:rPr>
            </w:pPr>
            <w:r w:rsidRPr="009F785D">
              <w:rPr>
                <w:b/>
                <w:bCs/>
              </w:rPr>
              <w:t>DISTRIBUTION:</w:t>
            </w:r>
          </w:p>
          <w:p w14:paraId="6A9BC6D4" w14:textId="77777777" w:rsidR="00DF2CE5" w:rsidRPr="009F785D" w:rsidRDefault="00DF2CE5" w:rsidP="006D47C0">
            <w:pPr>
              <w:adjustRightInd w:val="0"/>
              <w:rPr>
                <w:b/>
                <w:bCs/>
              </w:rPr>
            </w:pPr>
            <w:r w:rsidRPr="009F785D">
              <w:rPr>
                <w:b/>
                <w:bCs/>
              </w:rPr>
              <w:t xml:space="preserve">CDFW </w:t>
            </w:r>
            <w:r>
              <w:rPr>
                <w:b/>
                <w:bCs/>
              </w:rPr>
              <w:t>All</w:t>
            </w:r>
          </w:p>
          <w:p w14:paraId="7527B4CA" w14:textId="77777777" w:rsidR="00DF2CE5" w:rsidRPr="009F785D" w:rsidRDefault="00DF2CE5" w:rsidP="006D47C0">
            <w:pPr>
              <w:adjustRightInd w:val="0"/>
              <w:rPr>
                <w:b/>
                <w:bCs/>
              </w:rPr>
            </w:pPr>
          </w:p>
        </w:tc>
        <w:tc>
          <w:tcPr>
            <w:tcW w:w="2155" w:type="dxa"/>
            <w:tcBorders>
              <w:bottom w:val="single" w:sz="4" w:space="0" w:color="auto"/>
            </w:tcBorders>
            <w:shd w:val="clear" w:color="auto" w:fill="auto"/>
          </w:tcPr>
          <w:p w14:paraId="0F4F9A4E" w14:textId="77777777" w:rsidR="00DF2CE5" w:rsidRPr="009F785D" w:rsidRDefault="00DF2CE5" w:rsidP="006D47C0">
            <w:pPr>
              <w:adjustRightInd w:val="0"/>
              <w:rPr>
                <w:b/>
                <w:bCs/>
              </w:rPr>
            </w:pPr>
            <w:r w:rsidRPr="009F785D">
              <w:rPr>
                <w:b/>
                <w:bCs/>
              </w:rPr>
              <w:t>EXPIRES:</w:t>
            </w:r>
          </w:p>
          <w:p w14:paraId="7BDF4B9E" w14:textId="77777777" w:rsidR="00DF2CE5" w:rsidRPr="009F785D" w:rsidRDefault="00DF2CE5" w:rsidP="006D47C0">
            <w:pPr>
              <w:adjustRightInd w:val="0"/>
              <w:ind w:right="-468"/>
              <w:rPr>
                <w:b/>
                <w:bCs/>
              </w:rPr>
            </w:pPr>
            <w:r w:rsidRPr="009F785D">
              <w:rPr>
                <w:b/>
                <w:bCs/>
              </w:rPr>
              <w:t>N/A</w:t>
            </w:r>
          </w:p>
          <w:p w14:paraId="4064EFD3" w14:textId="77777777" w:rsidR="00DF2CE5" w:rsidRPr="009F785D" w:rsidRDefault="00DF2CE5" w:rsidP="006D47C0">
            <w:pPr>
              <w:rPr>
                <w:b/>
                <w:bCs/>
              </w:rPr>
            </w:pPr>
          </w:p>
        </w:tc>
      </w:tr>
      <w:tr w:rsidR="00DF2CE5" w:rsidRPr="00294E02" w14:paraId="1636B6F2" w14:textId="77777777" w:rsidTr="006D47C0">
        <w:trPr>
          <w:trHeight w:val="744"/>
          <w:jc w:val="center"/>
        </w:trPr>
        <w:tc>
          <w:tcPr>
            <w:tcW w:w="2785" w:type="dxa"/>
            <w:tcBorders>
              <w:top w:val="single" w:sz="4" w:space="0" w:color="auto"/>
              <w:left w:val="nil"/>
              <w:bottom w:val="nil"/>
              <w:right w:val="nil"/>
            </w:tcBorders>
            <w:vAlign w:val="center"/>
          </w:tcPr>
          <w:p w14:paraId="767F8CD3" w14:textId="77777777" w:rsidR="00DF2CE5" w:rsidRPr="00224612" w:rsidRDefault="00DF2CE5" w:rsidP="006D47C0">
            <w:pPr>
              <w:spacing w:after="60"/>
              <w:rPr>
                <w:rStyle w:val="MSGENFONTSTYLENAMETEMPLATEROLEMSGENFONTSTYLENAMEBYROLETABLECAPTIONMSGENFONTSTYLEMODIFERSIZE8"/>
                <w:sz w:val="28"/>
                <w:szCs w:val="28"/>
                <w:highlight w:val="lightGray"/>
              </w:rPr>
            </w:pPr>
            <w:sdt>
              <w:sdtPr>
                <w:rPr>
                  <w:rStyle w:val="MSGENFONTSTYLENAMETEMPLATEROLENUMBERMSGENFONTSTYLENAMEBYROLETEXT2"/>
                  <w:b/>
                  <w:sz w:val="28"/>
                  <w:szCs w:val="28"/>
                </w:rPr>
                <w:id w:val="1446276441"/>
                <w14:checkbox>
                  <w14:checked w14:val="1"/>
                  <w14:checkedState w14:val="2612" w14:font="MS Gothic"/>
                  <w14:uncheckedState w14:val="2610" w14:font="MS Gothic"/>
                </w14:checkbox>
              </w:sdtPr>
              <w:sdtContent>
                <w:r>
                  <w:rPr>
                    <w:rStyle w:val="MSGENFONTSTYLENAMETEMPLATEROLENUMBERMSGENFONTSTYLENAMEBYROLETEXT2"/>
                    <w:rFonts w:ascii="MS Gothic" w:eastAsia="MS Gothic" w:hAnsi="MS Gothic" w:hint="eastAsia"/>
                    <w:b/>
                    <w:sz w:val="28"/>
                    <w:szCs w:val="28"/>
                  </w:rPr>
                  <w:t>☒</w:t>
                </w:r>
              </w:sdtContent>
            </w:sdt>
            <w:r>
              <w:rPr>
                <w:rStyle w:val="MSGENFONTSTYLENAMETEMPLATEROLENUMBERMSGENFONTSTYLENAMEBYROLETEXT2"/>
                <w:sz w:val="28"/>
                <w:szCs w:val="28"/>
              </w:rPr>
              <w:t xml:space="preserve"> </w:t>
            </w:r>
            <w:r w:rsidRPr="00974C54">
              <w:rPr>
                <w:rStyle w:val="MSGENFONTSTYLENAMETEMPLATEROLENUMBERMSGENFONTSTYLENAMEBYROLETEXT2"/>
                <w:b/>
                <w:sz w:val="24"/>
                <w:szCs w:val="28"/>
              </w:rPr>
              <w:t>Action Required</w:t>
            </w:r>
            <w:r w:rsidRPr="00224612">
              <w:rPr>
                <w:rStyle w:val="MSGENFONTSTYLENAMETEMPLATEROLENUMBERMSGENFONTSTYLENAMEBYROLETEXT2"/>
                <w:sz w:val="28"/>
                <w:szCs w:val="28"/>
              </w:rPr>
              <w:t xml:space="preserve">   </w:t>
            </w:r>
          </w:p>
        </w:tc>
        <w:tc>
          <w:tcPr>
            <w:tcW w:w="3060" w:type="dxa"/>
            <w:tcBorders>
              <w:top w:val="single" w:sz="4" w:space="0" w:color="auto"/>
              <w:left w:val="nil"/>
              <w:bottom w:val="nil"/>
              <w:right w:val="nil"/>
            </w:tcBorders>
            <w:vAlign w:val="center"/>
          </w:tcPr>
          <w:p w14:paraId="164A7743" w14:textId="77777777" w:rsidR="00DF2CE5" w:rsidRPr="00224612" w:rsidRDefault="00DF2CE5" w:rsidP="006D47C0">
            <w:pPr>
              <w:spacing w:after="60"/>
              <w:rPr>
                <w:rStyle w:val="MSGENFONTSTYLENAMETEMPLATEROLEMSGENFONTSTYLENAMEBYROLETABLECAPTIONMSGENFONTSTYLEMODIFERSIZE8"/>
                <w:b w:val="0"/>
                <w:bCs w:val="0"/>
                <w:sz w:val="28"/>
                <w:szCs w:val="28"/>
              </w:rPr>
            </w:pPr>
            <w:sdt>
              <w:sdtPr>
                <w:rPr>
                  <w:rStyle w:val="MSGENFONTSTYLENAMETEMPLATEROLENUMBERMSGENFONTSTYLENAMEBYROLETEXT2"/>
                  <w:b/>
                  <w:sz w:val="28"/>
                  <w:szCs w:val="28"/>
                </w:rPr>
                <w:id w:val="-365378867"/>
                <w14:checkbox>
                  <w14:checked w14:val="0"/>
                  <w14:checkedState w14:val="2612" w14:font="MS Gothic"/>
                  <w14:uncheckedState w14:val="2610" w14:font="MS Gothic"/>
                </w14:checkbox>
              </w:sdtPr>
              <w:sdtContent>
                <w:r>
                  <w:rPr>
                    <w:rStyle w:val="MSGENFONTSTYLENAMETEMPLATEROLENUMBERMSGENFONTSTYLENAMEBYROLETEXT2"/>
                    <w:rFonts w:ascii="MS Gothic" w:eastAsia="MS Gothic" w:hAnsi="MS Gothic" w:hint="eastAsia"/>
                    <w:b/>
                    <w:sz w:val="28"/>
                    <w:szCs w:val="28"/>
                  </w:rPr>
                  <w:t>☐</w:t>
                </w:r>
              </w:sdtContent>
            </w:sdt>
            <w:r w:rsidRPr="00224612">
              <w:rPr>
                <w:rStyle w:val="MSGENFONTSTYLENAMETEMPLATEROLENUMBERMSGENFONTSTYLENAMEBYROLETEXT2"/>
                <w:sz w:val="28"/>
                <w:szCs w:val="28"/>
              </w:rPr>
              <w:t xml:space="preserve"> </w:t>
            </w:r>
            <w:r w:rsidRPr="00974C54">
              <w:rPr>
                <w:rStyle w:val="MSGENFONTSTYLENAMETEMPLATEROLENUMBERMSGENFONTSTYLENAMEBYROLETEXT2"/>
                <w:b/>
                <w:sz w:val="24"/>
                <w:szCs w:val="28"/>
              </w:rPr>
              <w:t>Information</w:t>
            </w:r>
            <w:r>
              <w:rPr>
                <w:rStyle w:val="MSGENFONTSTYLENAMETEMPLATEROLENUMBERMSGENFONTSTYLENAMEBYROLETEXT2"/>
                <w:b/>
                <w:sz w:val="24"/>
                <w:szCs w:val="28"/>
              </w:rPr>
              <w:t>al Only</w:t>
            </w:r>
            <w:r w:rsidRPr="00224612">
              <w:rPr>
                <w:rStyle w:val="MSGENFONTSTYLENAMETEMPLATEROLENUMBERMSGENFONTSTYLENAMEBYROLETEXT2"/>
                <w:sz w:val="28"/>
                <w:szCs w:val="28"/>
              </w:rPr>
              <w:t xml:space="preserve">   </w:t>
            </w:r>
          </w:p>
        </w:tc>
        <w:tc>
          <w:tcPr>
            <w:tcW w:w="3505" w:type="dxa"/>
            <w:gridSpan w:val="2"/>
            <w:tcBorders>
              <w:top w:val="single" w:sz="4" w:space="0" w:color="auto"/>
              <w:left w:val="nil"/>
              <w:bottom w:val="nil"/>
              <w:right w:val="nil"/>
            </w:tcBorders>
            <w:vAlign w:val="center"/>
          </w:tcPr>
          <w:p w14:paraId="41CDFB83" w14:textId="77777777" w:rsidR="00DF2CE5" w:rsidRPr="00224612" w:rsidRDefault="00DF2CE5" w:rsidP="006D47C0">
            <w:pPr>
              <w:spacing w:after="60"/>
              <w:rPr>
                <w:rStyle w:val="MSGENFONTSTYLENAMETEMPLATEROLEMSGENFONTSTYLENAMEBYROLETABLECAPTIONMSGENFONTSTYLEMODIFERSIZE8"/>
                <w:b w:val="0"/>
                <w:bCs w:val="0"/>
                <w:sz w:val="28"/>
                <w:szCs w:val="28"/>
              </w:rPr>
            </w:pPr>
            <w:sdt>
              <w:sdtPr>
                <w:rPr>
                  <w:rStyle w:val="MSGENFONTSTYLENAMETEMPLATEROLENUMBERMSGENFONTSTYLENAMEBYROLETEXT2"/>
                  <w:b/>
                  <w:sz w:val="28"/>
                  <w:szCs w:val="28"/>
                </w:rPr>
                <w:id w:val="1320622691"/>
                <w14:checkbox>
                  <w14:checked w14:val="1"/>
                  <w14:checkedState w14:val="2612" w14:font="MS Gothic"/>
                  <w14:uncheckedState w14:val="2610" w14:font="MS Gothic"/>
                </w14:checkbox>
              </w:sdtPr>
              <w:sdtContent>
                <w:r>
                  <w:rPr>
                    <w:rStyle w:val="MSGENFONTSTYLENAMETEMPLATEROLENUMBERMSGENFONTSTYLENAMEBYROLETEXT2"/>
                    <w:rFonts w:ascii="MS Gothic" w:eastAsia="MS Gothic" w:hAnsi="MS Gothic" w:hint="eastAsia"/>
                    <w:b/>
                    <w:sz w:val="28"/>
                    <w:szCs w:val="28"/>
                  </w:rPr>
                  <w:t>☒</w:t>
                </w:r>
              </w:sdtContent>
            </w:sdt>
            <w:r w:rsidRPr="002413DA">
              <w:rPr>
                <w:rStyle w:val="MSGENFONTSTYLENAMETEMPLATEROLENUMBERMSGENFONTSTYLENAMEBYROLETEXT2"/>
                <w:b/>
                <w:sz w:val="28"/>
                <w:szCs w:val="28"/>
              </w:rPr>
              <w:t xml:space="preserve"> </w:t>
            </w:r>
            <w:r w:rsidRPr="00974C54">
              <w:rPr>
                <w:rStyle w:val="MSGENFONTSTYLENAMETEMPLATEROLENUMBERMSGENFONTSTYLENAMEBYROLETEXT2"/>
                <w:b/>
                <w:sz w:val="24"/>
                <w:szCs w:val="28"/>
              </w:rPr>
              <w:t>Control Agency Directive</w:t>
            </w:r>
            <w:r w:rsidRPr="00332629">
              <w:rPr>
                <w:rStyle w:val="MSGENFONTSTYLENAMETEMPLATEROLENUMBERMSGENFONTSTYLENAMEBYROLETEXT2"/>
                <w:sz w:val="24"/>
                <w:szCs w:val="28"/>
              </w:rPr>
              <w:t xml:space="preserve"> </w:t>
            </w:r>
            <w:r w:rsidRPr="00224612">
              <w:rPr>
                <w:rStyle w:val="MSGENFONTSTYLENAMETEMPLATEROLENUMBERMSGENFONTSTYLENAMEBYROLETEXT2"/>
                <w:sz w:val="28"/>
                <w:szCs w:val="28"/>
              </w:rPr>
              <w:t xml:space="preserve"> </w:t>
            </w:r>
          </w:p>
        </w:tc>
      </w:tr>
    </w:tbl>
    <w:p w14:paraId="4C151A09" w14:textId="77777777" w:rsidR="00DF2CE5" w:rsidRPr="009F785D" w:rsidRDefault="00DF2CE5" w:rsidP="00DF2CE5">
      <w:pPr>
        <w:pStyle w:val="MemoHeading2"/>
        <w:spacing w:before="0" w:after="0"/>
      </w:pPr>
      <w:r w:rsidRPr="009F785D">
        <w:t>Purpose</w:t>
      </w:r>
    </w:p>
    <w:p w14:paraId="6094A6FB" w14:textId="77777777" w:rsidR="00DF2CE5" w:rsidRPr="00DF2CE5" w:rsidRDefault="00DF2CE5" w:rsidP="00DF2CE5">
      <w:pPr>
        <w:jc w:val="both"/>
        <w:rPr>
          <w:sz w:val="24"/>
          <w:szCs w:val="24"/>
        </w:rPr>
      </w:pPr>
      <w:r w:rsidRPr="00DF2CE5">
        <w:rPr>
          <w:sz w:val="24"/>
          <w:szCs w:val="24"/>
        </w:rPr>
        <w:t xml:space="preserve">The purpose of this memorandum is to inform California Department of Fish and Wildlife (CDFW) employees of the 2021 Open Enrollment Period for Health, Dental, Vision, </w:t>
      </w:r>
      <w:proofErr w:type="spellStart"/>
      <w:r w:rsidRPr="00DF2CE5">
        <w:rPr>
          <w:sz w:val="24"/>
          <w:szCs w:val="24"/>
        </w:rPr>
        <w:t>FlexElect</w:t>
      </w:r>
      <w:proofErr w:type="spellEnd"/>
      <w:r w:rsidRPr="00DF2CE5">
        <w:rPr>
          <w:sz w:val="24"/>
          <w:szCs w:val="24"/>
        </w:rPr>
        <w:t xml:space="preserve"> Reimbursement Accounts, Group Legal, Cash Options, COBRA, Group Long-Term Disability, and Supplemental Life Insurance.</w:t>
      </w:r>
    </w:p>
    <w:p w14:paraId="41D6D19C" w14:textId="77777777" w:rsidR="00DF2CE5" w:rsidRPr="00DF2CE5" w:rsidRDefault="00DF2CE5" w:rsidP="00DF2CE5">
      <w:pPr>
        <w:jc w:val="both"/>
        <w:rPr>
          <w:sz w:val="24"/>
          <w:szCs w:val="24"/>
        </w:rPr>
      </w:pPr>
    </w:p>
    <w:p w14:paraId="6934331F" w14:textId="77777777" w:rsidR="00DF2CE5" w:rsidRPr="00DF2CE5" w:rsidRDefault="00DF2CE5" w:rsidP="00DF2CE5">
      <w:pPr>
        <w:jc w:val="both"/>
        <w:rPr>
          <w:sz w:val="24"/>
          <w:szCs w:val="24"/>
        </w:rPr>
      </w:pPr>
      <w:r w:rsidRPr="00DF2CE5">
        <w:rPr>
          <w:sz w:val="24"/>
          <w:szCs w:val="24"/>
        </w:rPr>
        <w:t xml:space="preserve">The open enrollment period for Health, Dental, Vision, </w:t>
      </w:r>
      <w:proofErr w:type="spellStart"/>
      <w:r w:rsidRPr="00DF2CE5">
        <w:rPr>
          <w:sz w:val="24"/>
          <w:szCs w:val="24"/>
        </w:rPr>
        <w:t>FlexElect</w:t>
      </w:r>
      <w:proofErr w:type="spellEnd"/>
      <w:r w:rsidRPr="00DF2CE5">
        <w:rPr>
          <w:sz w:val="24"/>
          <w:szCs w:val="24"/>
        </w:rPr>
        <w:t xml:space="preserve"> Reimbursement Accounts, Group Legal, Cash Options, COBRA, Group Long-Term Disability, and Supplemental Life Insurance is </w:t>
      </w:r>
      <w:r w:rsidRPr="00DF2CE5">
        <w:rPr>
          <w:b/>
          <w:bCs/>
          <w:sz w:val="24"/>
          <w:szCs w:val="24"/>
        </w:rPr>
        <w:t xml:space="preserve">September 20, </w:t>
      </w:r>
      <w:proofErr w:type="gramStart"/>
      <w:r w:rsidRPr="00DF2CE5">
        <w:rPr>
          <w:b/>
          <w:bCs/>
          <w:sz w:val="24"/>
          <w:szCs w:val="24"/>
        </w:rPr>
        <w:t>2021</w:t>
      </w:r>
      <w:proofErr w:type="gramEnd"/>
      <w:r w:rsidRPr="00DF2CE5">
        <w:rPr>
          <w:b/>
          <w:bCs/>
          <w:sz w:val="24"/>
          <w:szCs w:val="24"/>
        </w:rPr>
        <w:t xml:space="preserve"> through October 15, 2021</w:t>
      </w:r>
      <w:r w:rsidRPr="00DF2CE5">
        <w:rPr>
          <w:sz w:val="24"/>
          <w:szCs w:val="24"/>
        </w:rPr>
        <w:t xml:space="preserve">. The </w:t>
      </w:r>
      <w:hyperlink r:id="rId10">
        <w:r w:rsidRPr="00DF2CE5">
          <w:rPr>
            <w:color w:val="0562C1"/>
            <w:sz w:val="24"/>
            <w:szCs w:val="24"/>
            <w:u w:val="single"/>
          </w:rPr>
          <w:t>CalHR Open Enrollment website</w:t>
        </w:r>
        <w:r w:rsidRPr="00DF2CE5">
          <w:rPr>
            <w:color w:val="0562C1"/>
            <w:sz w:val="24"/>
            <w:szCs w:val="24"/>
          </w:rPr>
          <w:t xml:space="preserve"> </w:t>
        </w:r>
      </w:hyperlink>
      <w:r w:rsidRPr="00DF2CE5">
        <w:rPr>
          <w:sz w:val="24"/>
          <w:szCs w:val="24"/>
        </w:rPr>
        <w:t xml:space="preserve">will provide information to help you better understand the benefits available to you and your eligible dependents. Please take a moment to read this information carefully. Enrollment changes made during this Open Enrollment period are effective </w:t>
      </w:r>
      <w:r w:rsidRPr="00DF2CE5">
        <w:rPr>
          <w:b/>
          <w:bCs/>
          <w:sz w:val="24"/>
          <w:szCs w:val="24"/>
        </w:rPr>
        <w:t>January 1, 2022</w:t>
      </w:r>
      <w:r w:rsidRPr="00DF2CE5">
        <w:rPr>
          <w:sz w:val="24"/>
          <w:szCs w:val="24"/>
        </w:rPr>
        <w:t>.</w:t>
      </w:r>
    </w:p>
    <w:p w14:paraId="129A2A38" w14:textId="77777777" w:rsidR="00DF2CE5" w:rsidRPr="00DF2CE5" w:rsidRDefault="00DF2CE5" w:rsidP="00DF2CE5">
      <w:pPr>
        <w:jc w:val="both"/>
        <w:rPr>
          <w:sz w:val="24"/>
          <w:szCs w:val="24"/>
        </w:rPr>
      </w:pPr>
    </w:p>
    <w:p w14:paraId="3F5266C8" w14:textId="77777777" w:rsidR="00DF2CE5" w:rsidRPr="00DF2CE5" w:rsidRDefault="00DF2CE5" w:rsidP="00DF2CE5">
      <w:pPr>
        <w:jc w:val="both"/>
        <w:rPr>
          <w:sz w:val="24"/>
          <w:szCs w:val="24"/>
        </w:rPr>
      </w:pPr>
      <w:r w:rsidRPr="00DF2CE5">
        <w:rPr>
          <w:sz w:val="24"/>
          <w:szCs w:val="24"/>
          <w:highlight w:val="yellow"/>
        </w:rPr>
        <w:t xml:space="preserve">SEIU employees </w:t>
      </w:r>
      <w:r w:rsidRPr="00DF2CE5">
        <w:rPr>
          <w:b/>
          <w:bCs/>
          <w:sz w:val="24"/>
          <w:szCs w:val="24"/>
          <w:highlight w:val="yellow"/>
        </w:rPr>
        <w:t xml:space="preserve">cannot enroll in </w:t>
      </w:r>
      <w:proofErr w:type="spellStart"/>
      <w:r w:rsidRPr="00DF2CE5">
        <w:rPr>
          <w:b/>
          <w:bCs/>
          <w:sz w:val="24"/>
          <w:szCs w:val="24"/>
          <w:highlight w:val="yellow"/>
        </w:rPr>
        <w:t>FlexElect</w:t>
      </w:r>
      <w:proofErr w:type="spellEnd"/>
      <w:r w:rsidRPr="00DF2CE5">
        <w:rPr>
          <w:b/>
          <w:bCs/>
          <w:sz w:val="24"/>
          <w:szCs w:val="24"/>
          <w:highlight w:val="yellow"/>
        </w:rPr>
        <w:t xml:space="preserve"> Cash during the Fall 2021 Open Enrollment</w:t>
      </w:r>
      <w:r w:rsidRPr="00DF2CE5">
        <w:rPr>
          <w:sz w:val="24"/>
          <w:szCs w:val="24"/>
          <w:highlight w:val="yellow"/>
        </w:rPr>
        <w:t>.  There will be a special open enrollment sometime in the Spring of 2022 for SEIU employees to enroll effective July 1, 2022.  At that time SEIU employees will be able to submit their enrollment documents to their departmental personnel offices.</w:t>
      </w:r>
      <w:r w:rsidRPr="00DF2CE5">
        <w:rPr>
          <w:sz w:val="24"/>
          <w:szCs w:val="24"/>
        </w:rPr>
        <w:t xml:space="preserve">  </w:t>
      </w:r>
    </w:p>
    <w:p w14:paraId="573DE896" w14:textId="77777777" w:rsidR="00DF2CE5" w:rsidRPr="00DF2CE5" w:rsidRDefault="00DF2CE5" w:rsidP="00DF2CE5">
      <w:pPr>
        <w:jc w:val="both"/>
        <w:rPr>
          <w:sz w:val="24"/>
          <w:szCs w:val="24"/>
        </w:rPr>
      </w:pPr>
    </w:p>
    <w:p w14:paraId="7D10ABD7" w14:textId="77777777" w:rsidR="00DF2CE5" w:rsidRPr="00DF2CE5" w:rsidRDefault="00DF2CE5" w:rsidP="00DF2CE5">
      <w:pPr>
        <w:tabs>
          <w:tab w:val="left" w:pos="939"/>
          <w:tab w:val="left" w:pos="940"/>
        </w:tabs>
        <w:spacing w:line="293" w:lineRule="exact"/>
        <w:jc w:val="both"/>
        <w:rPr>
          <w:sz w:val="24"/>
          <w:szCs w:val="24"/>
        </w:rPr>
      </w:pPr>
      <w:r w:rsidRPr="00DF2CE5">
        <w:rPr>
          <w:b/>
          <w:bCs/>
          <w:color w:val="FF0000"/>
          <w:sz w:val="24"/>
          <w:szCs w:val="24"/>
        </w:rPr>
        <w:t>IMPORTANT</w:t>
      </w:r>
      <w:r w:rsidRPr="00DF2CE5">
        <w:rPr>
          <w:b/>
          <w:bCs/>
          <w:sz w:val="24"/>
          <w:szCs w:val="24"/>
        </w:rPr>
        <w:t xml:space="preserve"> </w:t>
      </w:r>
      <w:r w:rsidRPr="00DF2CE5">
        <w:rPr>
          <w:sz w:val="24"/>
          <w:szCs w:val="24"/>
        </w:rPr>
        <w:t xml:space="preserve">This year all Open Enrollment forms and questions must be submitted through </w:t>
      </w:r>
      <w:hyperlink r:id="rId11" w:anchor="0" w:history="1">
        <w:r w:rsidRPr="00DF2CE5">
          <w:rPr>
            <w:rStyle w:val="Hyperlink"/>
            <w:sz w:val="24"/>
            <w:szCs w:val="24"/>
          </w:rPr>
          <w:t>AskHR Ticketing system</w:t>
        </w:r>
      </w:hyperlink>
      <w:r w:rsidRPr="00DF2CE5">
        <w:rPr>
          <w:sz w:val="24"/>
          <w:szCs w:val="24"/>
        </w:rPr>
        <w:t xml:space="preserve">.  For more information and Job aides for using this system see </w:t>
      </w:r>
      <w:hyperlink r:id="rId12" w:history="1">
        <w:r w:rsidRPr="00DF2CE5">
          <w:rPr>
            <w:rStyle w:val="Hyperlink"/>
            <w:sz w:val="24"/>
            <w:szCs w:val="24"/>
          </w:rPr>
          <w:t>HRB Memo 21-006</w:t>
        </w:r>
      </w:hyperlink>
      <w:r w:rsidRPr="00DF2CE5">
        <w:rPr>
          <w:sz w:val="24"/>
          <w:szCs w:val="24"/>
        </w:rPr>
        <w:t>.</w:t>
      </w:r>
    </w:p>
    <w:p w14:paraId="039D3FC9" w14:textId="77777777" w:rsidR="00DF2CE5" w:rsidRPr="00DF2CE5" w:rsidRDefault="00DF2CE5" w:rsidP="00DF2CE5">
      <w:pPr>
        <w:jc w:val="both"/>
        <w:rPr>
          <w:sz w:val="24"/>
          <w:szCs w:val="24"/>
        </w:rPr>
      </w:pPr>
    </w:p>
    <w:p w14:paraId="42A4AC0E" w14:textId="77777777" w:rsidR="00DF2CE5" w:rsidRPr="00DF2CE5" w:rsidRDefault="00DF2CE5" w:rsidP="00DF2CE5">
      <w:pPr>
        <w:pStyle w:val="Heading1"/>
        <w:ind w:left="0"/>
        <w:jc w:val="both"/>
      </w:pPr>
      <w:r w:rsidRPr="00DF2CE5">
        <w:t>Open Enrollment</w:t>
      </w:r>
    </w:p>
    <w:p w14:paraId="42696B1B" w14:textId="77777777" w:rsidR="00DF2CE5" w:rsidRPr="00DF2CE5" w:rsidRDefault="00DF2CE5" w:rsidP="00DF2CE5">
      <w:pPr>
        <w:pStyle w:val="Heading1"/>
        <w:ind w:left="0"/>
        <w:jc w:val="both"/>
        <w:rPr>
          <w:b w:val="0"/>
          <w:bCs w:val="0"/>
        </w:rPr>
      </w:pPr>
      <w:r w:rsidRPr="00DF2CE5">
        <w:rPr>
          <w:b w:val="0"/>
          <w:bCs w:val="0"/>
        </w:rPr>
        <w:t>During Open Enrollment, eligible employees may:</w:t>
      </w:r>
    </w:p>
    <w:p w14:paraId="613EB25D" w14:textId="77777777" w:rsidR="00DF2CE5" w:rsidRPr="00DF2CE5" w:rsidRDefault="00DF2CE5" w:rsidP="00DF2CE5">
      <w:pPr>
        <w:pStyle w:val="ListParagraph"/>
        <w:numPr>
          <w:ilvl w:val="0"/>
          <w:numId w:val="17"/>
        </w:numPr>
        <w:tabs>
          <w:tab w:val="left" w:pos="939"/>
          <w:tab w:val="left" w:pos="940"/>
        </w:tabs>
        <w:spacing w:before="100"/>
        <w:ind w:right="692"/>
        <w:jc w:val="both"/>
        <w:rPr>
          <w:sz w:val="24"/>
          <w:szCs w:val="24"/>
        </w:rPr>
      </w:pPr>
      <w:r w:rsidRPr="00DF2CE5">
        <w:rPr>
          <w:sz w:val="24"/>
          <w:szCs w:val="24"/>
        </w:rPr>
        <w:t>Enroll, cancel, or change your benefit election plans for health, dental, vision, COBRA, and group legal. You can also add or delete</w:t>
      </w:r>
      <w:r w:rsidRPr="00DF2CE5">
        <w:rPr>
          <w:spacing w:val="-12"/>
          <w:sz w:val="24"/>
          <w:szCs w:val="24"/>
        </w:rPr>
        <w:t xml:space="preserve"> </w:t>
      </w:r>
      <w:r w:rsidRPr="00DF2CE5">
        <w:rPr>
          <w:sz w:val="24"/>
          <w:szCs w:val="24"/>
        </w:rPr>
        <w:t>dependents.</w:t>
      </w:r>
    </w:p>
    <w:p w14:paraId="3D4D8588" w14:textId="77777777" w:rsidR="00DF2CE5" w:rsidRPr="00DF2CE5" w:rsidRDefault="00DF2CE5" w:rsidP="00DF2CE5">
      <w:pPr>
        <w:pStyle w:val="ListParagraph"/>
        <w:numPr>
          <w:ilvl w:val="0"/>
          <w:numId w:val="17"/>
        </w:numPr>
        <w:tabs>
          <w:tab w:val="left" w:pos="939"/>
          <w:tab w:val="left" w:pos="940"/>
        </w:tabs>
        <w:ind w:right="651"/>
        <w:jc w:val="both"/>
        <w:rPr>
          <w:sz w:val="24"/>
          <w:szCs w:val="24"/>
        </w:rPr>
      </w:pPr>
      <w:r w:rsidRPr="00DF2CE5">
        <w:rPr>
          <w:sz w:val="24"/>
          <w:szCs w:val="24"/>
        </w:rPr>
        <w:t xml:space="preserve">Enroll in a </w:t>
      </w:r>
      <w:proofErr w:type="spellStart"/>
      <w:r w:rsidRPr="00DF2CE5">
        <w:rPr>
          <w:sz w:val="24"/>
          <w:szCs w:val="24"/>
        </w:rPr>
        <w:t>FlexElect</w:t>
      </w:r>
      <w:proofErr w:type="spellEnd"/>
      <w:r w:rsidRPr="00DF2CE5">
        <w:rPr>
          <w:sz w:val="24"/>
          <w:szCs w:val="24"/>
        </w:rPr>
        <w:t xml:space="preserve"> Reimbursement Account. If you have a </w:t>
      </w:r>
      <w:proofErr w:type="spellStart"/>
      <w:r w:rsidRPr="00DF2CE5">
        <w:rPr>
          <w:sz w:val="24"/>
          <w:szCs w:val="24"/>
        </w:rPr>
        <w:t>FlexElect</w:t>
      </w:r>
      <w:proofErr w:type="spellEnd"/>
      <w:r w:rsidRPr="00DF2CE5">
        <w:rPr>
          <w:sz w:val="24"/>
          <w:szCs w:val="24"/>
        </w:rPr>
        <w:t xml:space="preserve"> Reimbursement Account and want to participate again next year, you need to re-enroll during Open</w:t>
      </w:r>
      <w:r w:rsidRPr="00DF2CE5">
        <w:rPr>
          <w:spacing w:val="-3"/>
          <w:sz w:val="24"/>
          <w:szCs w:val="24"/>
        </w:rPr>
        <w:t xml:space="preserve"> </w:t>
      </w:r>
      <w:r w:rsidRPr="00DF2CE5">
        <w:rPr>
          <w:sz w:val="24"/>
          <w:szCs w:val="24"/>
        </w:rPr>
        <w:t>Enrollment.</w:t>
      </w:r>
    </w:p>
    <w:p w14:paraId="620893E3" w14:textId="77777777" w:rsidR="00DF2CE5" w:rsidRPr="00DF2CE5" w:rsidRDefault="00DF2CE5" w:rsidP="00DF2CE5">
      <w:pPr>
        <w:pStyle w:val="ListParagraph"/>
        <w:numPr>
          <w:ilvl w:val="0"/>
          <w:numId w:val="17"/>
        </w:numPr>
        <w:tabs>
          <w:tab w:val="left" w:pos="939"/>
          <w:tab w:val="left" w:pos="940"/>
        </w:tabs>
        <w:ind w:right="409"/>
        <w:jc w:val="both"/>
        <w:rPr>
          <w:sz w:val="24"/>
          <w:szCs w:val="24"/>
        </w:rPr>
      </w:pPr>
      <w:r w:rsidRPr="00DF2CE5">
        <w:rPr>
          <w:sz w:val="24"/>
          <w:szCs w:val="24"/>
        </w:rPr>
        <w:t>Enroll in a Cash Option in lieu of health and/or dental benefits, if you have qualifying group health or dental coverage through another source such as your spouse.</w:t>
      </w:r>
    </w:p>
    <w:p w14:paraId="7E1E515D" w14:textId="77777777" w:rsidR="00DF2CE5" w:rsidRPr="00DF2CE5" w:rsidRDefault="00DF2CE5" w:rsidP="00DF2CE5">
      <w:pPr>
        <w:pStyle w:val="BodyText"/>
        <w:spacing w:before="5"/>
        <w:jc w:val="both"/>
      </w:pPr>
    </w:p>
    <w:p w14:paraId="6C245E2F" w14:textId="77777777" w:rsidR="00DF2CE5" w:rsidRPr="00DF2CE5" w:rsidRDefault="00DF2CE5" w:rsidP="00DF2CE5">
      <w:pPr>
        <w:jc w:val="both"/>
        <w:rPr>
          <w:sz w:val="24"/>
          <w:szCs w:val="24"/>
        </w:rPr>
      </w:pPr>
      <w:r w:rsidRPr="00DF2CE5">
        <w:rPr>
          <w:b/>
          <w:bCs/>
          <w:sz w:val="24"/>
          <w:szCs w:val="24"/>
        </w:rPr>
        <w:t xml:space="preserve">Please note: </w:t>
      </w:r>
      <w:r w:rsidRPr="00DF2CE5">
        <w:rPr>
          <w:sz w:val="24"/>
          <w:szCs w:val="24"/>
        </w:rPr>
        <w:t>The State Controller’s Office has temporarily suspended Flex/</w:t>
      </w:r>
      <w:proofErr w:type="spellStart"/>
      <w:r w:rsidRPr="00DF2CE5">
        <w:rPr>
          <w:sz w:val="24"/>
          <w:szCs w:val="24"/>
        </w:rPr>
        <w:t>CoBEN</w:t>
      </w:r>
      <w:proofErr w:type="spellEnd"/>
      <w:r w:rsidRPr="00DF2CE5">
        <w:rPr>
          <w:sz w:val="24"/>
          <w:szCs w:val="24"/>
        </w:rPr>
        <w:t xml:space="preserve"> Cash enrollment for employees in Bargaining Units (BU) R01, R04, R14, R17, R20, excluded employees in Collective Bargaining Identifiers (CBID) S01, S04, S14, S17, S20, M01*, M14, and M17, and employees designated E97 (Labor Relations Analyst) and E98 (Labor Relations Specialist) until July 1, 2022, in lieu of the Improving Affordability and Access to Health Care pay differential of $260 per month.</w:t>
      </w:r>
    </w:p>
    <w:p w14:paraId="4A3E2596" w14:textId="77777777" w:rsidR="00DF2CE5" w:rsidRPr="00DF2CE5" w:rsidRDefault="00DF2CE5" w:rsidP="00DF2CE5">
      <w:pPr>
        <w:jc w:val="both"/>
        <w:rPr>
          <w:sz w:val="24"/>
          <w:szCs w:val="24"/>
        </w:rPr>
      </w:pPr>
    </w:p>
    <w:p w14:paraId="4D34D6B7" w14:textId="77777777" w:rsidR="00DF2CE5" w:rsidRPr="00DF2CE5" w:rsidRDefault="00DF2CE5" w:rsidP="00DF2CE5">
      <w:pPr>
        <w:pStyle w:val="BodyText"/>
        <w:ind w:right="981"/>
        <w:jc w:val="both"/>
      </w:pPr>
      <w:r w:rsidRPr="00DF2CE5">
        <w:lastRenderedPageBreak/>
        <w:t>Employees who want to opt-out of a Cash Option to enroll in health and/or dental benefits should do so during Open Enrollment.</w:t>
      </w:r>
    </w:p>
    <w:p w14:paraId="7F1E018B" w14:textId="77777777" w:rsidR="00DF2CE5" w:rsidRPr="00DF2CE5" w:rsidRDefault="00DF2CE5" w:rsidP="00DF2CE5">
      <w:pPr>
        <w:pStyle w:val="BodyText"/>
        <w:jc w:val="both"/>
      </w:pPr>
    </w:p>
    <w:p w14:paraId="3D2E343F" w14:textId="77777777" w:rsidR="00DF2CE5" w:rsidRPr="00DF2CE5" w:rsidRDefault="00DF2CE5" w:rsidP="00DF2CE5">
      <w:pPr>
        <w:pStyle w:val="BodyText"/>
        <w:jc w:val="both"/>
      </w:pPr>
      <w:r w:rsidRPr="00DF2CE5">
        <w:t>As an Excluded Employee, you may:</w:t>
      </w:r>
    </w:p>
    <w:p w14:paraId="30972D61" w14:textId="77777777" w:rsidR="00DF2CE5" w:rsidRPr="00DF2CE5" w:rsidRDefault="00DF2CE5" w:rsidP="00DF2CE5">
      <w:pPr>
        <w:pStyle w:val="ListParagraph"/>
        <w:numPr>
          <w:ilvl w:val="0"/>
          <w:numId w:val="17"/>
        </w:numPr>
        <w:tabs>
          <w:tab w:val="left" w:pos="939"/>
          <w:tab w:val="left" w:pos="940"/>
        </w:tabs>
        <w:ind w:right="1305"/>
        <w:jc w:val="both"/>
        <w:rPr>
          <w:sz w:val="24"/>
          <w:szCs w:val="24"/>
        </w:rPr>
      </w:pPr>
      <w:r w:rsidRPr="00DF2CE5">
        <w:rPr>
          <w:sz w:val="24"/>
          <w:szCs w:val="24"/>
        </w:rPr>
        <w:t>Enroll, cancel, or change your group long-term disability insurance plan coverage.</w:t>
      </w:r>
    </w:p>
    <w:p w14:paraId="32B4A992" w14:textId="77777777" w:rsidR="00DF2CE5" w:rsidRPr="00DF2CE5" w:rsidRDefault="00DF2CE5" w:rsidP="00DF2CE5">
      <w:pPr>
        <w:pStyle w:val="ListParagraph"/>
        <w:numPr>
          <w:ilvl w:val="0"/>
          <w:numId w:val="17"/>
        </w:numPr>
        <w:tabs>
          <w:tab w:val="left" w:pos="939"/>
          <w:tab w:val="left" w:pos="940"/>
        </w:tabs>
        <w:ind w:right="385"/>
        <w:jc w:val="both"/>
        <w:rPr>
          <w:sz w:val="24"/>
          <w:szCs w:val="24"/>
        </w:rPr>
      </w:pPr>
      <w:r w:rsidRPr="00DF2CE5">
        <w:rPr>
          <w:sz w:val="24"/>
          <w:szCs w:val="24"/>
        </w:rPr>
        <w:t>If you are enrolled in basic group term life insurance, you can purchase or make changes to your supplemental life insurance and purchase supplemental life insurance for your dependents, such as your spouse. Changes can be made at any</w:t>
      </w:r>
      <w:r w:rsidRPr="00DF2CE5">
        <w:rPr>
          <w:spacing w:val="-1"/>
          <w:sz w:val="24"/>
          <w:szCs w:val="24"/>
        </w:rPr>
        <w:t xml:space="preserve"> </w:t>
      </w:r>
      <w:r w:rsidRPr="00DF2CE5">
        <w:rPr>
          <w:sz w:val="24"/>
          <w:szCs w:val="24"/>
        </w:rPr>
        <w:t>time.</w:t>
      </w:r>
    </w:p>
    <w:p w14:paraId="57DA1CE1" w14:textId="77777777" w:rsidR="00DF2CE5" w:rsidRPr="00DF2CE5" w:rsidRDefault="00DF2CE5" w:rsidP="00DF2CE5">
      <w:pPr>
        <w:pStyle w:val="BodyText"/>
        <w:spacing w:before="6"/>
        <w:jc w:val="both"/>
      </w:pPr>
    </w:p>
    <w:p w14:paraId="6592D195" w14:textId="77777777" w:rsidR="00DF2CE5" w:rsidRPr="00DF2CE5" w:rsidRDefault="00DF2CE5" w:rsidP="00DF2CE5">
      <w:pPr>
        <w:pStyle w:val="BodyText"/>
        <w:jc w:val="both"/>
      </w:pPr>
      <w:r w:rsidRPr="00DF2CE5">
        <w:t>If you are currently enrolled in health, dental, vision, a cash option, group legal,</w:t>
      </w:r>
    </w:p>
    <w:p w14:paraId="4C7F25E8" w14:textId="77777777" w:rsidR="00DF2CE5" w:rsidRPr="00DF2CE5" w:rsidRDefault="00DF2CE5" w:rsidP="00DF2CE5">
      <w:pPr>
        <w:pStyle w:val="BodyText"/>
        <w:ind w:right="289"/>
        <w:jc w:val="both"/>
      </w:pPr>
      <w:r w:rsidRPr="00DF2CE5">
        <w:t>long-term disability, or supplemental life, and do not wish to make changes, no action is required unless you are a permanent-intermittent employee. Permanent-intermittent employees who want to continue receiving the cash option must re-enroll annually during Open Enrollment.</w:t>
      </w:r>
    </w:p>
    <w:p w14:paraId="44DE1AE2" w14:textId="77777777" w:rsidR="00DF2CE5" w:rsidRPr="00DF2CE5" w:rsidRDefault="00DF2CE5" w:rsidP="00DF2CE5">
      <w:pPr>
        <w:pStyle w:val="BodyText"/>
        <w:jc w:val="both"/>
      </w:pPr>
    </w:p>
    <w:p w14:paraId="17BA35A2" w14:textId="77777777" w:rsidR="00DF2CE5" w:rsidRPr="00DF2CE5" w:rsidRDefault="00DF2CE5" w:rsidP="00DF2CE5">
      <w:pPr>
        <w:pStyle w:val="BodyText"/>
        <w:ind w:left="1" w:right="555"/>
        <w:jc w:val="both"/>
      </w:pPr>
      <w:r w:rsidRPr="00DF2CE5">
        <w:t xml:space="preserve">If you wish to participate in the </w:t>
      </w:r>
      <w:proofErr w:type="spellStart"/>
      <w:r w:rsidRPr="00DF2CE5">
        <w:t>FlexElect</w:t>
      </w:r>
      <w:proofErr w:type="spellEnd"/>
      <w:r w:rsidRPr="00DF2CE5">
        <w:t xml:space="preserve"> Reimbursement Account(s), you need to re-enroll annually during Open Enrollment.</w:t>
      </w:r>
    </w:p>
    <w:p w14:paraId="5DA8400C" w14:textId="77777777" w:rsidR="00DF2CE5" w:rsidRPr="00DF2CE5" w:rsidRDefault="00DF2CE5" w:rsidP="00DF2CE5">
      <w:pPr>
        <w:pStyle w:val="BodyText"/>
        <w:spacing w:before="6"/>
        <w:jc w:val="both"/>
      </w:pPr>
    </w:p>
    <w:p w14:paraId="1AADEF0B" w14:textId="77777777" w:rsidR="00DF2CE5" w:rsidRPr="00DF2CE5" w:rsidRDefault="00DF2CE5" w:rsidP="00DF2CE5">
      <w:pPr>
        <w:pStyle w:val="Heading1"/>
        <w:spacing w:before="1"/>
        <w:ind w:left="0"/>
        <w:jc w:val="both"/>
      </w:pPr>
      <w:bookmarkStart w:id="0" w:name="Open_Enrollment_Deadlines"/>
      <w:bookmarkEnd w:id="0"/>
      <w:r w:rsidRPr="00DF2CE5">
        <w:t>Open Enrollment Deadlines</w:t>
      </w:r>
    </w:p>
    <w:p w14:paraId="1DB834F1" w14:textId="77777777" w:rsidR="00DF2CE5" w:rsidRPr="00DF2CE5" w:rsidRDefault="00DF2CE5" w:rsidP="00DF2CE5">
      <w:pPr>
        <w:pStyle w:val="BodyText"/>
        <w:jc w:val="both"/>
        <w:rPr>
          <w:b/>
          <w:bC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59"/>
        <w:gridCol w:w="2361"/>
      </w:tblGrid>
      <w:tr w:rsidR="00DF2CE5" w:rsidRPr="00DF2CE5" w14:paraId="15EF08E1" w14:textId="77777777" w:rsidTr="006D47C0">
        <w:trPr>
          <w:trHeight w:val="674"/>
        </w:trPr>
        <w:tc>
          <w:tcPr>
            <w:tcW w:w="6859" w:type="dxa"/>
          </w:tcPr>
          <w:p w14:paraId="3ED3C104" w14:textId="77777777" w:rsidR="00DF2CE5" w:rsidRPr="00DF2CE5" w:rsidRDefault="00DF2CE5" w:rsidP="006D47C0">
            <w:pPr>
              <w:pStyle w:val="TableParagraph"/>
              <w:spacing w:before="122"/>
              <w:ind w:left="2063" w:right="2052"/>
              <w:jc w:val="both"/>
              <w:rPr>
                <w:b/>
                <w:bCs/>
                <w:sz w:val="24"/>
                <w:szCs w:val="24"/>
              </w:rPr>
            </w:pPr>
            <w:r w:rsidRPr="00DF2CE5">
              <w:rPr>
                <w:b/>
                <w:bCs/>
                <w:sz w:val="24"/>
                <w:szCs w:val="24"/>
              </w:rPr>
              <w:t>Benefits with Deadlines</w:t>
            </w:r>
          </w:p>
        </w:tc>
        <w:tc>
          <w:tcPr>
            <w:tcW w:w="2361" w:type="dxa"/>
          </w:tcPr>
          <w:p w14:paraId="5CA08A85" w14:textId="77777777" w:rsidR="00DF2CE5" w:rsidRPr="00DF2CE5" w:rsidRDefault="00DF2CE5" w:rsidP="006D47C0">
            <w:pPr>
              <w:pStyle w:val="TableParagraph"/>
              <w:spacing w:before="122"/>
              <w:ind w:left="102" w:right="98"/>
              <w:jc w:val="both"/>
              <w:rPr>
                <w:b/>
                <w:bCs/>
                <w:sz w:val="24"/>
                <w:szCs w:val="24"/>
              </w:rPr>
            </w:pPr>
            <w:r w:rsidRPr="00DF2CE5">
              <w:rPr>
                <w:b/>
                <w:bCs/>
                <w:sz w:val="24"/>
                <w:szCs w:val="24"/>
              </w:rPr>
              <w:t>Deadline Date</w:t>
            </w:r>
          </w:p>
        </w:tc>
      </w:tr>
      <w:tr w:rsidR="00DF2CE5" w:rsidRPr="00DF2CE5" w14:paraId="5F307EA4" w14:textId="77777777" w:rsidTr="006D47C0">
        <w:trPr>
          <w:trHeight w:val="1103"/>
        </w:trPr>
        <w:tc>
          <w:tcPr>
            <w:tcW w:w="6859" w:type="dxa"/>
          </w:tcPr>
          <w:p w14:paraId="0E345D2F" w14:textId="77777777" w:rsidR="00DF2CE5" w:rsidRPr="00DF2CE5" w:rsidRDefault="00DF2CE5" w:rsidP="006D47C0">
            <w:pPr>
              <w:pStyle w:val="TableParagraph"/>
              <w:ind w:right="92"/>
              <w:jc w:val="both"/>
              <w:rPr>
                <w:sz w:val="24"/>
                <w:szCs w:val="24"/>
              </w:rPr>
            </w:pPr>
            <w:r w:rsidRPr="00DF2CE5">
              <w:rPr>
                <w:sz w:val="24"/>
                <w:szCs w:val="24"/>
              </w:rPr>
              <w:t xml:space="preserve">Last day to submit enrollment forms to your personnel office to enroll or makes changes to health, dental, </w:t>
            </w:r>
            <w:proofErr w:type="spellStart"/>
            <w:r w:rsidRPr="00DF2CE5">
              <w:rPr>
                <w:sz w:val="24"/>
                <w:szCs w:val="24"/>
              </w:rPr>
              <w:t>FlexElect</w:t>
            </w:r>
            <w:proofErr w:type="spellEnd"/>
            <w:r w:rsidRPr="00DF2CE5">
              <w:rPr>
                <w:sz w:val="24"/>
                <w:szCs w:val="24"/>
              </w:rPr>
              <w:t xml:space="preserve"> reimbursement accounts, cash options, group legal, and</w:t>
            </w:r>
          </w:p>
          <w:p w14:paraId="09E78575" w14:textId="77777777" w:rsidR="00DF2CE5" w:rsidRPr="00DF2CE5" w:rsidRDefault="00DF2CE5" w:rsidP="006D47C0">
            <w:pPr>
              <w:pStyle w:val="TableParagraph"/>
              <w:spacing w:line="255" w:lineRule="exact"/>
              <w:jc w:val="both"/>
              <w:rPr>
                <w:b/>
                <w:bCs/>
                <w:sz w:val="24"/>
                <w:szCs w:val="24"/>
              </w:rPr>
            </w:pPr>
            <w:r w:rsidRPr="00DF2CE5">
              <w:rPr>
                <w:sz w:val="24"/>
                <w:szCs w:val="24"/>
              </w:rPr>
              <w:t xml:space="preserve">long-term disability.  </w:t>
            </w:r>
            <w:r w:rsidRPr="00DF2CE5">
              <w:rPr>
                <w:b/>
                <w:bCs/>
                <w:sz w:val="24"/>
                <w:szCs w:val="24"/>
              </w:rPr>
              <w:t>All forms must be submitted through AskHR</w:t>
            </w:r>
          </w:p>
        </w:tc>
        <w:tc>
          <w:tcPr>
            <w:tcW w:w="2361" w:type="dxa"/>
          </w:tcPr>
          <w:p w14:paraId="11F78185" w14:textId="77777777" w:rsidR="00DF2CE5" w:rsidRPr="00DF2CE5" w:rsidRDefault="00DF2CE5" w:rsidP="006D47C0">
            <w:pPr>
              <w:pStyle w:val="TableParagraph"/>
              <w:ind w:left="103" w:right="98"/>
              <w:jc w:val="both"/>
              <w:rPr>
                <w:sz w:val="24"/>
                <w:szCs w:val="24"/>
              </w:rPr>
            </w:pPr>
            <w:r w:rsidRPr="00DF2CE5">
              <w:rPr>
                <w:sz w:val="24"/>
                <w:szCs w:val="24"/>
              </w:rPr>
              <w:t>October 15, 2021</w:t>
            </w:r>
          </w:p>
        </w:tc>
      </w:tr>
      <w:tr w:rsidR="00DF2CE5" w:rsidRPr="00DF2CE5" w14:paraId="13E6AD2A" w14:textId="77777777" w:rsidTr="006D47C0">
        <w:trPr>
          <w:trHeight w:val="551"/>
        </w:trPr>
        <w:tc>
          <w:tcPr>
            <w:tcW w:w="6859" w:type="dxa"/>
          </w:tcPr>
          <w:p w14:paraId="627743AD" w14:textId="77777777" w:rsidR="00DF2CE5" w:rsidRPr="00DF2CE5" w:rsidRDefault="00DF2CE5" w:rsidP="006D47C0">
            <w:pPr>
              <w:pStyle w:val="TableParagraph"/>
              <w:spacing w:line="270" w:lineRule="atLeast"/>
              <w:ind w:right="131"/>
              <w:jc w:val="both"/>
              <w:rPr>
                <w:sz w:val="24"/>
                <w:szCs w:val="24"/>
              </w:rPr>
            </w:pPr>
            <w:r w:rsidRPr="00DF2CE5">
              <w:rPr>
                <w:sz w:val="24"/>
                <w:szCs w:val="24"/>
              </w:rPr>
              <w:t>Last day to contact Vision Service Plan to make changes or to enroll.</w:t>
            </w:r>
          </w:p>
        </w:tc>
        <w:tc>
          <w:tcPr>
            <w:tcW w:w="2361" w:type="dxa"/>
          </w:tcPr>
          <w:p w14:paraId="146C257B" w14:textId="77777777" w:rsidR="00DF2CE5" w:rsidRPr="00DF2CE5" w:rsidRDefault="00DF2CE5" w:rsidP="006D47C0">
            <w:pPr>
              <w:pStyle w:val="TableParagraph"/>
              <w:ind w:left="103" w:right="98"/>
              <w:jc w:val="both"/>
              <w:rPr>
                <w:sz w:val="24"/>
                <w:szCs w:val="24"/>
              </w:rPr>
            </w:pPr>
            <w:r w:rsidRPr="00DF2CE5">
              <w:rPr>
                <w:sz w:val="24"/>
                <w:szCs w:val="24"/>
              </w:rPr>
              <w:t>October 15, 2021</w:t>
            </w:r>
          </w:p>
        </w:tc>
      </w:tr>
      <w:tr w:rsidR="00DF2CE5" w:rsidRPr="00DF2CE5" w14:paraId="0BE1D9C4" w14:textId="77777777" w:rsidTr="006D47C0">
        <w:trPr>
          <w:trHeight w:val="550"/>
        </w:trPr>
        <w:tc>
          <w:tcPr>
            <w:tcW w:w="6859" w:type="dxa"/>
          </w:tcPr>
          <w:p w14:paraId="138DD0B1" w14:textId="77777777" w:rsidR="00DF2CE5" w:rsidRPr="00DF2CE5" w:rsidRDefault="00DF2CE5" w:rsidP="006D47C0">
            <w:pPr>
              <w:pStyle w:val="TableParagraph"/>
              <w:spacing w:before="4" w:line="276" w:lineRule="exact"/>
              <w:ind w:right="1025"/>
              <w:jc w:val="both"/>
              <w:rPr>
                <w:sz w:val="24"/>
                <w:szCs w:val="24"/>
              </w:rPr>
            </w:pPr>
            <w:r w:rsidRPr="00DF2CE5">
              <w:rPr>
                <w:sz w:val="24"/>
                <w:szCs w:val="24"/>
              </w:rPr>
              <w:t xml:space="preserve">Last day to cancel or make changes to your </w:t>
            </w:r>
            <w:proofErr w:type="spellStart"/>
            <w:r w:rsidRPr="00DF2CE5">
              <w:rPr>
                <w:sz w:val="24"/>
                <w:szCs w:val="24"/>
              </w:rPr>
              <w:t>FlexElect</w:t>
            </w:r>
            <w:proofErr w:type="spellEnd"/>
            <w:r w:rsidRPr="00DF2CE5">
              <w:rPr>
                <w:sz w:val="24"/>
                <w:szCs w:val="24"/>
              </w:rPr>
              <w:t xml:space="preserve"> reimbursement account or a cash option.</w:t>
            </w:r>
          </w:p>
        </w:tc>
        <w:tc>
          <w:tcPr>
            <w:tcW w:w="2361" w:type="dxa"/>
          </w:tcPr>
          <w:p w14:paraId="428BE520" w14:textId="77777777" w:rsidR="00DF2CE5" w:rsidRPr="00DF2CE5" w:rsidRDefault="00DF2CE5" w:rsidP="006D47C0">
            <w:pPr>
              <w:pStyle w:val="TableParagraph"/>
              <w:spacing w:line="276" w:lineRule="exact"/>
              <w:ind w:left="105" w:right="98"/>
              <w:jc w:val="both"/>
              <w:rPr>
                <w:sz w:val="24"/>
                <w:szCs w:val="24"/>
              </w:rPr>
            </w:pPr>
            <w:r w:rsidRPr="00DF2CE5">
              <w:rPr>
                <w:sz w:val="24"/>
                <w:szCs w:val="24"/>
              </w:rPr>
              <w:t>December 31, 2021</w:t>
            </w:r>
          </w:p>
        </w:tc>
      </w:tr>
    </w:tbl>
    <w:p w14:paraId="726BDF36" w14:textId="77777777" w:rsidR="00DF2CE5" w:rsidRPr="00DF2CE5" w:rsidRDefault="00DF2CE5" w:rsidP="00DF2CE5">
      <w:pPr>
        <w:pStyle w:val="BodyText"/>
        <w:jc w:val="both"/>
        <w:rPr>
          <w:b/>
          <w:bCs/>
        </w:rPr>
      </w:pPr>
    </w:p>
    <w:p w14:paraId="2F5EFE7F" w14:textId="77777777" w:rsidR="00DF2CE5" w:rsidRPr="00DF2CE5" w:rsidRDefault="00DF2CE5" w:rsidP="00DF2CE5">
      <w:pPr>
        <w:tabs>
          <w:tab w:val="left" w:pos="939"/>
          <w:tab w:val="left" w:pos="940"/>
        </w:tabs>
        <w:spacing w:line="293" w:lineRule="exact"/>
        <w:jc w:val="both"/>
        <w:rPr>
          <w:rStyle w:val="Hyperlink"/>
          <w:color w:val="auto"/>
          <w:sz w:val="24"/>
          <w:szCs w:val="24"/>
        </w:rPr>
      </w:pPr>
      <w:r w:rsidRPr="00DF2CE5">
        <w:rPr>
          <w:rStyle w:val="Hyperlink"/>
          <w:color w:val="auto"/>
          <w:sz w:val="24"/>
          <w:szCs w:val="24"/>
        </w:rPr>
        <w:t>Open Enrollment Forms</w:t>
      </w:r>
    </w:p>
    <w:p w14:paraId="6A562CEB" w14:textId="77777777" w:rsidR="00DF2CE5" w:rsidRPr="00DF2CE5" w:rsidRDefault="00DF2CE5" w:rsidP="00DF2CE5">
      <w:pPr>
        <w:pStyle w:val="ListParagraph"/>
        <w:numPr>
          <w:ilvl w:val="0"/>
          <w:numId w:val="17"/>
        </w:numPr>
        <w:tabs>
          <w:tab w:val="left" w:pos="939"/>
          <w:tab w:val="left" w:pos="940"/>
        </w:tabs>
        <w:spacing w:line="252" w:lineRule="auto"/>
        <w:ind w:right="667"/>
        <w:jc w:val="both"/>
        <w:rPr>
          <w:rStyle w:val="Hyperlink"/>
          <w:sz w:val="24"/>
          <w:szCs w:val="24"/>
        </w:rPr>
      </w:pPr>
      <w:hyperlink r:id="rId13" w:history="1">
        <w:r w:rsidRPr="00DF2CE5">
          <w:rPr>
            <w:rStyle w:val="Hyperlink"/>
            <w:sz w:val="24"/>
            <w:szCs w:val="24"/>
          </w:rPr>
          <w:t>Dental Enrollment Form STD692</w:t>
        </w:r>
      </w:hyperlink>
    </w:p>
    <w:p w14:paraId="07062AF6" w14:textId="77777777" w:rsidR="00DF2CE5" w:rsidRPr="00DF2CE5" w:rsidRDefault="00DF2CE5" w:rsidP="00DF2CE5">
      <w:pPr>
        <w:pStyle w:val="ListParagraph"/>
        <w:numPr>
          <w:ilvl w:val="0"/>
          <w:numId w:val="17"/>
        </w:numPr>
        <w:tabs>
          <w:tab w:val="left" w:pos="939"/>
          <w:tab w:val="left" w:pos="940"/>
        </w:tabs>
        <w:spacing w:line="252" w:lineRule="auto"/>
        <w:ind w:right="667"/>
        <w:jc w:val="both"/>
        <w:rPr>
          <w:rStyle w:val="Hyperlink"/>
          <w:sz w:val="24"/>
          <w:szCs w:val="24"/>
        </w:rPr>
      </w:pPr>
      <w:r w:rsidRPr="00DF2CE5">
        <w:rPr>
          <w:rStyle w:val="Hyperlink"/>
          <w:sz w:val="24"/>
          <w:szCs w:val="24"/>
        </w:rPr>
        <w:t>Non-</w:t>
      </w:r>
      <w:proofErr w:type="spellStart"/>
      <w:r w:rsidRPr="00DF2CE5">
        <w:rPr>
          <w:rStyle w:val="Hyperlink"/>
          <w:sz w:val="24"/>
          <w:szCs w:val="24"/>
        </w:rPr>
        <w:t>CoBen</w:t>
      </w:r>
      <w:proofErr w:type="spellEnd"/>
      <w:r w:rsidRPr="00DF2CE5">
        <w:rPr>
          <w:rStyle w:val="Hyperlink"/>
          <w:sz w:val="24"/>
          <w:szCs w:val="24"/>
        </w:rPr>
        <w:t xml:space="preserve"> Cash Option Form STD701C</w:t>
      </w:r>
    </w:p>
    <w:p w14:paraId="12AACEF3" w14:textId="77777777" w:rsidR="00DF2CE5" w:rsidRPr="00DF2CE5" w:rsidRDefault="00DF2CE5" w:rsidP="00DF2CE5">
      <w:pPr>
        <w:pStyle w:val="ListParagraph"/>
        <w:numPr>
          <w:ilvl w:val="0"/>
          <w:numId w:val="17"/>
        </w:numPr>
        <w:tabs>
          <w:tab w:val="left" w:pos="939"/>
          <w:tab w:val="left" w:pos="940"/>
        </w:tabs>
        <w:spacing w:line="252" w:lineRule="auto"/>
        <w:ind w:right="667"/>
        <w:jc w:val="both"/>
        <w:rPr>
          <w:rStyle w:val="Hyperlink"/>
          <w:sz w:val="24"/>
          <w:szCs w:val="24"/>
        </w:rPr>
      </w:pPr>
      <w:hyperlink r:id="rId14">
        <w:r w:rsidRPr="00DF2CE5">
          <w:rPr>
            <w:rStyle w:val="Hyperlink"/>
            <w:sz w:val="24"/>
            <w:szCs w:val="24"/>
          </w:rPr>
          <w:t>Flex Elect Reimbursement Form STD701R</w:t>
        </w:r>
      </w:hyperlink>
    </w:p>
    <w:p w14:paraId="3DD200DE" w14:textId="77777777" w:rsidR="00DF2CE5" w:rsidRPr="00DF2CE5" w:rsidRDefault="00DF2CE5" w:rsidP="00DF2CE5">
      <w:pPr>
        <w:pStyle w:val="ListParagraph"/>
        <w:numPr>
          <w:ilvl w:val="0"/>
          <w:numId w:val="17"/>
        </w:numPr>
        <w:tabs>
          <w:tab w:val="left" w:pos="939"/>
          <w:tab w:val="left" w:pos="940"/>
        </w:tabs>
        <w:spacing w:line="252" w:lineRule="auto"/>
        <w:ind w:right="667"/>
        <w:jc w:val="both"/>
        <w:rPr>
          <w:sz w:val="24"/>
          <w:szCs w:val="24"/>
        </w:rPr>
      </w:pPr>
      <w:hyperlink r:id="rId15">
        <w:proofErr w:type="spellStart"/>
        <w:r w:rsidRPr="00DF2CE5">
          <w:rPr>
            <w:rStyle w:val="Hyperlink"/>
            <w:sz w:val="24"/>
            <w:szCs w:val="24"/>
          </w:rPr>
          <w:t>CoBen</w:t>
        </w:r>
        <w:proofErr w:type="spellEnd"/>
        <w:r w:rsidRPr="00DF2CE5">
          <w:rPr>
            <w:rStyle w:val="Hyperlink"/>
            <w:sz w:val="24"/>
            <w:szCs w:val="24"/>
          </w:rPr>
          <w:t xml:space="preserve"> Cash Enrollment Form STD702</w:t>
        </w:r>
      </w:hyperlink>
      <w:r w:rsidRPr="00DF2CE5">
        <w:rPr>
          <w:sz w:val="24"/>
          <w:szCs w:val="24"/>
        </w:rPr>
        <w:t xml:space="preserve"> (For excluded employees and eligible represented employees in BU 2, 7, 8, 16, 17, 18, and 19.)</w:t>
      </w:r>
    </w:p>
    <w:p w14:paraId="3C780E27" w14:textId="77777777" w:rsidR="00DF2CE5" w:rsidRPr="00DF2CE5" w:rsidRDefault="00DF2CE5" w:rsidP="00DF2CE5">
      <w:pPr>
        <w:pStyle w:val="BodyText"/>
        <w:spacing w:before="11"/>
        <w:jc w:val="both"/>
      </w:pPr>
    </w:p>
    <w:p w14:paraId="64C3CF46" w14:textId="77777777" w:rsidR="00DF2CE5" w:rsidRPr="00DF2CE5" w:rsidRDefault="00DF2CE5" w:rsidP="00DF2CE5">
      <w:pPr>
        <w:pStyle w:val="Heading1"/>
        <w:ind w:left="0"/>
        <w:jc w:val="both"/>
      </w:pPr>
      <w:bookmarkStart w:id="1" w:name="Informational_Webinar"/>
      <w:bookmarkEnd w:id="1"/>
      <w:proofErr w:type="spellStart"/>
      <w:r w:rsidRPr="00DF2CE5">
        <w:t>CalHR’s</w:t>
      </w:r>
      <w:proofErr w:type="spellEnd"/>
      <w:r w:rsidRPr="00DF2CE5">
        <w:t xml:space="preserve"> Virtual Open Enrollment Fair</w:t>
      </w:r>
    </w:p>
    <w:p w14:paraId="46F399DB" w14:textId="77777777" w:rsidR="00DF2CE5" w:rsidRPr="00DF2CE5" w:rsidRDefault="00DF2CE5" w:rsidP="00DF2CE5">
      <w:pPr>
        <w:pStyle w:val="BodyText"/>
        <w:spacing w:before="92"/>
        <w:ind w:left="0" w:right="408"/>
        <w:jc w:val="both"/>
      </w:pPr>
      <w:r w:rsidRPr="00DF2CE5">
        <w:t xml:space="preserve">CalHR hosted a virtual </w:t>
      </w:r>
      <w:r w:rsidRPr="00DF2CE5">
        <w:rPr>
          <w:rStyle w:val="Hyperlink"/>
          <w:rFonts w:eastAsia="Times New Roman"/>
          <w:lang w:bidi="ar-SA"/>
        </w:rPr>
        <w:t>Open Enrollment Fair</w:t>
      </w:r>
      <w:r w:rsidRPr="00DF2CE5">
        <w:rPr>
          <w:color w:val="0562C1"/>
        </w:rPr>
        <w:t xml:space="preserve">. </w:t>
      </w:r>
      <w:r w:rsidRPr="00DF2CE5">
        <w:t xml:space="preserve">The presenters discussed Open Enrollment options and answered questions regarding health, dental, and vision plans. </w:t>
      </w:r>
      <w:r w:rsidRPr="00DF2CE5">
        <w:rPr>
          <w:b/>
          <w:bCs/>
        </w:rPr>
        <w:t>Recordings of all webinars will be available through October 15, 2021</w:t>
      </w:r>
      <w:r w:rsidRPr="00DF2CE5">
        <w:t xml:space="preserve">. To participate, you will need to create or log in to your </w:t>
      </w:r>
      <w:hyperlink r:id="rId16">
        <w:r w:rsidRPr="00DF2CE5">
          <w:rPr>
            <w:rStyle w:val="Hyperlink"/>
            <w:rFonts w:eastAsia="Times New Roman"/>
            <w:lang w:bidi="ar-SA"/>
          </w:rPr>
          <w:t xml:space="preserve">Healthier U Connections </w:t>
        </w:r>
      </w:hyperlink>
      <w:r w:rsidRPr="00DF2CE5">
        <w:t xml:space="preserve">account. (Registration Code: </w:t>
      </w:r>
      <w:r w:rsidRPr="00DF2CE5">
        <w:rPr>
          <w:b/>
          <w:bCs/>
        </w:rPr>
        <w:t>Wellness2021</w:t>
      </w:r>
      <w:r w:rsidRPr="00DF2CE5">
        <w:t>)</w:t>
      </w:r>
    </w:p>
    <w:p w14:paraId="0A622FD8" w14:textId="77777777" w:rsidR="00DF2CE5" w:rsidRPr="00DF2CE5" w:rsidRDefault="00DF2CE5" w:rsidP="00DF2CE5">
      <w:pPr>
        <w:pStyle w:val="BodyText"/>
        <w:spacing w:before="92"/>
        <w:ind w:right="408"/>
        <w:jc w:val="both"/>
      </w:pPr>
    </w:p>
    <w:p w14:paraId="73D2174E" w14:textId="77777777" w:rsidR="00DF2CE5" w:rsidRPr="00DF2CE5" w:rsidRDefault="00DF2CE5" w:rsidP="00DF2CE5">
      <w:pPr>
        <w:pStyle w:val="BodyText"/>
        <w:spacing w:before="92"/>
        <w:ind w:left="0" w:right="408"/>
        <w:jc w:val="both"/>
        <w:rPr>
          <w:b/>
          <w:bCs/>
        </w:rPr>
      </w:pPr>
      <w:r w:rsidRPr="00DF2CE5">
        <w:rPr>
          <w:b/>
          <w:bCs/>
        </w:rPr>
        <w:t>Resources</w:t>
      </w:r>
    </w:p>
    <w:p w14:paraId="5DD5011F" w14:textId="77777777" w:rsidR="00DF2CE5" w:rsidRPr="00DF2CE5" w:rsidRDefault="00DF2CE5" w:rsidP="00DF2CE5">
      <w:pPr>
        <w:pStyle w:val="BodyText"/>
        <w:ind w:left="0"/>
        <w:jc w:val="both"/>
        <w:rPr>
          <w:rStyle w:val="Hyperlink"/>
          <w:rFonts w:eastAsia="Times New Roman"/>
          <w:lang w:bidi="ar-SA"/>
        </w:rPr>
      </w:pPr>
      <w:r w:rsidRPr="00DF2CE5">
        <w:t xml:space="preserve">The following resources are available in the </w:t>
      </w:r>
      <w:hyperlink r:id="rId17">
        <w:r w:rsidRPr="00DF2CE5">
          <w:rPr>
            <w:rStyle w:val="Hyperlink"/>
            <w:rFonts w:eastAsia="Times New Roman"/>
            <w:lang w:bidi="ar-SA"/>
          </w:rPr>
          <w:t>2021 Open Enrollment Announcement:</w:t>
        </w:r>
      </w:hyperlink>
    </w:p>
    <w:p w14:paraId="4F98F0C8" w14:textId="77777777" w:rsidR="00DF2CE5" w:rsidRPr="00DF2CE5" w:rsidRDefault="00DF2CE5" w:rsidP="00DF2CE5">
      <w:pPr>
        <w:pStyle w:val="ListParagraph"/>
        <w:numPr>
          <w:ilvl w:val="0"/>
          <w:numId w:val="17"/>
        </w:numPr>
        <w:tabs>
          <w:tab w:val="left" w:pos="939"/>
          <w:tab w:val="left" w:pos="940"/>
        </w:tabs>
        <w:spacing w:line="293" w:lineRule="exact"/>
        <w:jc w:val="both"/>
        <w:rPr>
          <w:sz w:val="24"/>
          <w:szCs w:val="24"/>
        </w:rPr>
      </w:pPr>
      <w:r w:rsidRPr="00DF2CE5">
        <w:rPr>
          <w:sz w:val="24"/>
          <w:szCs w:val="24"/>
        </w:rPr>
        <w:t>What’s Changing for</w:t>
      </w:r>
      <w:r w:rsidRPr="00DF2CE5">
        <w:rPr>
          <w:spacing w:val="-5"/>
          <w:sz w:val="24"/>
          <w:szCs w:val="24"/>
        </w:rPr>
        <w:t xml:space="preserve"> </w:t>
      </w:r>
      <w:r w:rsidRPr="00DF2CE5">
        <w:rPr>
          <w:sz w:val="24"/>
          <w:szCs w:val="24"/>
        </w:rPr>
        <w:t>2022</w:t>
      </w:r>
    </w:p>
    <w:p w14:paraId="3959FF6D" w14:textId="77777777" w:rsidR="00DF2CE5" w:rsidRPr="00DF2CE5" w:rsidRDefault="00DF2CE5" w:rsidP="00DF2CE5">
      <w:pPr>
        <w:pStyle w:val="ListParagraph"/>
        <w:numPr>
          <w:ilvl w:val="0"/>
          <w:numId w:val="17"/>
        </w:numPr>
        <w:tabs>
          <w:tab w:val="left" w:pos="939"/>
          <w:tab w:val="left" w:pos="940"/>
        </w:tabs>
        <w:spacing w:line="292" w:lineRule="exact"/>
        <w:jc w:val="both"/>
        <w:rPr>
          <w:sz w:val="24"/>
          <w:szCs w:val="24"/>
        </w:rPr>
      </w:pPr>
      <w:r w:rsidRPr="00DF2CE5">
        <w:rPr>
          <w:sz w:val="24"/>
          <w:szCs w:val="24"/>
        </w:rPr>
        <w:lastRenderedPageBreak/>
        <w:t>2022 Plan</w:t>
      </w:r>
      <w:r w:rsidRPr="00DF2CE5">
        <w:rPr>
          <w:spacing w:val="1"/>
          <w:sz w:val="24"/>
          <w:szCs w:val="24"/>
        </w:rPr>
        <w:t xml:space="preserve"> </w:t>
      </w:r>
      <w:r w:rsidRPr="00DF2CE5">
        <w:rPr>
          <w:sz w:val="24"/>
          <w:szCs w:val="24"/>
        </w:rPr>
        <w:t>Information</w:t>
      </w:r>
    </w:p>
    <w:p w14:paraId="4CA8B91C" w14:textId="77777777" w:rsidR="00DF2CE5" w:rsidRPr="00DF2CE5" w:rsidRDefault="00DF2CE5" w:rsidP="00DF2CE5">
      <w:pPr>
        <w:pStyle w:val="ListParagraph"/>
        <w:numPr>
          <w:ilvl w:val="0"/>
          <w:numId w:val="17"/>
        </w:numPr>
        <w:tabs>
          <w:tab w:val="left" w:pos="939"/>
          <w:tab w:val="left" w:pos="940"/>
        </w:tabs>
        <w:spacing w:line="292" w:lineRule="exact"/>
        <w:jc w:val="both"/>
        <w:rPr>
          <w:sz w:val="24"/>
          <w:szCs w:val="24"/>
        </w:rPr>
      </w:pPr>
      <w:r w:rsidRPr="00DF2CE5">
        <w:rPr>
          <w:sz w:val="24"/>
          <w:szCs w:val="24"/>
        </w:rPr>
        <w:t>Benefits</w:t>
      </w:r>
      <w:r w:rsidRPr="00DF2CE5">
        <w:rPr>
          <w:spacing w:val="-1"/>
          <w:sz w:val="24"/>
          <w:szCs w:val="24"/>
        </w:rPr>
        <w:t xml:space="preserve"> </w:t>
      </w:r>
      <w:r w:rsidRPr="00DF2CE5">
        <w:rPr>
          <w:sz w:val="24"/>
          <w:szCs w:val="24"/>
        </w:rPr>
        <w:t>Calculator</w:t>
      </w:r>
    </w:p>
    <w:p w14:paraId="7FD25011" w14:textId="77777777" w:rsidR="00DF2CE5" w:rsidRPr="00DF2CE5" w:rsidRDefault="00DF2CE5" w:rsidP="00DF2CE5">
      <w:pPr>
        <w:pStyle w:val="ListParagraph"/>
        <w:numPr>
          <w:ilvl w:val="0"/>
          <w:numId w:val="17"/>
        </w:numPr>
        <w:tabs>
          <w:tab w:val="left" w:pos="939"/>
          <w:tab w:val="left" w:pos="940"/>
        </w:tabs>
        <w:adjustRightInd w:val="0"/>
        <w:spacing w:line="292" w:lineRule="exact"/>
        <w:contextualSpacing/>
        <w:jc w:val="both"/>
        <w:rPr>
          <w:sz w:val="24"/>
          <w:szCs w:val="24"/>
        </w:rPr>
      </w:pPr>
      <w:r w:rsidRPr="00DF2CE5">
        <w:rPr>
          <w:sz w:val="24"/>
          <w:szCs w:val="24"/>
        </w:rPr>
        <w:t>Important Open Enrollment Reminders</w:t>
      </w:r>
    </w:p>
    <w:p w14:paraId="4256A7C4" w14:textId="77777777" w:rsidR="00DF2CE5" w:rsidRPr="00DF2CE5" w:rsidRDefault="00DF2CE5" w:rsidP="00DF2CE5">
      <w:pPr>
        <w:pStyle w:val="ListParagraph"/>
        <w:numPr>
          <w:ilvl w:val="0"/>
          <w:numId w:val="17"/>
        </w:numPr>
        <w:tabs>
          <w:tab w:val="left" w:pos="939"/>
          <w:tab w:val="left" w:pos="940"/>
        </w:tabs>
        <w:spacing w:line="292" w:lineRule="exact"/>
        <w:jc w:val="both"/>
        <w:rPr>
          <w:sz w:val="24"/>
          <w:szCs w:val="24"/>
        </w:rPr>
      </w:pPr>
      <w:r w:rsidRPr="00DF2CE5">
        <w:rPr>
          <w:sz w:val="24"/>
          <w:szCs w:val="24"/>
        </w:rPr>
        <w:t>2022 Dental and Vision Plan</w:t>
      </w:r>
      <w:r w:rsidRPr="00DF2CE5">
        <w:rPr>
          <w:spacing w:val="-1"/>
          <w:sz w:val="24"/>
          <w:szCs w:val="24"/>
        </w:rPr>
        <w:t xml:space="preserve"> </w:t>
      </w:r>
      <w:r w:rsidRPr="00DF2CE5">
        <w:rPr>
          <w:sz w:val="24"/>
          <w:szCs w:val="24"/>
        </w:rPr>
        <w:t>Premiums</w:t>
      </w:r>
    </w:p>
    <w:p w14:paraId="116EF355" w14:textId="77777777" w:rsidR="00DF2CE5" w:rsidRPr="00DF2CE5" w:rsidRDefault="00DF2CE5" w:rsidP="00DF2CE5">
      <w:pPr>
        <w:pStyle w:val="ListParagraph"/>
        <w:numPr>
          <w:ilvl w:val="0"/>
          <w:numId w:val="17"/>
        </w:numPr>
        <w:tabs>
          <w:tab w:val="left" w:pos="939"/>
          <w:tab w:val="left" w:pos="940"/>
        </w:tabs>
        <w:spacing w:line="293" w:lineRule="exact"/>
        <w:ind w:hanging="361"/>
        <w:jc w:val="both"/>
        <w:rPr>
          <w:sz w:val="24"/>
          <w:szCs w:val="24"/>
        </w:rPr>
      </w:pPr>
      <w:r w:rsidRPr="00DF2CE5">
        <w:rPr>
          <w:sz w:val="24"/>
          <w:szCs w:val="24"/>
        </w:rPr>
        <w:t xml:space="preserve">2022 </w:t>
      </w:r>
      <w:proofErr w:type="spellStart"/>
      <w:r w:rsidRPr="00DF2CE5">
        <w:rPr>
          <w:sz w:val="24"/>
          <w:szCs w:val="24"/>
        </w:rPr>
        <w:t>CoBEN</w:t>
      </w:r>
      <w:proofErr w:type="spellEnd"/>
      <w:r w:rsidRPr="00DF2CE5">
        <w:rPr>
          <w:sz w:val="24"/>
          <w:szCs w:val="24"/>
        </w:rPr>
        <w:t xml:space="preserve"> Allowance and Employer Health Benefit Contributions by</w:t>
      </w:r>
      <w:r w:rsidRPr="00DF2CE5">
        <w:rPr>
          <w:spacing w:val="-15"/>
          <w:sz w:val="24"/>
          <w:szCs w:val="24"/>
        </w:rPr>
        <w:t xml:space="preserve"> </w:t>
      </w:r>
      <w:r w:rsidRPr="00DF2CE5">
        <w:rPr>
          <w:sz w:val="24"/>
          <w:szCs w:val="24"/>
        </w:rPr>
        <w:t>BU</w:t>
      </w:r>
    </w:p>
    <w:p w14:paraId="6879B149" w14:textId="77777777" w:rsidR="00DF2CE5" w:rsidRPr="00DF2CE5" w:rsidRDefault="00DF2CE5" w:rsidP="00DF2CE5">
      <w:pPr>
        <w:tabs>
          <w:tab w:val="left" w:pos="939"/>
          <w:tab w:val="left" w:pos="940"/>
        </w:tabs>
        <w:spacing w:line="292" w:lineRule="exact"/>
        <w:jc w:val="both"/>
        <w:rPr>
          <w:sz w:val="24"/>
          <w:szCs w:val="24"/>
        </w:rPr>
      </w:pPr>
    </w:p>
    <w:p w14:paraId="1F931A35" w14:textId="77777777" w:rsidR="00DF2CE5" w:rsidRPr="00DF2CE5" w:rsidRDefault="00DF2CE5" w:rsidP="00DF2CE5">
      <w:pPr>
        <w:jc w:val="both"/>
        <w:rPr>
          <w:rFonts w:eastAsiaTheme="minorEastAsia"/>
          <w:b/>
          <w:bCs/>
          <w:color w:val="000000"/>
          <w:sz w:val="24"/>
          <w:szCs w:val="24"/>
        </w:rPr>
      </w:pPr>
      <w:r w:rsidRPr="00DF2CE5">
        <w:rPr>
          <w:rFonts w:eastAsiaTheme="minorEastAsia"/>
          <w:b/>
          <w:bCs/>
          <w:color w:val="000000" w:themeColor="text1"/>
          <w:sz w:val="24"/>
          <w:szCs w:val="24"/>
        </w:rPr>
        <w:t xml:space="preserve">Contact  </w:t>
      </w:r>
    </w:p>
    <w:p w14:paraId="6961312D" w14:textId="77777777" w:rsidR="00DF2CE5" w:rsidRPr="00DF2CE5" w:rsidRDefault="00DF2CE5" w:rsidP="00DF2CE5">
      <w:pPr>
        <w:jc w:val="both"/>
        <w:rPr>
          <w:rFonts w:eastAsiaTheme="minorEastAsia"/>
          <w:color w:val="000000"/>
          <w:sz w:val="24"/>
          <w:szCs w:val="24"/>
        </w:rPr>
      </w:pPr>
      <w:r w:rsidRPr="00DF2CE5">
        <w:rPr>
          <w:rFonts w:eastAsiaTheme="minorEastAsia"/>
          <w:color w:val="000000" w:themeColor="text1"/>
          <w:sz w:val="24"/>
          <w:szCs w:val="24"/>
        </w:rPr>
        <w:t xml:space="preserve">If you have any questions, please submit your question via the </w:t>
      </w:r>
      <w:hyperlink r:id="rId18" w:anchor="0" w:history="1">
        <w:r w:rsidRPr="00DF2CE5">
          <w:rPr>
            <w:rStyle w:val="Hyperlink"/>
            <w:rFonts w:eastAsiaTheme="minorEastAsia"/>
            <w:sz w:val="24"/>
            <w:szCs w:val="24"/>
          </w:rPr>
          <w:t>Ask HR ticketing system</w:t>
        </w:r>
      </w:hyperlink>
      <w:r w:rsidRPr="00DF2CE5">
        <w:rPr>
          <w:rStyle w:val="Hyperlink"/>
          <w:rFonts w:eastAsiaTheme="minorEastAsia"/>
          <w:sz w:val="24"/>
          <w:szCs w:val="24"/>
        </w:rPr>
        <w:t>.</w:t>
      </w:r>
    </w:p>
    <w:p w14:paraId="207EBE6C" w14:textId="6715CDD7" w:rsidR="00FD55C9" w:rsidRPr="00DF2CE5" w:rsidRDefault="00FD55C9" w:rsidP="00DF2CE5">
      <w:pPr>
        <w:pStyle w:val="BodyText"/>
        <w:ind w:left="0" w:right="540"/>
        <w:jc w:val="both"/>
      </w:pPr>
    </w:p>
    <w:sectPr w:rsidR="00FD55C9" w:rsidRPr="00DF2CE5">
      <w:headerReference w:type="default" r:id="rId19"/>
      <w:footerReference w:type="default" r:id="rId20"/>
      <w:pgSz w:w="12240" w:h="15840"/>
      <w:pgMar w:top="880" w:right="600" w:bottom="780" w:left="980" w:header="437"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FD1A6" w14:textId="77777777" w:rsidR="00D77923" w:rsidRDefault="00D77923">
      <w:r>
        <w:separator/>
      </w:r>
    </w:p>
  </w:endnote>
  <w:endnote w:type="continuationSeparator" w:id="0">
    <w:p w14:paraId="04A790E9" w14:textId="77777777" w:rsidR="00D77923" w:rsidRDefault="00D7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B8AB" w14:textId="3BA076F2" w:rsidR="00FD55C9" w:rsidRDefault="00DB6B31">
    <w:pPr>
      <w:pStyle w:val="BodyText"/>
      <w:spacing w:line="14" w:lineRule="auto"/>
      <w:ind w:left="0"/>
      <w:rPr>
        <w:sz w:val="20"/>
      </w:rPr>
    </w:pPr>
    <w:r>
      <w:rPr>
        <w:noProof/>
      </w:rPr>
      <mc:AlternateContent>
        <mc:Choice Requires="wps">
          <w:drawing>
            <wp:anchor distT="0" distB="0" distL="114300" distR="114300" simplePos="0" relativeHeight="251491328" behindDoc="1" locked="0" layoutInCell="1" allowOverlap="1" wp14:anchorId="68D4FCA1" wp14:editId="2850B79B">
              <wp:simplePos x="0" y="0"/>
              <wp:positionH relativeFrom="page">
                <wp:posOffset>3766185</wp:posOffset>
              </wp:positionH>
              <wp:positionV relativeFrom="page">
                <wp:posOffset>9540240</wp:posOffset>
              </wp:positionV>
              <wp:extent cx="49466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BF3A0" w14:textId="77777777" w:rsidR="00FD55C9" w:rsidRDefault="007F46D4">
                          <w:pPr>
                            <w:spacing w:before="13"/>
                            <w:ind w:left="20"/>
                          </w:pPr>
                          <w:r>
                            <w:t xml:space="preserve">Page </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4FCA1" id="_x0000_t202" coordsize="21600,21600" o:spt="202" path="m,l,21600r21600,l21600,xe">
              <v:stroke joinstyle="miter"/>
              <v:path gradientshapeok="t" o:connecttype="rect"/>
            </v:shapetype>
            <v:shape id="Text Box 1" o:spid="_x0000_s1028" type="#_x0000_t202" style="position:absolute;margin-left:296.55pt;margin-top:751.2pt;width:38.95pt;height:14.35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" filled="f" stroked="f">
              <v:textbox inset="0,0,0,0">
                <w:txbxContent>
                  <w:p w14:paraId="237BF3A0" w14:textId="77777777" w:rsidR="00FD55C9" w:rsidRDefault="007F46D4">
                    <w:pPr>
                      <w:spacing w:before="13"/>
                      <w:ind w:left="20"/>
                    </w:pPr>
                    <w:r>
                      <w:t xml:space="preserve">Page </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3591" w14:textId="77777777" w:rsidR="00D77923" w:rsidRDefault="00D77923">
      <w:r>
        <w:separator/>
      </w:r>
    </w:p>
  </w:footnote>
  <w:footnote w:type="continuationSeparator" w:id="0">
    <w:p w14:paraId="03AB1CC5" w14:textId="77777777" w:rsidR="00D77923" w:rsidRDefault="00D77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40B3" w14:textId="6C25C670" w:rsidR="00FD55C9" w:rsidRDefault="00DB6B31">
    <w:pPr>
      <w:pStyle w:val="BodyText"/>
      <w:spacing w:line="14" w:lineRule="auto"/>
      <w:ind w:left="0"/>
      <w:rPr>
        <w:sz w:val="20"/>
      </w:rPr>
    </w:pPr>
    <w:r>
      <w:rPr>
        <w:noProof/>
      </w:rPr>
      <mc:AlternateContent>
        <mc:Choice Requires="wps">
          <w:drawing>
            <wp:anchor distT="0" distB="0" distL="114300" distR="114300" simplePos="0" relativeHeight="251489280" behindDoc="1" locked="0" layoutInCell="1" allowOverlap="1" wp14:anchorId="7FA91751" wp14:editId="5B51CCAC">
              <wp:simplePos x="0" y="0"/>
              <wp:positionH relativeFrom="page">
                <wp:posOffset>444500</wp:posOffset>
              </wp:positionH>
              <wp:positionV relativeFrom="page">
                <wp:posOffset>264795</wp:posOffset>
              </wp:positionV>
              <wp:extent cx="1618615" cy="2844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CA5DF" w14:textId="77777777" w:rsidR="00FD55C9" w:rsidRDefault="007F46D4">
                          <w:pPr>
                            <w:spacing w:before="14"/>
                            <w:ind w:left="20" w:right="-2"/>
                            <w:rPr>
                              <w:b/>
                              <w:sz w:val="18"/>
                            </w:rPr>
                          </w:pPr>
                          <w:r>
                            <w:rPr>
                              <w:b/>
                              <w:sz w:val="18"/>
                            </w:rPr>
                            <w:t>Department of Fish &amp; Wildlife Administration 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91751" id="_x0000_t202" coordsize="21600,21600" o:spt="202" path="m,l,21600r21600,l21600,xe">
              <v:stroke joinstyle="miter"/>
              <v:path gradientshapeok="t" o:connecttype="rect"/>
            </v:shapetype>
            <v:shape id="Text Box 3" o:spid="_x0000_s1026" type="#_x0000_t202" style="position:absolute;margin-left:35pt;margin-top:20.85pt;width:127.45pt;height:22.4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" filled="f" stroked="f">
              <v:textbox inset="0,0,0,0">
                <w:txbxContent>
                  <w:p w14:paraId="4DECA5DF" w14:textId="77777777" w:rsidR="00FD55C9" w:rsidRDefault="007F46D4">
                    <w:pPr>
                      <w:spacing w:before="14"/>
                      <w:ind w:left="20" w:right="-2"/>
                      <w:rPr>
                        <w:b/>
                        <w:sz w:val="18"/>
                      </w:rPr>
                    </w:pPr>
                    <w:r>
                      <w:rPr>
                        <w:b/>
                        <w:sz w:val="18"/>
                      </w:rPr>
                      <w:t>Department of Fish &amp; Wildlife Administration Division</w:t>
                    </w:r>
                  </w:p>
                </w:txbxContent>
              </v:textbox>
              <w10:wrap anchorx="page" anchory="page"/>
            </v:shape>
          </w:pict>
        </mc:Fallback>
      </mc:AlternateContent>
    </w:r>
    <w:r>
      <w:rPr>
        <w:noProof/>
      </w:rPr>
      <mc:AlternateContent>
        <mc:Choice Requires="wps">
          <w:drawing>
            <wp:anchor distT="0" distB="0" distL="114300" distR="114300" simplePos="0" relativeHeight="251490304" behindDoc="1" locked="0" layoutInCell="1" allowOverlap="1" wp14:anchorId="14F07C15" wp14:editId="12D1BA8A">
              <wp:simplePos x="0" y="0"/>
              <wp:positionH relativeFrom="page">
                <wp:posOffset>5819140</wp:posOffset>
              </wp:positionH>
              <wp:positionV relativeFrom="page">
                <wp:posOffset>264795</wp:posOffset>
              </wp:positionV>
              <wp:extent cx="661035"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E2CCB" w14:textId="092B8EE6" w:rsidR="00FD55C9" w:rsidRDefault="007F46D4">
                          <w:pPr>
                            <w:spacing w:before="14"/>
                            <w:ind w:left="20"/>
                            <w:rPr>
                              <w:b/>
                              <w:sz w:val="18"/>
                            </w:rPr>
                          </w:pPr>
                          <w:r>
                            <w:rPr>
                              <w:b/>
                              <w:sz w:val="18"/>
                            </w:rPr>
                            <w:t xml:space="preserve">HRB </w:t>
                          </w:r>
                          <w:r w:rsidR="003C5623">
                            <w:rPr>
                              <w:b/>
                              <w:sz w:val="18"/>
                            </w:rPr>
                            <w:t>2</w:t>
                          </w:r>
                          <w:r w:rsidR="005C6F94">
                            <w:rPr>
                              <w:b/>
                              <w:sz w:val="18"/>
                            </w:rPr>
                            <w:t>1</w:t>
                          </w:r>
                          <w:r>
                            <w:rPr>
                              <w:b/>
                              <w:sz w:val="18"/>
                            </w:rPr>
                            <w:t>-</w:t>
                          </w:r>
                          <w:r w:rsidR="00706220">
                            <w:rPr>
                              <w:b/>
                              <w:sz w:val="18"/>
                            </w:rPr>
                            <w:t>0</w:t>
                          </w:r>
                          <w:r w:rsidR="00C37EFF">
                            <w:rPr>
                              <w:b/>
                              <w:sz w:val="18"/>
                            </w:rPr>
                            <w:t>1</w:t>
                          </w:r>
                          <w:r w:rsidR="00DF2CE5">
                            <w:rPr>
                              <w:b/>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07C15" id="Text Box 2" o:spid="_x0000_s1027" type="#_x0000_t202" style="position:absolute;margin-left:458.2pt;margin-top:20.85pt;width:52.05pt;height:12.1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" filled="f" stroked="f">
              <v:textbox inset="0,0,0,0">
                <w:txbxContent>
                  <w:p w14:paraId="5A2E2CCB" w14:textId="092B8EE6" w:rsidR="00FD55C9" w:rsidRDefault="007F46D4">
                    <w:pPr>
                      <w:spacing w:before="14"/>
                      <w:ind w:left="20"/>
                      <w:rPr>
                        <w:b/>
                        <w:sz w:val="18"/>
                      </w:rPr>
                    </w:pPr>
                    <w:r>
                      <w:rPr>
                        <w:b/>
                        <w:sz w:val="18"/>
                      </w:rPr>
                      <w:t xml:space="preserve">HRB </w:t>
                    </w:r>
                    <w:r w:rsidR="003C5623">
                      <w:rPr>
                        <w:b/>
                        <w:sz w:val="18"/>
                      </w:rPr>
                      <w:t>2</w:t>
                    </w:r>
                    <w:r w:rsidR="005C6F94">
                      <w:rPr>
                        <w:b/>
                        <w:sz w:val="18"/>
                      </w:rPr>
                      <w:t>1</w:t>
                    </w:r>
                    <w:r>
                      <w:rPr>
                        <w:b/>
                        <w:sz w:val="18"/>
                      </w:rPr>
                      <w:t>-</w:t>
                    </w:r>
                    <w:r w:rsidR="00706220">
                      <w:rPr>
                        <w:b/>
                        <w:sz w:val="18"/>
                      </w:rPr>
                      <w:t>0</w:t>
                    </w:r>
                    <w:r w:rsidR="00C37EFF">
                      <w:rPr>
                        <w:b/>
                        <w:sz w:val="18"/>
                      </w:rPr>
                      <w:t>1</w:t>
                    </w:r>
                    <w:r w:rsidR="00DF2CE5">
                      <w:rPr>
                        <w:b/>
                        <w:sz w:val="18"/>
                      </w:rPr>
                      <w:t>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7624"/>
    <w:multiLevelType w:val="hybridMultilevel"/>
    <w:tmpl w:val="4BF8B7F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E312431"/>
    <w:multiLevelType w:val="hybridMultilevel"/>
    <w:tmpl w:val="FFF6377C"/>
    <w:lvl w:ilvl="0" w:tplc="0172B748">
      <w:numFmt w:val="bullet"/>
      <w:lvlText w:val=""/>
      <w:lvlJc w:val="left"/>
      <w:pPr>
        <w:ind w:left="1441" w:hanging="721"/>
      </w:pPr>
      <w:rPr>
        <w:rFonts w:ascii="Symbol" w:eastAsia="Symbol" w:hAnsi="Symbol" w:cs="Symbol" w:hint="default"/>
        <w:color w:val="auto"/>
        <w:w w:val="100"/>
        <w:sz w:val="24"/>
        <w:szCs w:val="24"/>
        <w:lang w:val="en-US" w:eastAsia="en-US" w:bidi="en-US"/>
      </w:rPr>
    </w:lvl>
    <w:lvl w:ilvl="1" w:tplc="D4AAFB90">
      <w:numFmt w:val="bullet"/>
      <w:lvlText w:val=""/>
      <w:lvlJc w:val="left"/>
      <w:pPr>
        <w:ind w:left="2161" w:hanging="360"/>
      </w:pPr>
      <w:rPr>
        <w:rFonts w:ascii="Wingdings" w:eastAsia="Wingdings" w:hAnsi="Wingdings" w:cs="Wingdings" w:hint="default"/>
        <w:w w:val="100"/>
        <w:sz w:val="24"/>
        <w:szCs w:val="24"/>
        <w:lang w:val="en-US" w:eastAsia="en-US" w:bidi="en-US"/>
      </w:rPr>
    </w:lvl>
    <w:lvl w:ilvl="2" w:tplc="88ACCAA0">
      <w:numFmt w:val="bullet"/>
      <w:lvlText w:val="•"/>
      <w:lvlJc w:val="left"/>
      <w:pPr>
        <w:ind w:left="3174" w:hanging="360"/>
      </w:pPr>
      <w:rPr>
        <w:rFonts w:hint="default"/>
        <w:lang w:val="en-US" w:eastAsia="en-US" w:bidi="en-US"/>
      </w:rPr>
    </w:lvl>
    <w:lvl w:ilvl="3" w:tplc="DE4A6072">
      <w:numFmt w:val="bullet"/>
      <w:lvlText w:val="•"/>
      <w:lvlJc w:val="left"/>
      <w:pPr>
        <w:ind w:left="4187" w:hanging="360"/>
      </w:pPr>
      <w:rPr>
        <w:rFonts w:hint="default"/>
        <w:lang w:val="en-US" w:eastAsia="en-US" w:bidi="en-US"/>
      </w:rPr>
    </w:lvl>
    <w:lvl w:ilvl="4" w:tplc="8A428D82">
      <w:numFmt w:val="bullet"/>
      <w:lvlText w:val="•"/>
      <w:lvlJc w:val="left"/>
      <w:pPr>
        <w:ind w:left="5201" w:hanging="360"/>
      </w:pPr>
      <w:rPr>
        <w:rFonts w:hint="default"/>
        <w:lang w:val="en-US" w:eastAsia="en-US" w:bidi="en-US"/>
      </w:rPr>
    </w:lvl>
    <w:lvl w:ilvl="5" w:tplc="1B1A3E46">
      <w:numFmt w:val="bullet"/>
      <w:lvlText w:val="•"/>
      <w:lvlJc w:val="left"/>
      <w:pPr>
        <w:ind w:left="6214" w:hanging="360"/>
      </w:pPr>
      <w:rPr>
        <w:rFonts w:hint="default"/>
        <w:lang w:val="en-US" w:eastAsia="en-US" w:bidi="en-US"/>
      </w:rPr>
    </w:lvl>
    <w:lvl w:ilvl="6" w:tplc="8D321C5E">
      <w:numFmt w:val="bullet"/>
      <w:lvlText w:val="•"/>
      <w:lvlJc w:val="left"/>
      <w:pPr>
        <w:ind w:left="7227" w:hanging="360"/>
      </w:pPr>
      <w:rPr>
        <w:rFonts w:hint="default"/>
        <w:lang w:val="en-US" w:eastAsia="en-US" w:bidi="en-US"/>
      </w:rPr>
    </w:lvl>
    <w:lvl w:ilvl="7" w:tplc="9496C708">
      <w:numFmt w:val="bullet"/>
      <w:lvlText w:val="•"/>
      <w:lvlJc w:val="left"/>
      <w:pPr>
        <w:ind w:left="8241" w:hanging="360"/>
      </w:pPr>
      <w:rPr>
        <w:rFonts w:hint="default"/>
        <w:lang w:val="en-US" w:eastAsia="en-US" w:bidi="en-US"/>
      </w:rPr>
    </w:lvl>
    <w:lvl w:ilvl="8" w:tplc="F32A310A">
      <w:numFmt w:val="bullet"/>
      <w:lvlText w:val="•"/>
      <w:lvlJc w:val="left"/>
      <w:pPr>
        <w:ind w:left="9254" w:hanging="360"/>
      </w:pPr>
      <w:rPr>
        <w:rFonts w:hint="default"/>
        <w:lang w:val="en-US" w:eastAsia="en-US" w:bidi="en-US"/>
      </w:rPr>
    </w:lvl>
  </w:abstractNum>
  <w:abstractNum w:abstractNumId="2" w15:restartNumberingAfterBreak="0">
    <w:nsid w:val="13711921"/>
    <w:multiLevelType w:val="hybridMultilevel"/>
    <w:tmpl w:val="8012D1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FAB127B"/>
    <w:multiLevelType w:val="hybridMultilevel"/>
    <w:tmpl w:val="01881210"/>
    <w:lvl w:ilvl="0" w:tplc="B27AA42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2EFA68F6"/>
    <w:multiLevelType w:val="hybridMultilevel"/>
    <w:tmpl w:val="DD72E6A6"/>
    <w:lvl w:ilvl="0" w:tplc="95DEFB0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2F4D5E0F"/>
    <w:multiLevelType w:val="hybridMultilevel"/>
    <w:tmpl w:val="59D6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37E8D"/>
    <w:multiLevelType w:val="hybridMultilevel"/>
    <w:tmpl w:val="957AF63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45896EE1"/>
    <w:multiLevelType w:val="hybridMultilevel"/>
    <w:tmpl w:val="1812BE7E"/>
    <w:lvl w:ilvl="0" w:tplc="7890C5BA">
      <w:numFmt w:val="bullet"/>
      <w:lvlText w:val="☐"/>
      <w:lvlJc w:val="left"/>
      <w:pPr>
        <w:ind w:left="657" w:hanging="363"/>
      </w:pPr>
      <w:rPr>
        <w:rFonts w:ascii="MS Gothic" w:eastAsia="MS Gothic" w:hAnsi="MS Gothic" w:cs="MS Gothic" w:hint="default"/>
        <w:b/>
        <w:bCs/>
        <w:w w:val="99"/>
        <w:sz w:val="28"/>
        <w:szCs w:val="28"/>
        <w:lang w:val="en-US" w:eastAsia="en-US" w:bidi="en-US"/>
      </w:rPr>
    </w:lvl>
    <w:lvl w:ilvl="1" w:tplc="12140022">
      <w:numFmt w:val="bullet"/>
      <w:lvlText w:val="•"/>
      <w:lvlJc w:val="left"/>
      <w:pPr>
        <w:ind w:left="963" w:hanging="363"/>
      </w:pPr>
      <w:rPr>
        <w:rFonts w:hint="default"/>
        <w:lang w:val="en-US" w:eastAsia="en-US" w:bidi="en-US"/>
      </w:rPr>
    </w:lvl>
    <w:lvl w:ilvl="2" w:tplc="65420C2E">
      <w:numFmt w:val="bullet"/>
      <w:lvlText w:val="•"/>
      <w:lvlJc w:val="left"/>
      <w:pPr>
        <w:ind w:left="1267" w:hanging="363"/>
      </w:pPr>
      <w:rPr>
        <w:rFonts w:hint="default"/>
        <w:lang w:val="en-US" w:eastAsia="en-US" w:bidi="en-US"/>
      </w:rPr>
    </w:lvl>
    <w:lvl w:ilvl="3" w:tplc="B77A6BEA">
      <w:numFmt w:val="bullet"/>
      <w:lvlText w:val="•"/>
      <w:lvlJc w:val="left"/>
      <w:pPr>
        <w:ind w:left="1571" w:hanging="363"/>
      </w:pPr>
      <w:rPr>
        <w:rFonts w:hint="default"/>
        <w:lang w:val="en-US" w:eastAsia="en-US" w:bidi="en-US"/>
      </w:rPr>
    </w:lvl>
    <w:lvl w:ilvl="4" w:tplc="673E2046">
      <w:numFmt w:val="bullet"/>
      <w:lvlText w:val="•"/>
      <w:lvlJc w:val="left"/>
      <w:pPr>
        <w:ind w:left="1875" w:hanging="363"/>
      </w:pPr>
      <w:rPr>
        <w:rFonts w:hint="default"/>
        <w:lang w:val="en-US" w:eastAsia="en-US" w:bidi="en-US"/>
      </w:rPr>
    </w:lvl>
    <w:lvl w:ilvl="5" w:tplc="748EF8F2">
      <w:numFmt w:val="bullet"/>
      <w:lvlText w:val="•"/>
      <w:lvlJc w:val="left"/>
      <w:pPr>
        <w:ind w:left="2179" w:hanging="363"/>
      </w:pPr>
      <w:rPr>
        <w:rFonts w:hint="default"/>
        <w:lang w:val="en-US" w:eastAsia="en-US" w:bidi="en-US"/>
      </w:rPr>
    </w:lvl>
    <w:lvl w:ilvl="6" w:tplc="F15858D8">
      <w:numFmt w:val="bullet"/>
      <w:lvlText w:val="•"/>
      <w:lvlJc w:val="left"/>
      <w:pPr>
        <w:ind w:left="2482" w:hanging="363"/>
      </w:pPr>
      <w:rPr>
        <w:rFonts w:hint="default"/>
        <w:lang w:val="en-US" w:eastAsia="en-US" w:bidi="en-US"/>
      </w:rPr>
    </w:lvl>
    <w:lvl w:ilvl="7" w:tplc="CE16D2B4">
      <w:numFmt w:val="bullet"/>
      <w:lvlText w:val="•"/>
      <w:lvlJc w:val="left"/>
      <w:pPr>
        <w:ind w:left="2786" w:hanging="363"/>
      </w:pPr>
      <w:rPr>
        <w:rFonts w:hint="default"/>
        <w:lang w:val="en-US" w:eastAsia="en-US" w:bidi="en-US"/>
      </w:rPr>
    </w:lvl>
    <w:lvl w:ilvl="8" w:tplc="D252143C">
      <w:numFmt w:val="bullet"/>
      <w:lvlText w:val="•"/>
      <w:lvlJc w:val="left"/>
      <w:pPr>
        <w:ind w:left="3090" w:hanging="363"/>
      </w:pPr>
      <w:rPr>
        <w:rFonts w:hint="default"/>
        <w:lang w:val="en-US" w:eastAsia="en-US" w:bidi="en-US"/>
      </w:rPr>
    </w:lvl>
  </w:abstractNum>
  <w:abstractNum w:abstractNumId="8" w15:restartNumberingAfterBreak="0">
    <w:nsid w:val="47D62915"/>
    <w:multiLevelType w:val="hybridMultilevel"/>
    <w:tmpl w:val="705A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D76C9"/>
    <w:multiLevelType w:val="hybridMultilevel"/>
    <w:tmpl w:val="A7CEF890"/>
    <w:lvl w:ilvl="0" w:tplc="73BC690C">
      <w:numFmt w:val="bullet"/>
      <w:lvlText w:val=""/>
      <w:lvlJc w:val="left"/>
      <w:pPr>
        <w:ind w:left="820" w:hanging="360"/>
      </w:pPr>
      <w:rPr>
        <w:rFonts w:ascii="Symbol" w:eastAsia="Symbol" w:hAnsi="Symbol" w:cs="Symbol" w:hint="default"/>
        <w:w w:val="100"/>
        <w:sz w:val="24"/>
        <w:szCs w:val="24"/>
        <w:lang w:val="en-US" w:eastAsia="en-US" w:bidi="en-US"/>
      </w:rPr>
    </w:lvl>
    <w:lvl w:ilvl="1" w:tplc="795E9498">
      <w:numFmt w:val="bullet"/>
      <w:lvlText w:val="•"/>
      <w:lvlJc w:val="left"/>
      <w:pPr>
        <w:ind w:left="1804" w:hanging="360"/>
      </w:pPr>
      <w:rPr>
        <w:rFonts w:hint="default"/>
        <w:lang w:val="en-US" w:eastAsia="en-US" w:bidi="en-US"/>
      </w:rPr>
    </w:lvl>
    <w:lvl w:ilvl="2" w:tplc="10306AFC">
      <w:numFmt w:val="bullet"/>
      <w:lvlText w:val="•"/>
      <w:lvlJc w:val="left"/>
      <w:pPr>
        <w:ind w:left="2788" w:hanging="360"/>
      </w:pPr>
      <w:rPr>
        <w:rFonts w:hint="default"/>
        <w:lang w:val="en-US" w:eastAsia="en-US" w:bidi="en-US"/>
      </w:rPr>
    </w:lvl>
    <w:lvl w:ilvl="3" w:tplc="C14AAC80">
      <w:numFmt w:val="bullet"/>
      <w:lvlText w:val="•"/>
      <w:lvlJc w:val="left"/>
      <w:pPr>
        <w:ind w:left="3772" w:hanging="360"/>
      </w:pPr>
      <w:rPr>
        <w:rFonts w:hint="default"/>
        <w:lang w:val="en-US" w:eastAsia="en-US" w:bidi="en-US"/>
      </w:rPr>
    </w:lvl>
    <w:lvl w:ilvl="4" w:tplc="17C8AFEA">
      <w:numFmt w:val="bullet"/>
      <w:lvlText w:val="•"/>
      <w:lvlJc w:val="left"/>
      <w:pPr>
        <w:ind w:left="4756" w:hanging="360"/>
      </w:pPr>
      <w:rPr>
        <w:rFonts w:hint="default"/>
        <w:lang w:val="en-US" w:eastAsia="en-US" w:bidi="en-US"/>
      </w:rPr>
    </w:lvl>
    <w:lvl w:ilvl="5" w:tplc="210AC660">
      <w:numFmt w:val="bullet"/>
      <w:lvlText w:val="•"/>
      <w:lvlJc w:val="left"/>
      <w:pPr>
        <w:ind w:left="5740" w:hanging="360"/>
      </w:pPr>
      <w:rPr>
        <w:rFonts w:hint="default"/>
        <w:lang w:val="en-US" w:eastAsia="en-US" w:bidi="en-US"/>
      </w:rPr>
    </w:lvl>
    <w:lvl w:ilvl="6" w:tplc="F8DA77CA">
      <w:numFmt w:val="bullet"/>
      <w:lvlText w:val="•"/>
      <w:lvlJc w:val="left"/>
      <w:pPr>
        <w:ind w:left="6724" w:hanging="360"/>
      </w:pPr>
      <w:rPr>
        <w:rFonts w:hint="default"/>
        <w:lang w:val="en-US" w:eastAsia="en-US" w:bidi="en-US"/>
      </w:rPr>
    </w:lvl>
    <w:lvl w:ilvl="7" w:tplc="05DAEAE0">
      <w:numFmt w:val="bullet"/>
      <w:lvlText w:val="•"/>
      <w:lvlJc w:val="left"/>
      <w:pPr>
        <w:ind w:left="7708" w:hanging="360"/>
      </w:pPr>
      <w:rPr>
        <w:rFonts w:hint="default"/>
        <w:lang w:val="en-US" w:eastAsia="en-US" w:bidi="en-US"/>
      </w:rPr>
    </w:lvl>
    <w:lvl w:ilvl="8" w:tplc="12A24E9C">
      <w:numFmt w:val="bullet"/>
      <w:lvlText w:val="•"/>
      <w:lvlJc w:val="left"/>
      <w:pPr>
        <w:ind w:left="8692" w:hanging="360"/>
      </w:pPr>
      <w:rPr>
        <w:rFonts w:hint="default"/>
        <w:lang w:val="en-US" w:eastAsia="en-US" w:bidi="en-US"/>
      </w:rPr>
    </w:lvl>
  </w:abstractNum>
  <w:abstractNum w:abstractNumId="10" w15:restartNumberingAfterBreak="0">
    <w:nsid w:val="4D545456"/>
    <w:multiLevelType w:val="hybridMultilevel"/>
    <w:tmpl w:val="63669F5A"/>
    <w:lvl w:ilvl="0" w:tplc="D638B050">
      <w:numFmt w:val="bullet"/>
      <w:lvlText w:val=""/>
      <w:lvlJc w:val="left"/>
      <w:pPr>
        <w:ind w:left="820" w:hanging="360"/>
      </w:pPr>
      <w:rPr>
        <w:rFonts w:ascii="Symbol" w:eastAsia="Symbol" w:hAnsi="Symbol" w:cs="Symbol" w:hint="default"/>
        <w:w w:val="100"/>
        <w:sz w:val="24"/>
        <w:szCs w:val="24"/>
        <w:lang w:val="en-US" w:eastAsia="en-US" w:bidi="en-US"/>
      </w:rPr>
    </w:lvl>
    <w:lvl w:ilvl="1" w:tplc="8EB6891A">
      <w:numFmt w:val="bullet"/>
      <w:lvlText w:val="•"/>
      <w:lvlJc w:val="left"/>
      <w:pPr>
        <w:ind w:left="1804" w:hanging="360"/>
      </w:pPr>
      <w:rPr>
        <w:rFonts w:hint="default"/>
        <w:lang w:val="en-US" w:eastAsia="en-US" w:bidi="en-US"/>
      </w:rPr>
    </w:lvl>
    <w:lvl w:ilvl="2" w:tplc="4AF29F08">
      <w:numFmt w:val="bullet"/>
      <w:lvlText w:val="•"/>
      <w:lvlJc w:val="left"/>
      <w:pPr>
        <w:ind w:left="2788" w:hanging="360"/>
      </w:pPr>
      <w:rPr>
        <w:rFonts w:hint="default"/>
        <w:lang w:val="en-US" w:eastAsia="en-US" w:bidi="en-US"/>
      </w:rPr>
    </w:lvl>
    <w:lvl w:ilvl="3" w:tplc="7AA47274">
      <w:numFmt w:val="bullet"/>
      <w:lvlText w:val="•"/>
      <w:lvlJc w:val="left"/>
      <w:pPr>
        <w:ind w:left="3772" w:hanging="360"/>
      </w:pPr>
      <w:rPr>
        <w:rFonts w:hint="default"/>
        <w:lang w:val="en-US" w:eastAsia="en-US" w:bidi="en-US"/>
      </w:rPr>
    </w:lvl>
    <w:lvl w:ilvl="4" w:tplc="29FAC8B0">
      <w:numFmt w:val="bullet"/>
      <w:lvlText w:val="•"/>
      <w:lvlJc w:val="left"/>
      <w:pPr>
        <w:ind w:left="4756" w:hanging="360"/>
      </w:pPr>
      <w:rPr>
        <w:rFonts w:hint="default"/>
        <w:lang w:val="en-US" w:eastAsia="en-US" w:bidi="en-US"/>
      </w:rPr>
    </w:lvl>
    <w:lvl w:ilvl="5" w:tplc="C1E26E2C">
      <w:numFmt w:val="bullet"/>
      <w:lvlText w:val="•"/>
      <w:lvlJc w:val="left"/>
      <w:pPr>
        <w:ind w:left="5740" w:hanging="360"/>
      </w:pPr>
      <w:rPr>
        <w:rFonts w:hint="default"/>
        <w:lang w:val="en-US" w:eastAsia="en-US" w:bidi="en-US"/>
      </w:rPr>
    </w:lvl>
    <w:lvl w:ilvl="6" w:tplc="04DCD110">
      <w:numFmt w:val="bullet"/>
      <w:lvlText w:val="•"/>
      <w:lvlJc w:val="left"/>
      <w:pPr>
        <w:ind w:left="6724" w:hanging="360"/>
      </w:pPr>
      <w:rPr>
        <w:rFonts w:hint="default"/>
        <w:lang w:val="en-US" w:eastAsia="en-US" w:bidi="en-US"/>
      </w:rPr>
    </w:lvl>
    <w:lvl w:ilvl="7" w:tplc="01EE6794">
      <w:numFmt w:val="bullet"/>
      <w:lvlText w:val="•"/>
      <w:lvlJc w:val="left"/>
      <w:pPr>
        <w:ind w:left="7708" w:hanging="360"/>
      </w:pPr>
      <w:rPr>
        <w:rFonts w:hint="default"/>
        <w:lang w:val="en-US" w:eastAsia="en-US" w:bidi="en-US"/>
      </w:rPr>
    </w:lvl>
    <w:lvl w:ilvl="8" w:tplc="227E9E46">
      <w:numFmt w:val="bullet"/>
      <w:lvlText w:val="•"/>
      <w:lvlJc w:val="left"/>
      <w:pPr>
        <w:ind w:left="8692" w:hanging="360"/>
      </w:pPr>
      <w:rPr>
        <w:rFonts w:hint="default"/>
        <w:lang w:val="en-US" w:eastAsia="en-US" w:bidi="en-US"/>
      </w:rPr>
    </w:lvl>
  </w:abstractNum>
  <w:abstractNum w:abstractNumId="11" w15:restartNumberingAfterBreak="0">
    <w:nsid w:val="4FC50903"/>
    <w:multiLevelType w:val="hybridMultilevel"/>
    <w:tmpl w:val="C826ED9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53DF4D49"/>
    <w:multiLevelType w:val="hybridMultilevel"/>
    <w:tmpl w:val="62BAD50A"/>
    <w:lvl w:ilvl="0" w:tplc="8C68ED50">
      <w:numFmt w:val="bullet"/>
      <w:lvlText w:val="☐"/>
      <w:lvlJc w:val="left"/>
      <w:pPr>
        <w:ind w:left="468" w:hanging="363"/>
      </w:pPr>
      <w:rPr>
        <w:rFonts w:ascii="MS Gothic" w:eastAsia="MS Gothic" w:hAnsi="MS Gothic" w:cs="MS Gothic" w:hint="default"/>
        <w:b/>
        <w:bCs/>
        <w:w w:val="99"/>
        <w:sz w:val="28"/>
        <w:szCs w:val="28"/>
        <w:lang w:val="en-US" w:eastAsia="en-US" w:bidi="en-US"/>
      </w:rPr>
    </w:lvl>
    <w:lvl w:ilvl="1" w:tplc="C7A217BC">
      <w:numFmt w:val="bullet"/>
      <w:lvlText w:val="•"/>
      <w:lvlJc w:val="left"/>
      <w:pPr>
        <w:ind w:left="724" w:hanging="363"/>
      </w:pPr>
      <w:rPr>
        <w:rFonts w:hint="default"/>
        <w:lang w:val="en-US" w:eastAsia="en-US" w:bidi="en-US"/>
      </w:rPr>
    </w:lvl>
    <w:lvl w:ilvl="2" w:tplc="DF06A4EE">
      <w:numFmt w:val="bullet"/>
      <w:lvlText w:val="•"/>
      <w:lvlJc w:val="left"/>
      <w:pPr>
        <w:ind w:left="988" w:hanging="363"/>
      </w:pPr>
      <w:rPr>
        <w:rFonts w:hint="default"/>
        <w:lang w:val="en-US" w:eastAsia="en-US" w:bidi="en-US"/>
      </w:rPr>
    </w:lvl>
    <w:lvl w:ilvl="3" w:tplc="D818A86A">
      <w:numFmt w:val="bullet"/>
      <w:lvlText w:val="•"/>
      <w:lvlJc w:val="left"/>
      <w:pPr>
        <w:ind w:left="1252" w:hanging="363"/>
      </w:pPr>
      <w:rPr>
        <w:rFonts w:hint="default"/>
        <w:lang w:val="en-US" w:eastAsia="en-US" w:bidi="en-US"/>
      </w:rPr>
    </w:lvl>
    <w:lvl w:ilvl="4" w:tplc="7F821EC0">
      <w:numFmt w:val="bullet"/>
      <w:lvlText w:val="•"/>
      <w:lvlJc w:val="left"/>
      <w:pPr>
        <w:ind w:left="1516" w:hanging="363"/>
      </w:pPr>
      <w:rPr>
        <w:rFonts w:hint="default"/>
        <w:lang w:val="en-US" w:eastAsia="en-US" w:bidi="en-US"/>
      </w:rPr>
    </w:lvl>
    <w:lvl w:ilvl="5" w:tplc="1D32691A">
      <w:numFmt w:val="bullet"/>
      <w:lvlText w:val="•"/>
      <w:lvlJc w:val="left"/>
      <w:pPr>
        <w:ind w:left="1781" w:hanging="363"/>
      </w:pPr>
      <w:rPr>
        <w:rFonts w:hint="default"/>
        <w:lang w:val="en-US" w:eastAsia="en-US" w:bidi="en-US"/>
      </w:rPr>
    </w:lvl>
    <w:lvl w:ilvl="6" w:tplc="9DDA29E8">
      <w:numFmt w:val="bullet"/>
      <w:lvlText w:val="•"/>
      <w:lvlJc w:val="left"/>
      <w:pPr>
        <w:ind w:left="2045" w:hanging="363"/>
      </w:pPr>
      <w:rPr>
        <w:rFonts w:hint="default"/>
        <w:lang w:val="en-US" w:eastAsia="en-US" w:bidi="en-US"/>
      </w:rPr>
    </w:lvl>
    <w:lvl w:ilvl="7" w:tplc="0EF04C0C">
      <w:numFmt w:val="bullet"/>
      <w:lvlText w:val="•"/>
      <w:lvlJc w:val="left"/>
      <w:pPr>
        <w:ind w:left="2309" w:hanging="363"/>
      </w:pPr>
      <w:rPr>
        <w:rFonts w:hint="default"/>
        <w:lang w:val="en-US" w:eastAsia="en-US" w:bidi="en-US"/>
      </w:rPr>
    </w:lvl>
    <w:lvl w:ilvl="8" w:tplc="EDA6982C">
      <w:numFmt w:val="bullet"/>
      <w:lvlText w:val="•"/>
      <w:lvlJc w:val="left"/>
      <w:pPr>
        <w:ind w:left="2573" w:hanging="363"/>
      </w:pPr>
      <w:rPr>
        <w:rFonts w:hint="default"/>
        <w:lang w:val="en-US" w:eastAsia="en-US" w:bidi="en-US"/>
      </w:rPr>
    </w:lvl>
  </w:abstractNum>
  <w:abstractNum w:abstractNumId="13" w15:restartNumberingAfterBreak="0">
    <w:nsid w:val="6AEF2307"/>
    <w:multiLevelType w:val="hybridMultilevel"/>
    <w:tmpl w:val="12720B64"/>
    <w:lvl w:ilvl="0" w:tplc="005C2606">
      <w:numFmt w:val="bullet"/>
      <w:lvlText w:val=""/>
      <w:lvlJc w:val="left"/>
      <w:pPr>
        <w:ind w:left="920" w:hanging="360"/>
      </w:pPr>
      <w:rPr>
        <w:rFonts w:ascii="Arial" w:eastAsia="Arial" w:hAnsi="Arial" w:cs="Aria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6B7A6650"/>
    <w:multiLevelType w:val="hybridMultilevel"/>
    <w:tmpl w:val="FF96B798"/>
    <w:lvl w:ilvl="0" w:tplc="005C2606">
      <w:numFmt w:val="bullet"/>
      <w:lvlText w:val=""/>
      <w:lvlJc w:val="left"/>
      <w:pPr>
        <w:ind w:left="460" w:hanging="360"/>
      </w:pPr>
      <w:rPr>
        <w:rFonts w:ascii="Arial" w:eastAsia="Arial"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754535F5"/>
    <w:multiLevelType w:val="hybridMultilevel"/>
    <w:tmpl w:val="5E12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33714"/>
    <w:multiLevelType w:val="hybridMultilevel"/>
    <w:tmpl w:val="7C900968"/>
    <w:lvl w:ilvl="0" w:tplc="FFFFFFFF">
      <w:start w:val="1"/>
      <w:numFmt w:val="bullet"/>
      <w:lvlText w:val=""/>
      <w:lvlJc w:val="left"/>
      <w:pPr>
        <w:ind w:left="940" w:hanging="360"/>
      </w:pPr>
      <w:rPr>
        <w:rFonts w:ascii="Symbol" w:hAnsi="Symbol" w:hint="default"/>
        <w:w w:val="100"/>
        <w:sz w:val="24"/>
        <w:szCs w:val="24"/>
        <w:lang w:val="en-US" w:eastAsia="en-US" w:bidi="en-US"/>
      </w:rPr>
    </w:lvl>
    <w:lvl w:ilvl="1" w:tplc="355C79E4">
      <w:numFmt w:val="bullet"/>
      <w:lvlText w:val="•"/>
      <w:lvlJc w:val="left"/>
      <w:pPr>
        <w:ind w:left="1826" w:hanging="360"/>
      </w:pPr>
      <w:rPr>
        <w:rFonts w:hint="default"/>
        <w:lang w:val="en-US" w:eastAsia="en-US" w:bidi="en-US"/>
      </w:rPr>
    </w:lvl>
    <w:lvl w:ilvl="2" w:tplc="A1224350">
      <w:numFmt w:val="bullet"/>
      <w:lvlText w:val="•"/>
      <w:lvlJc w:val="left"/>
      <w:pPr>
        <w:ind w:left="2712" w:hanging="360"/>
      </w:pPr>
      <w:rPr>
        <w:rFonts w:hint="default"/>
        <w:lang w:val="en-US" w:eastAsia="en-US" w:bidi="en-US"/>
      </w:rPr>
    </w:lvl>
    <w:lvl w:ilvl="3" w:tplc="E8F23F7C">
      <w:numFmt w:val="bullet"/>
      <w:lvlText w:val="•"/>
      <w:lvlJc w:val="left"/>
      <w:pPr>
        <w:ind w:left="3598" w:hanging="360"/>
      </w:pPr>
      <w:rPr>
        <w:rFonts w:hint="default"/>
        <w:lang w:val="en-US" w:eastAsia="en-US" w:bidi="en-US"/>
      </w:rPr>
    </w:lvl>
    <w:lvl w:ilvl="4" w:tplc="D5AA798C">
      <w:numFmt w:val="bullet"/>
      <w:lvlText w:val="•"/>
      <w:lvlJc w:val="left"/>
      <w:pPr>
        <w:ind w:left="4484" w:hanging="360"/>
      </w:pPr>
      <w:rPr>
        <w:rFonts w:hint="default"/>
        <w:lang w:val="en-US" w:eastAsia="en-US" w:bidi="en-US"/>
      </w:rPr>
    </w:lvl>
    <w:lvl w:ilvl="5" w:tplc="7FFC5FDA">
      <w:numFmt w:val="bullet"/>
      <w:lvlText w:val="•"/>
      <w:lvlJc w:val="left"/>
      <w:pPr>
        <w:ind w:left="5370" w:hanging="360"/>
      </w:pPr>
      <w:rPr>
        <w:rFonts w:hint="default"/>
        <w:lang w:val="en-US" w:eastAsia="en-US" w:bidi="en-US"/>
      </w:rPr>
    </w:lvl>
    <w:lvl w:ilvl="6" w:tplc="ADB6A7A8">
      <w:numFmt w:val="bullet"/>
      <w:lvlText w:val="•"/>
      <w:lvlJc w:val="left"/>
      <w:pPr>
        <w:ind w:left="6256" w:hanging="360"/>
      </w:pPr>
      <w:rPr>
        <w:rFonts w:hint="default"/>
        <w:lang w:val="en-US" w:eastAsia="en-US" w:bidi="en-US"/>
      </w:rPr>
    </w:lvl>
    <w:lvl w:ilvl="7" w:tplc="4DD65BDC">
      <w:numFmt w:val="bullet"/>
      <w:lvlText w:val="•"/>
      <w:lvlJc w:val="left"/>
      <w:pPr>
        <w:ind w:left="7142" w:hanging="360"/>
      </w:pPr>
      <w:rPr>
        <w:rFonts w:hint="default"/>
        <w:lang w:val="en-US" w:eastAsia="en-US" w:bidi="en-US"/>
      </w:rPr>
    </w:lvl>
    <w:lvl w:ilvl="8" w:tplc="9C16A96A">
      <w:numFmt w:val="bullet"/>
      <w:lvlText w:val="•"/>
      <w:lvlJc w:val="left"/>
      <w:pPr>
        <w:ind w:left="8028" w:hanging="360"/>
      </w:pPr>
      <w:rPr>
        <w:rFonts w:hint="default"/>
        <w:lang w:val="en-US" w:eastAsia="en-US" w:bidi="en-US"/>
      </w:rPr>
    </w:lvl>
  </w:abstractNum>
  <w:num w:numId="1">
    <w:abstractNumId w:val="9"/>
  </w:num>
  <w:num w:numId="2">
    <w:abstractNumId w:val="1"/>
  </w:num>
  <w:num w:numId="3">
    <w:abstractNumId w:val="10"/>
  </w:num>
  <w:num w:numId="4">
    <w:abstractNumId w:val="7"/>
  </w:num>
  <w:num w:numId="5">
    <w:abstractNumId w:val="12"/>
  </w:num>
  <w:num w:numId="6">
    <w:abstractNumId w:val="3"/>
  </w:num>
  <w:num w:numId="7">
    <w:abstractNumId w:val="2"/>
  </w:num>
  <w:num w:numId="8">
    <w:abstractNumId w:val="15"/>
  </w:num>
  <w:num w:numId="9">
    <w:abstractNumId w:val="5"/>
  </w:num>
  <w:num w:numId="10">
    <w:abstractNumId w:val="4"/>
  </w:num>
  <w:num w:numId="11">
    <w:abstractNumId w:val="0"/>
  </w:num>
  <w:num w:numId="12">
    <w:abstractNumId w:val="8"/>
  </w:num>
  <w:num w:numId="13">
    <w:abstractNumId w:val="6"/>
  </w:num>
  <w:num w:numId="14">
    <w:abstractNumId w:val="14"/>
  </w:num>
  <w:num w:numId="15">
    <w:abstractNumId w:val="13"/>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C9"/>
    <w:rsid w:val="000B0FF8"/>
    <w:rsid w:val="000B2140"/>
    <w:rsid w:val="000B4F4C"/>
    <w:rsid w:val="00153D91"/>
    <w:rsid w:val="001A52C8"/>
    <w:rsid w:val="001B0AB6"/>
    <w:rsid w:val="00221BE8"/>
    <w:rsid w:val="002A4A4A"/>
    <w:rsid w:val="002A6F77"/>
    <w:rsid w:val="002F78DC"/>
    <w:rsid w:val="00332374"/>
    <w:rsid w:val="00344659"/>
    <w:rsid w:val="00386227"/>
    <w:rsid w:val="003C5623"/>
    <w:rsid w:val="003D6E24"/>
    <w:rsid w:val="00407530"/>
    <w:rsid w:val="004269B4"/>
    <w:rsid w:val="0047416F"/>
    <w:rsid w:val="004924D1"/>
    <w:rsid w:val="004C48DA"/>
    <w:rsid w:val="00535F4A"/>
    <w:rsid w:val="00545106"/>
    <w:rsid w:val="005B2818"/>
    <w:rsid w:val="005C6F94"/>
    <w:rsid w:val="00653E30"/>
    <w:rsid w:val="006A532F"/>
    <w:rsid w:val="006B66DF"/>
    <w:rsid w:val="006E22D9"/>
    <w:rsid w:val="006F62E4"/>
    <w:rsid w:val="00706220"/>
    <w:rsid w:val="00725E4E"/>
    <w:rsid w:val="007463B7"/>
    <w:rsid w:val="00754DAD"/>
    <w:rsid w:val="00772E39"/>
    <w:rsid w:val="00773749"/>
    <w:rsid w:val="00793829"/>
    <w:rsid w:val="007A215A"/>
    <w:rsid w:val="007C2B7F"/>
    <w:rsid w:val="007F46D4"/>
    <w:rsid w:val="008B2DAC"/>
    <w:rsid w:val="00940DB6"/>
    <w:rsid w:val="00965D3F"/>
    <w:rsid w:val="0099137E"/>
    <w:rsid w:val="00A10363"/>
    <w:rsid w:val="00A8249A"/>
    <w:rsid w:val="00B01503"/>
    <w:rsid w:val="00B847BE"/>
    <w:rsid w:val="00BC5F3B"/>
    <w:rsid w:val="00C37EFF"/>
    <w:rsid w:val="00C61F32"/>
    <w:rsid w:val="00C832CE"/>
    <w:rsid w:val="00C83E30"/>
    <w:rsid w:val="00CD187A"/>
    <w:rsid w:val="00D35B7D"/>
    <w:rsid w:val="00D44FDE"/>
    <w:rsid w:val="00D6782C"/>
    <w:rsid w:val="00D77923"/>
    <w:rsid w:val="00DB6B31"/>
    <w:rsid w:val="00DE0AE0"/>
    <w:rsid w:val="00DF2CE5"/>
    <w:rsid w:val="00E90240"/>
    <w:rsid w:val="00EA14D1"/>
    <w:rsid w:val="00ED2004"/>
    <w:rsid w:val="00ED3B5B"/>
    <w:rsid w:val="00EE7C39"/>
    <w:rsid w:val="00F134A7"/>
    <w:rsid w:val="00F17CEC"/>
    <w:rsid w:val="00F67601"/>
    <w:rsid w:val="00FB7C5E"/>
    <w:rsid w:val="00FC3F4C"/>
    <w:rsid w:val="00FC527D"/>
    <w:rsid w:val="00FD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1C0823"/>
  <w15:docId w15:val="{5E32A8E0-8507-44D3-8605-2555B32D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Title">
    <w:name w:val="Title"/>
    <w:basedOn w:val="Normal"/>
    <w:uiPriority w:val="10"/>
    <w:qFormat/>
    <w:pPr>
      <w:spacing w:before="83"/>
      <w:ind w:left="1488" w:right="1395"/>
      <w:jc w:val="center"/>
    </w:pPr>
    <w:rPr>
      <w:b/>
      <w:bCs/>
      <w:i/>
      <w:sz w:val="40"/>
      <w:szCs w:val="40"/>
    </w:rPr>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pPr>
      <w:ind w:left="94"/>
    </w:pPr>
  </w:style>
  <w:style w:type="paragraph" w:styleId="Header">
    <w:name w:val="header"/>
    <w:basedOn w:val="Normal"/>
    <w:link w:val="HeaderChar"/>
    <w:uiPriority w:val="99"/>
    <w:unhideWhenUsed/>
    <w:rsid w:val="00DB6B31"/>
    <w:pPr>
      <w:tabs>
        <w:tab w:val="center" w:pos="4680"/>
        <w:tab w:val="right" w:pos="9360"/>
      </w:tabs>
    </w:pPr>
  </w:style>
  <w:style w:type="character" w:customStyle="1" w:styleId="HeaderChar">
    <w:name w:val="Header Char"/>
    <w:basedOn w:val="DefaultParagraphFont"/>
    <w:link w:val="Header"/>
    <w:uiPriority w:val="99"/>
    <w:rsid w:val="00DB6B31"/>
    <w:rPr>
      <w:rFonts w:ascii="Arial" w:eastAsia="Arial" w:hAnsi="Arial" w:cs="Arial"/>
      <w:lang w:bidi="en-US"/>
    </w:rPr>
  </w:style>
  <w:style w:type="paragraph" w:styleId="Footer">
    <w:name w:val="footer"/>
    <w:basedOn w:val="Normal"/>
    <w:link w:val="FooterChar"/>
    <w:uiPriority w:val="99"/>
    <w:unhideWhenUsed/>
    <w:rsid w:val="00DB6B31"/>
    <w:pPr>
      <w:tabs>
        <w:tab w:val="center" w:pos="4680"/>
        <w:tab w:val="right" w:pos="9360"/>
      </w:tabs>
    </w:pPr>
  </w:style>
  <w:style w:type="character" w:customStyle="1" w:styleId="FooterChar">
    <w:name w:val="Footer Char"/>
    <w:basedOn w:val="DefaultParagraphFont"/>
    <w:link w:val="Footer"/>
    <w:uiPriority w:val="99"/>
    <w:rsid w:val="00DB6B31"/>
    <w:rPr>
      <w:rFonts w:ascii="Arial" w:eastAsia="Arial" w:hAnsi="Arial" w:cs="Arial"/>
      <w:lang w:bidi="en-US"/>
    </w:rPr>
  </w:style>
  <w:style w:type="character" w:styleId="Hyperlink">
    <w:name w:val="Hyperlink"/>
    <w:basedOn w:val="DefaultParagraphFont"/>
    <w:uiPriority w:val="99"/>
    <w:unhideWhenUsed/>
    <w:rsid w:val="000B4F4C"/>
    <w:rPr>
      <w:color w:val="0563C1"/>
      <w:u w:val="single"/>
    </w:rPr>
  </w:style>
  <w:style w:type="character" w:styleId="CommentReference">
    <w:name w:val="annotation reference"/>
    <w:basedOn w:val="DefaultParagraphFont"/>
    <w:uiPriority w:val="99"/>
    <w:semiHidden/>
    <w:unhideWhenUsed/>
    <w:rsid w:val="003D6E24"/>
    <w:rPr>
      <w:sz w:val="16"/>
      <w:szCs w:val="16"/>
    </w:rPr>
  </w:style>
  <w:style w:type="paragraph" w:styleId="CommentText">
    <w:name w:val="annotation text"/>
    <w:basedOn w:val="Normal"/>
    <w:link w:val="CommentTextChar"/>
    <w:uiPriority w:val="99"/>
    <w:semiHidden/>
    <w:unhideWhenUsed/>
    <w:rsid w:val="003D6E24"/>
    <w:rPr>
      <w:sz w:val="20"/>
      <w:szCs w:val="20"/>
    </w:rPr>
  </w:style>
  <w:style w:type="character" w:customStyle="1" w:styleId="CommentTextChar">
    <w:name w:val="Comment Text Char"/>
    <w:basedOn w:val="DefaultParagraphFont"/>
    <w:link w:val="CommentText"/>
    <w:uiPriority w:val="99"/>
    <w:semiHidden/>
    <w:rsid w:val="003D6E24"/>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D6E24"/>
    <w:rPr>
      <w:b/>
      <w:bCs/>
    </w:rPr>
  </w:style>
  <w:style w:type="character" w:customStyle="1" w:styleId="CommentSubjectChar">
    <w:name w:val="Comment Subject Char"/>
    <w:basedOn w:val="CommentTextChar"/>
    <w:link w:val="CommentSubject"/>
    <w:uiPriority w:val="99"/>
    <w:semiHidden/>
    <w:rsid w:val="003D6E24"/>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D6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E24"/>
    <w:rPr>
      <w:rFonts w:ascii="Segoe UI" w:eastAsia="Arial" w:hAnsi="Segoe UI" w:cs="Segoe UI"/>
      <w:sz w:val="18"/>
      <w:szCs w:val="18"/>
      <w:lang w:bidi="en-US"/>
    </w:rPr>
  </w:style>
  <w:style w:type="character" w:styleId="FollowedHyperlink">
    <w:name w:val="FollowedHyperlink"/>
    <w:basedOn w:val="DefaultParagraphFont"/>
    <w:uiPriority w:val="99"/>
    <w:semiHidden/>
    <w:unhideWhenUsed/>
    <w:rsid w:val="00F17CEC"/>
    <w:rPr>
      <w:color w:val="800080" w:themeColor="followedHyperlink"/>
      <w:u w:val="single"/>
    </w:rPr>
  </w:style>
  <w:style w:type="character" w:styleId="UnresolvedMention">
    <w:name w:val="Unresolved Mention"/>
    <w:basedOn w:val="DefaultParagraphFont"/>
    <w:uiPriority w:val="99"/>
    <w:semiHidden/>
    <w:unhideWhenUsed/>
    <w:rsid w:val="00F17CEC"/>
    <w:rPr>
      <w:color w:val="605E5C"/>
      <w:shd w:val="clear" w:color="auto" w:fill="E1DFDD"/>
    </w:rPr>
  </w:style>
  <w:style w:type="character" w:customStyle="1" w:styleId="fontstyle01">
    <w:name w:val="fontstyle01"/>
    <w:basedOn w:val="DefaultParagraphFont"/>
    <w:rsid w:val="00754DAD"/>
    <w:rPr>
      <w:rFonts w:ascii="ArialMT" w:hAnsi="ArialMT" w:hint="default"/>
      <w:b w:val="0"/>
      <w:bCs w:val="0"/>
      <w:i w:val="0"/>
      <w:iCs w:val="0"/>
      <w:color w:val="000000"/>
      <w:sz w:val="24"/>
      <w:szCs w:val="24"/>
    </w:rPr>
  </w:style>
  <w:style w:type="paragraph" w:styleId="Revision">
    <w:name w:val="Revision"/>
    <w:hidden/>
    <w:uiPriority w:val="99"/>
    <w:semiHidden/>
    <w:rsid w:val="00407530"/>
    <w:pPr>
      <w:widowControl/>
      <w:autoSpaceDE/>
      <w:autoSpaceDN/>
    </w:pPr>
    <w:rPr>
      <w:rFonts w:ascii="Arial" w:eastAsia="Arial" w:hAnsi="Arial" w:cs="Arial"/>
      <w:lang w:bidi="en-US"/>
    </w:rPr>
  </w:style>
  <w:style w:type="character" w:customStyle="1" w:styleId="MSGENFONTSTYLENAMETEMPLATEROLEMSGENFONTSTYLENAMEBYROLETABLECAPTIONMSGENFONTSTYLEMODIFERSIZE8">
    <w:name w:val="MSG_EN_FONT_STYLE_NAME_TEMPLATE_ROLE MSG_EN_FONT_STYLE_NAME_BY_ROLE_TABLE_CAPTION + MSG_EN_FONT_STYLE_MODIFER_SIZE 8"/>
    <w:aliases w:val="MSG_EN_FONT_STYLE_MODIFER_BOLD"/>
    <w:rsid w:val="00DF2CE5"/>
    <w:rPr>
      <w:rFonts w:ascii="Arial" w:eastAsia="Arial" w:hAnsi="Arial" w:cs="Arial"/>
      <w:b/>
      <w:bCs/>
      <w:color w:val="000000"/>
      <w:spacing w:val="0"/>
      <w:w w:val="100"/>
      <w:position w:val="0"/>
      <w:sz w:val="16"/>
      <w:szCs w:val="16"/>
      <w:shd w:val="clear" w:color="auto" w:fill="FFFFFF"/>
      <w:lang w:val="en-US" w:eastAsia="en-US" w:bidi="en-US"/>
    </w:rPr>
  </w:style>
  <w:style w:type="character" w:customStyle="1" w:styleId="MSGENFONTSTYLENAMETEMPLATEROLENUMBERMSGENFONTSTYLENAMEBYROLETEXT2">
    <w:name w:val="MSG_EN_FONT_STYLE_NAME_TEMPLATE_ROLE_NUMBER MSG_EN_FONT_STYLE_NAME_BY_ROLE_TEXT 2"/>
    <w:rsid w:val="00DF2CE5"/>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paragraph" w:customStyle="1" w:styleId="MemoHeading2">
    <w:name w:val="Memo Heading 2"/>
    <w:basedOn w:val="Normal"/>
    <w:qFormat/>
    <w:rsid w:val="00DF2CE5"/>
    <w:pPr>
      <w:widowControl/>
      <w:autoSpaceDE/>
      <w:autoSpaceDN/>
      <w:spacing w:before="200" w:after="80"/>
    </w:pPr>
    <w:rPr>
      <w:rFonts w:eastAsia="Times New Roman"/>
      <w:b/>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8100">
      <w:bodyDiv w:val="1"/>
      <w:marLeft w:val="0"/>
      <w:marRight w:val="0"/>
      <w:marTop w:val="0"/>
      <w:marBottom w:val="0"/>
      <w:divBdr>
        <w:top w:val="none" w:sz="0" w:space="0" w:color="auto"/>
        <w:left w:val="none" w:sz="0" w:space="0" w:color="auto"/>
        <w:bottom w:val="none" w:sz="0" w:space="0" w:color="auto"/>
        <w:right w:val="none" w:sz="0" w:space="0" w:color="auto"/>
      </w:divBdr>
    </w:div>
    <w:div w:id="205795387">
      <w:bodyDiv w:val="1"/>
      <w:marLeft w:val="0"/>
      <w:marRight w:val="0"/>
      <w:marTop w:val="0"/>
      <w:marBottom w:val="0"/>
      <w:divBdr>
        <w:top w:val="none" w:sz="0" w:space="0" w:color="auto"/>
        <w:left w:val="none" w:sz="0" w:space="0" w:color="auto"/>
        <w:bottom w:val="none" w:sz="0" w:space="0" w:color="auto"/>
        <w:right w:val="none" w:sz="0" w:space="0" w:color="auto"/>
      </w:divBdr>
    </w:div>
    <w:div w:id="234556412">
      <w:bodyDiv w:val="1"/>
      <w:marLeft w:val="0"/>
      <w:marRight w:val="0"/>
      <w:marTop w:val="0"/>
      <w:marBottom w:val="0"/>
      <w:divBdr>
        <w:top w:val="none" w:sz="0" w:space="0" w:color="auto"/>
        <w:left w:val="none" w:sz="0" w:space="0" w:color="auto"/>
        <w:bottom w:val="none" w:sz="0" w:space="0" w:color="auto"/>
        <w:right w:val="none" w:sz="0" w:space="0" w:color="auto"/>
      </w:divBdr>
    </w:div>
    <w:div w:id="237790606">
      <w:bodyDiv w:val="1"/>
      <w:marLeft w:val="0"/>
      <w:marRight w:val="0"/>
      <w:marTop w:val="0"/>
      <w:marBottom w:val="0"/>
      <w:divBdr>
        <w:top w:val="none" w:sz="0" w:space="0" w:color="auto"/>
        <w:left w:val="none" w:sz="0" w:space="0" w:color="auto"/>
        <w:bottom w:val="none" w:sz="0" w:space="0" w:color="auto"/>
        <w:right w:val="none" w:sz="0" w:space="0" w:color="auto"/>
      </w:divBdr>
    </w:div>
    <w:div w:id="689993757">
      <w:bodyDiv w:val="1"/>
      <w:marLeft w:val="0"/>
      <w:marRight w:val="0"/>
      <w:marTop w:val="0"/>
      <w:marBottom w:val="0"/>
      <w:divBdr>
        <w:top w:val="none" w:sz="0" w:space="0" w:color="auto"/>
        <w:left w:val="none" w:sz="0" w:space="0" w:color="auto"/>
        <w:bottom w:val="none" w:sz="0" w:space="0" w:color="auto"/>
        <w:right w:val="none" w:sz="0" w:space="0" w:color="auto"/>
      </w:divBdr>
    </w:div>
    <w:div w:id="1035544075">
      <w:bodyDiv w:val="1"/>
      <w:marLeft w:val="0"/>
      <w:marRight w:val="0"/>
      <w:marTop w:val="0"/>
      <w:marBottom w:val="0"/>
      <w:divBdr>
        <w:top w:val="none" w:sz="0" w:space="0" w:color="auto"/>
        <w:left w:val="none" w:sz="0" w:space="0" w:color="auto"/>
        <w:bottom w:val="none" w:sz="0" w:space="0" w:color="auto"/>
        <w:right w:val="none" w:sz="0" w:space="0" w:color="auto"/>
      </w:divBdr>
    </w:div>
    <w:div w:id="1356030553">
      <w:bodyDiv w:val="1"/>
      <w:marLeft w:val="0"/>
      <w:marRight w:val="0"/>
      <w:marTop w:val="0"/>
      <w:marBottom w:val="0"/>
      <w:divBdr>
        <w:top w:val="none" w:sz="0" w:space="0" w:color="auto"/>
        <w:left w:val="none" w:sz="0" w:space="0" w:color="auto"/>
        <w:bottom w:val="none" w:sz="0" w:space="0" w:color="auto"/>
        <w:right w:val="none" w:sz="0" w:space="0" w:color="auto"/>
      </w:divBdr>
    </w:div>
    <w:div w:id="1547183899">
      <w:bodyDiv w:val="1"/>
      <w:marLeft w:val="0"/>
      <w:marRight w:val="0"/>
      <w:marTop w:val="0"/>
      <w:marBottom w:val="0"/>
      <w:divBdr>
        <w:top w:val="none" w:sz="0" w:space="0" w:color="auto"/>
        <w:left w:val="none" w:sz="0" w:space="0" w:color="auto"/>
        <w:bottom w:val="none" w:sz="0" w:space="0" w:color="auto"/>
        <w:right w:val="none" w:sz="0" w:space="0" w:color="auto"/>
      </w:divBdr>
    </w:div>
    <w:div w:id="2087993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cuments.dgs.ca.gov/dgs/fmc/pdf/std692.pdf" TargetMode="External"/><Relationship Id="rId18" Type="http://schemas.openxmlformats.org/officeDocument/2006/relationships/hyperlink" Target="https://helpdesk.wildlife.ca.gov/CherwellPortal/HR?_=188cedf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nrm.dfg.ca.gov/FileHandler.ashx?DocumentID=195145&amp;inline" TargetMode="External"/><Relationship Id="rId17" Type="http://schemas.openxmlformats.org/officeDocument/2006/relationships/hyperlink" Target="https://benefitsprograms.info/pdf/OE%20State%20Employee%20Announcement.pdf" TargetMode="External"/><Relationship Id="rId2" Type="http://schemas.openxmlformats.org/officeDocument/2006/relationships/customXml" Target="../customXml/item2.xml"/><Relationship Id="rId16" Type="http://schemas.openxmlformats.org/officeDocument/2006/relationships/hyperlink" Target="http://www.calhrwellnes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lpdesk.wildlife.ca.gov/CherwellPortal/HR?_=188cedf7" TargetMode="External"/><Relationship Id="rId5" Type="http://schemas.openxmlformats.org/officeDocument/2006/relationships/styles" Target="styles.xml"/><Relationship Id="rId15" Type="http://schemas.openxmlformats.org/officeDocument/2006/relationships/hyperlink" Target="https://www.documents.dgs.ca.gov/dgs/fmc/pdf/std702.pdf" TargetMode="External"/><Relationship Id="rId10" Type="http://schemas.openxmlformats.org/officeDocument/2006/relationships/hyperlink" Target="https://calhr.benefitsprograms.info/"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cuments.dgs.ca.gov/dgs/fmc/pdf/std701R.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10F852E26D9C499877678ECA689220" ma:contentTypeVersion="0" ma:contentTypeDescription="Create a new document." ma:contentTypeScope="" ma:versionID="1b1fb0f0bf310e633f16eb1a70699fa7">
  <xsd:schema xmlns:xsd="http://www.w3.org/2001/XMLSchema" xmlns:xs="http://www.w3.org/2001/XMLSchema" xmlns:p="http://schemas.microsoft.com/office/2006/metadata/properties" targetNamespace="http://schemas.microsoft.com/office/2006/metadata/properties" ma:root="true" ma:fieldsID="2aef34606409ac337cc40a64b5d6ea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2E90A-5E49-4E52-8C98-90D7AA200DBC}">
  <ds:schemaRefs>
    <ds:schemaRef ds:uri="http://schemas.microsoft.com/sharepoint/v3/contenttype/forms"/>
  </ds:schemaRefs>
</ds:datastoreItem>
</file>

<file path=customXml/itemProps2.xml><?xml version="1.0" encoding="utf-8"?>
<ds:datastoreItem xmlns:ds="http://schemas.openxmlformats.org/officeDocument/2006/customXml" ds:itemID="{E5A96E77-512F-45D9-9775-CBAC2044D5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B954F7-8FEE-45BC-B301-FDE5A03F0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Department of Fish &amp; Game</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Fish &amp; Game</dc:title>
  <dc:creator>Gustafson, Nicole@Wildlife</dc:creator>
  <cp:lastModifiedBy>Johnson, Haya@Wildlife</cp:lastModifiedBy>
  <cp:revision>2</cp:revision>
  <cp:lastPrinted>2020-01-16T21:30:00Z</cp:lastPrinted>
  <dcterms:created xsi:type="dcterms:W3CDTF">2021-09-23T21:15:00Z</dcterms:created>
  <dcterms:modified xsi:type="dcterms:W3CDTF">2021-09-23T21:15:00Z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Microsoft® Word for Office 365</vt:lpwstr>
  </property>
  <property fmtid="{D5CDD505-2E9C-101B-9397-08002B2CF9AE}" pid="4" name="LastSaved">
    <vt:filetime>2020-01-10T00:00:00Z</vt:filetime>
  </property>
  <property fmtid="{D5CDD505-2E9C-101B-9397-08002B2CF9AE}" pid="5" name="MSIP_Label_6e685f86-ed8d-482b-be3a-2b7af73f9b7f_Enabled">
    <vt:lpwstr>True</vt:lpwstr>
  </property>
  <property fmtid="{D5CDD505-2E9C-101B-9397-08002B2CF9AE}" pid="6" name="MSIP_Label_6e685f86-ed8d-482b-be3a-2b7af73f9b7f_SiteId">
    <vt:lpwstr>4b633c25-efbf-4006-9f15-07442ba7aa0b</vt:lpwstr>
  </property>
  <property fmtid="{D5CDD505-2E9C-101B-9397-08002B2CF9AE}" pid="7" name="MSIP_Label_6e685f86-ed8d-482b-be3a-2b7af73f9b7f_Owner">
    <vt:lpwstr>Usha.Menon@Wildlife.ca.gov</vt:lpwstr>
  </property>
  <property fmtid="{D5CDD505-2E9C-101B-9397-08002B2CF9AE}" pid="8" name="MSIP_Label_6e685f86-ed8d-482b-be3a-2b7af73f9b7f_SetDate">
    <vt:lpwstr>2020-01-10T18:53:36.3672481Z</vt:lpwstr>
  </property>
  <property fmtid="{D5CDD505-2E9C-101B-9397-08002B2CF9AE}" pid="9" name="MSIP_Label_6e685f86-ed8d-482b-be3a-2b7af73f9b7f_Name">
    <vt:lpwstr>General</vt:lpwstr>
  </property>
  <property fmtid="{D5CDD505-2E9C-101B-9397-08002B2CF9AE}" pid="10" name="MSIP_Label_6e685f86-ed8d-482b-be3a-2b7af73f9b7f_Application">
    <vt:lpwstr>Microsoft Azure Information Protection</vt:lpwstr>
  </property>
  <property fmtid="{D5CDD505-2E9C-101B-9397-08002B2CF9AE}" pid="11" name="MSIP_Label_6e685f86-ed8d-482b-be3a-2b7af73f9b7f_ActionId">
    <vt:lpwstr>aab75ee1-4f3f-487c-a6a7-d80139fcb349</vt:lpwstr>
  </property>
  <property fmtid="{D5CDD505-2E9C-101B-9397-08002B2CF9AE}" pid="12" name="MSIP_Label_6e685f86-ed8d-482b-be3a-2b7af73f9b7f_Extended_MSFT_Method">
    <vt:lpwstr>Automatic</vt:lpwstr>
  </property>
  <property fmtid="{D5CDD505-2E9C-101B-9397-08002B2CF9AE}" pid="13" name="Sensitivity">
    <vt:lpwstr>General</vt:lpwstr>
  </property>
  <property fmtid="{D5CDD505-2E9C-101B-9397-08002B2CF9AE}" pid="14" name="ContentTypeId">
    <vt:lpwstr>0x010100CD10F852E26D9C499877678ECA689220</vt:lpwstr>
  </property>
</Properties>
</file>