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52C5A" w14:textId="77777777" w:rsidR="0074714F" w:rsidRDefault="0074714F" w:rsidP="00E33971"/>
    <w:p w14:paraId="7A5D5765" w14:textId="39D6EFCE" w:rsidR="009D449F" w:rsidRDefault="0074714F" w:rsidP="0074714F">
      <w:pPr>
        <w:rPr>
          <w:rFonts w:ascii="Arial" w:hAnsi="Arial" w:cs="Arial"/>
          <w:color w:val="000000" w:themeColor="text1"/>
          <w:sz w:val="72"/>
          <w:szCs w:val="72"/>
        </w:rPr>
      </w:pPr>
      <w:r>
        <w:rPr>
          <w:rFonts w:ascii="Arial" w:hAnsi="Arial" w:cs="Arial"/>
          <w:color w:val="000000" w:themeColor="text1"/>
          <w:sz w:val="72"/>
          <w:szCs w:val="72"/>
        </w:rPr>
        <w:t xml:space="preserve">      </w:t>
      </w:r>
      <w:r w:rsidR="005568AA" w:rsidRPr="00B378AC">
        <w:rPr>
          <w:rFonts w:ascii="Arial" w:hAnsi="Arial" w:cs="Arial"/>
          <w:color w:val="000000" w:themeColor="text1"/>
          <w:sz w:val="72"/>
          <w:szCs w:val="72"/>
        </w:rPr>
        <w:t xml:space="preserve">Waste Management </w:t>
      </w:r>
    </w:p>
    <w:p w14:paraId="3AD6507B" w14:textId="326F7EB9" w:rsidR="005568AA" w:rsidRPr="00B378AC" w:rsidRDefault="005568AA" w:rsidP="00D47EFD">
      <w:pPr>
        <w:jc w:val="center"/>
        <w:rPr>
          <w:rFonts w:ascii="Arial" w:hAnsi="Arial" w:cs="Arial"/>
          <w:color w:val="000000" w:themeColor="text1"/>
        </w:rPr>
      </w:pPr>
      <w:r w:rsidRPr="00B378AC">
        <w:rPr>
          <w:rFonts w:ascii="Arial" w:hAnsi="Arial" w:cs="Arial"/>
          <w:color w:val="000000" w:themeColor="text1"/>
          <w:sz w:val="72"/>
          <w:szCs w:val="72"/>
        </w:rPr>
        <w:t>Plan</w:t>
      </w:r>
    </w:p>
    <w:sdt>
      <w:sdtPr>
        <w:rPr>
          <w:rFonts w:ascii="Arial" w:hAnsi="Arial" w:cs="Arial"/>
          <w:sz w:val="20"/>
          <w:szCs w:val="20"/>
        </w:rPr>
        <w:id w:val="457463594"/>
        <w:docPartObj>
          <w:docPartGallery w:val="Cover Pages"/>
          <w:docPartUnique/>
        </w:docPartObj>
      </w:sdtPr>
      <w:sdtContent>
        <w:p w14:paraId="53E6745F" w14:textId="77777777" w:rsidR="009D449F" w:rsidRDefault="009D449F" w:rsidP="00D47EFD">
          <w:pPr>
            <w:rPr>
              <w:rFonts w:ascii="Arial" w:hAnsi="Arial" w:cs="Arial"/>
            </w:rPr>
          </w:pPr>
        </w:p>
        <w:p w14:paraId="3E6E788B" w14:textId="05C439B4" w:rsidR="00687512" w:rsidRPr="009D449F" w:rsidRDefault="00687512" w:rsidP="00AB351A">
          <w:pPr>
            <w:jc w:val="center"/>
            <w:rPr>
              <w:rFonts w:ascii="Arial" w:hAnsi="Arial" w:cs="Arial"/>
            </w:rPr>
          </w:pPr>
          <w:r w:rsidRPr="005568AA">
            <w:rPr>
              <w:rFonts w:ascii="Arial" w:hAnsi="Arial" w:cs="Arial"/>
              <w:sz w:val="24"/>
              <w:szCs w:val="24"/>
            </w:rPr>
            <w:t>INCIDENT NAME</w:t>
          </w:r>
          <w:r w:rsidR="00D47EFD">
            <w:rPr>
              <w:rFonts w:ascii="Arial" w:hAnsi="Arial" w:cs="Arial"/>
              <w:sz w:val="24"/>
              <w:szCs w:val="24"/>
            </w:rPr>
            <w:t>:</w:t>
          </w:r>
        </w:p>
        <w:p w14:paraId="2F1345E3" w14:textId="77777777" w:rsidR="009B5FEF" w:rsidRPr="005568AA" w:rsidRDefault="009B5FEF" w:rsidP="00AB351A">
          <w:pPr>
            <w:jc w:val="center"/>
            <w:rPr>
              <w:rFonts w:ascii="Arial" w:hAnsi="Arial" w:cs="Arial"/>
              <w:sz w:val="24"/>
              <w:szCs w:val="24"/>
            </w:rPr>
          </w:pPr>
        </w:p>
        <w:p w14:paraId="116CE3B1" w14:textId="7C18FAE7" w:rsidR="00687512" w:rsidRPr="005568AA" w:rsidRDefault="00687512" w:rsidP="00AB351A">
          <w:pPr>
            <w:jc w:val="center"/>
            <w:rPr>
              <w:rFonts w:ascii="Arial" w:hAnsi="Arial" w:cs="Arial"/>
              <w:sz w:val="24"/>
              <w:szCs w:val="24"/>
            </w:rPr>
          </w:pPr>
          <w:r w:rsidRPr="005568AA">
            <w:rPr>
              <w:rFonts w:ascii="Arial" w:hAnsi="Arial" w:cs="Arial"/>
              <w:sz w:val="24"/>
              <w:szCs w:val="24"/>
            </w:rPr>
            <w:t>DATE/TIME:</w:t>
          </w:r>
        </w:p>
        <w:p w14:paraId="1967C90E" w14:textId="77777777" w:rsidR="009B5FEF" w:rsidRPr="005568AA" w:rsidRDefault="009B5FEF">
          <w:pPr>
            <w:rPr>
              <w:rFonts w:ascii="Arial" w:hAnsi="Arial" w:cs="Arial"/>
              <w:sz w:val="24"/>
              <w:szCs w:val="24"/>
            </w:rPr>
          </w:pPr>
        </w:p>
        <w:p w14:paraId="2E5848B2" w14:textId="77777777" w:rsidR="009B5FEF" w:rsidRPr="005568AA" w:rsidRDefault="009B5FEF">
          <w:pPr>
            <w:rPr>
              <w:rFonts w:ascii="Arial" w:hAnsi="Arial" w:cs="Arial"/>
              <w:sz w:val="24"/>
              <w:szCs w:val="24"/>
            </w:rPr>
          </w:pPr>
        </w:p>
        <w:p w14:paraId="0BE9A930" w14:textId="7E3F00D9" w:rsidR="00687512" w:rsidRPr="005568AA" w:rsidRDefault="00687512" w:rsidP="0084149D">
          <w:pPr>
            <w:tabs>
              <w:tab w:val="left" w:pos="4500"/>
              <w:tab w:val="left" w:pos="5040"/>
            </w:tabs>
            <w:rPr>
              <w:rFonts w:ascii="Arial" w:hAnsi="Arial" w:cs="Arial"/>
              <w:sz w:val="24"/>
              <w:szCs w:val="24"/>
            </w:rPr>
          </w:pPr>
          <w:r w:rsidRPr="005568AA">
            <w:rPr>
              <w:rFonts w:ascii="Arial" w:hAnsi="Arial" w:cs="Arial"/>
              <w:sz w:val="24"/>
              <w:szCs w:val="24"/>
            </w:rPr>
            <w:t>SUBMITTED BY:</w:t>
          </w:r>
          <w:r w:rsidR="0084149D" w:rsidRPr="0084149D">
            <w:rPr>
              <w:rFonts w:ascii="Arial" w:hAnsi="Arial" w:cs="Arial"/>
              <w:sz w:val="24"/>
              <w:szCs w:val="24"/>
              <w:u w:val="single"/>
            </w:rPr>
            <w:tab/>
          </w:r>
          <w:r w:rsidR="0084149D" w:rsidRPr="0084149D">
            <w:rPr>
              <w:rFonts w:ascii="Arial" w:hAnsi="Arial" w:cs="Arial"/>
              <w:sz w:val="24"/>
              <w:szCs w:val="24"/>
            </w:rPr>
            <w:tab/>
          </w:r>
          <w:r w:rsidR="00D47EFD">
            <w:rPr>
              <w:rFonts w:ascii="Arial" w:hAnsi="Arial" w:cs="Arial"/>
              <w:sz w:val="24"/>
              <w:szCs w:val="24"/>
            </w:rPr>
            <w:t xml:space="preserve">          </w:t>
          </w:r>
          <w:r w:rsidR="0084149D">
            <w:rPr>
              <w:rFonts w:ascii="Arial" w:hAnsi="Arial" w:cs="Arial"/>
              <w:sz w:val="24"/>
              <w:szCs w:val="24"/>
            </w:rPr>
            <w:t xml:space="preserve">EUL Initials:  </w:t>
          </w:r>
          <w:r w:rsidR="00D47EFD" w:rsidRPr="0084149D">
            <w:rPr>
              <w:rFonts w:ascii="Arial" w:hAnsi="Arial" w:cs="Arial"/>
              <w:sz w:val="24"/>
              <w:szCs w:val="24"/>
              <w:u w:val="single"/>
            </w:rPr>
            <w:t>____</w:t>
          </w:r>
          <w:r w:rsidR="0084149D" w:rsidRPr="0084149D">
            <w:rPr>
              <w:rFonts w:ascii="Arial" w:hAnsi="Arial" w:cs="Arial"/>
              <w:sz w:val="24"/>
              <w:szCs w:val="24"/>
              <w:u w:val="single"/>
            </w:rPr>
            <w:t xml:space="preserve">     </w:t>
          </w:r>
          <w:r w:rsidR="00D47EFD" w:rsidRPr="0084149D">
            <w:rPr>
              <w:rFonts w:ascii="Arial" w:hAnsi="Arial" w:cs="Arial"/>
              <w:sz w:val="24"/>
              <w:szCs w:val="24"/>
              <w:u w:val="single"/>
            </w:rPr>
            <w:t>_</w:t>
          </w:r>
        </w:p>
        <w:p w14:paraId="1E0C45B8" w14:textId="77777777" w:rsidR="009B5FEF" w:rsidRPr="005568AA" w:rsidRDefault="00687512" w:rsidP="009B5FEF">
          <w:pPr>
            <w:rPr>
              <w:rFonts w:ascii="Arial" w:hAnsi="Arial" w:cs="Arial"/>
              <w:sz w:val="24"/>
              <w:szCs w:val="24"/>
            </w:rPr>
          </w:pPr>
          <w:r w:rsidRPr="005568AA">
            <w:rPr>
              <w:rFonts w:ascii="Arial" w:hAnsi="Arial" w:cs="Arial"/>
              <w:sz w:val="24"/>
              <w:szCs w:val="24"/>
            </w:rPr>
            <w:t>APPROVED</w:t>
          </w:r>
          <w:r w:rsidR="009B5FEF" w:rsidRPr="005568AA">
            <w:rPr>
              <w:rFonts w:ascii="Arial" w:hAnsi="Arial" w:cs="Arial"/>
              <w:sz w:val="24"/>
              <w:szCs w:val="24"/>
            </w:rPr>
            <w:t xml:space="preserve"> BY:</w:t>
          </w:r>
          <w:r w:rsidR="009B5FEF" w:rsidRPr="005568AA">
            <w:rPr>
              <w:rFonts w:ascii="Arial" w:hAnsi="Arial" w:cs="Arial"/>
              <w:sz w:val="24"/>
              <w:szCs w:val="24"/>
            </w:rPr>
            <w:tab/>
          </w:r>
        </w:p>
        <w:tbl>
          <w:tblPr>
            <w:tblStyle w:val="TableGridLight"/>
            <w:tblW w:w="0" w:type="auto"/>
            <w:tblLook w:val="04A0" w:firstRow="1" w:lastRow="0" w:firstColumn="1" w:lastColumn="0" w:noHBand="0" w:noVBand="1"/>
          </w:tblPr>
          <w:tblGrid>
            <w:gridCol w:w="4383"/>
            <w:gridCol w:w="4792"/>
          </w:tblGrid>
          <w:tr w:rsidR="005568AA" w:rsidRPr="005568AA" w14:paraId="3155F1D1" w14:textId="77777777" w:rsidTr="005C5CD5">
            <w:trPr>
              <w:trHeight w:val="837"/>
            </w:trPr>
            <w:tc>
              <w:tcPr>
                <w:tcW w:w="4383" w:type="dxa"/>
              </w:tcPr>
              <w:p w14:paraId="57DB6EEC" w14:textId="77777777" w:rsidR="009B5FEF" w:rsidRPr="005568AA" w:rsidRDefault="009B5FEF" w:rsidP="009B5FEF">
                <w:pPr>
                  <w:rPr>
                    <w:rFonts w:ascii="Arial" w:hAnsi="Arial" w:cs="Arial"/>
                    <w:sz w:val="24"/>
                    <w:szCs w:val="24"/>
                  </w:rPr>
                </w:pPr>
                <w:r w:rsidRPr="005568AA">
                  <w:rPr>
                    <w:rFonts w:ascii="Arial" w:hAnsi="Arial" w:cs="Arial"/>
                    <w:sz w:val="24"/>
                    <w:szCs w:val="24"/>
                  </w:rPr>
                  <w:t>RPIC:</w:t>
                </w:r>
                <w:r w:rsidR="00E42E3A" w:rsidRPr="005568AA">
                  <w:rPr>
                    <w:rFonts w:ascii="Arial" w:hAnsi="Arial" w:cs="Arial"/>
                    <w:sz w:val="24"/>
                    <w:szCs w:val="24"/>
                  </w:rPr>
                  <w:t xml:space="preserve"> </w:t>
                </w:r>
              </w:p>
            </w:tc>
            <w:tc>
              <w:tcPr>
                <w:tcW w:w="4792" w:type="dxa"/>
              </w:tcPr>
              <w:p w14:paraId="183B2DBA" w14:textId="303E8581" w:rsidR="009B5FEF" w:rsidRPr="005568AA" w:rsidRDefault="009B5FEF" w:rsidP="00F46EAB">
                <w:pPr>
                  <w:rPr>
                    <w:rFonts w:ascii="Arial" w:hAnsi="Arial" w:cs="Arial"/>
                    <w:sz w:val="24"/>
                    <w:szCs w:val="24"/>
                  </w:rPr>
                </w:pPr>
                <w:r w:rsidRPr="005568AA">
                  <w:rPr>
                    <w:rFonts w:ascii="Arial" w:hAnsi="Arial" w:cs="Arial"/>
                    <w:sz w:val="24"/>
                    <w:szCs w:val="24"/>
                  </w:rPr>
                  <w:t>X</w:t>
                </w:r>
              </w:p>
            </w:tc>
          </w:tr>
          <w:tr w:rsidR="005568AA" w:rsidRPr="005568AA" w14:paraId="091C5774" w14:textId="77777777" w:rsidTr="005C5CD5">
            <w:trPr>
              <w:trHeight w:val="883"/>
            </w:trPr>
            <w:tc>
              <w:tcPr>
                <w:tcW w:w="4383" w:type="dxa"/>
              </w:tcPr>
              <w:p w14:paraId="492AB013" w14:textId="77777777" w:rsidR="009B5FEF" w:rsidRPr="005568AA" w:rsidRDefault="009B5FEF" w:rsidP="009B5FEF">
                <w:pPr>
                  <w:rPr>
                    <w:rFonts w:ascii="Arial" w:hAnsi="Arial" w:cs="Arial"/>
                    <w:sz w:val="24"/>
                    <w:szCs w:val="24"/>
                  </w:rPr>
                </w:pPr>
                <w:r w:rsidRPr="005568AA">
                  <w:rPr>
                    <w:rFonts w:ascii="Arial" w:hAnsi="Arial" w:cs="Arial"/>
                    <w:sz w:val="24"/>
                    <w:szCs w:val="24"/>
                  </w:rPr>
                  <w:t>FOSC:</w:t>
                </w:r>
                <w:r w:rsidR="00E42E3A" w:rsidRPr="005568AA">
                  <w:rPr>
                    <w:rFonts w:ascii="Arial" w:hAnsi="Arial" w:cs="Arial"/>
                    <w:sz w:val="24"/>
                    <w:szCs w:val="24"/>
                  </w:rPr>
                  <w:t xml:space="preserve"> </w:t>
                </w:r>
              </w:p>
            </w:tc>
            <w:tc>
              <w:tcPr>
                <w:tcW w:w="4792" w:type="dxa"/>
              </w:tcPr>
              <w:p w14:paraId="05B197E1" w14:textId="61AA0B57" w:rsidR="009B5FEF" w:rsidRPr="005568AA" w:rsidRDefault="009B5FEF" w:rsidP="009B5FEF">
                <w:pPr>
                  <w:rPr>
                    <w:rFonts w:ascii="Arial" w:hAnsi="Arial" w:cs="Arial"/>
                    <w:sz w:val="24"/>
                    <w:szCs w:val="24"/>
                  </w:rPr>
                </w:pPr>
                <w:r w:rsidRPr="005568AA">
                  <w:rPr>
                    <w:rFonts w:ascii="Arial" w:hAnsi="Arial" w:cs="Arial"/>
                    <w:sz w:val="24"/>
                    <w:szCs w:val="24"/>
                  </w:rPr>
                  <w:t>X</w:t>
                </w:r>
              </w:p>
            </w:tc>
          </w:tr>
          <w:tr w:rsidR="005568AA" w:rsidRPr="005568AA" w14:paraId="047AA151" w14:textId="77777777" w:rsidTr="005C5CD5">
            <w:trPr>
              <w:trHeight w:val="837"/>
            </w:trPr>
            <w:tc>
              <w:tcPr>
                <w:tcW w:w="4383" w:type="dxa"/>
              </w:tcPr>
              <w:p w14:paraId="1F539FE9" w14:textId="77777777" w:rsidR="009B5FEF" w:rsidRPr="005568AA" w:rsidRDefault="009B5FEF" w:rsidP="009B5FEF">
                <w:pPr>
                  <w:rPr>
                    <w:rFonts w:ascii="Arial" w:hAnsi="Arial" w:cs="Arial"/>
                    <w:sz w:val="24"/>
                    <w:szCs w:val="24"/>
                  </w:rPr>
                </w:pPr>
                <w:r w:rsidRPr="005568AA">
                  <w:rPr>
                    <w:rFonts w:ascii="Arial" w:hAnsi="Arial" w:cs="Arial"/>
                    <w:sz w:val="24"/>
                    <w:szCs w:val="24"/>
                  </w:rPr>
                  <w:t>SOSC:</w:t>
                </w:r>
                <w:r w:rsidR="00E42E3A" w:rsidRPr="005568AA">
                  <w:rPr>
                    <w:rFonts w:ascii="Arial" w:hAnsi="Arial" w:cs="Arial"/>
                    <w:sz w:val="24"/>
                    <w:szCs w:val="24"/>
                  </w:rPr>
                  <w:t xml:space="preserve"> </w:t>
                </w:r>
              </w:p>
            </w:tc>
            <w:tc>
              <w:tcPr>
                <w:tcW w:w="4792" w:type="dxa"/>
              </w:tcPr>
              <w:p w14:paraId="662A6BE8" w14:textId="42E631D6" w:rsidR="009B5FEF" w:rsidRPr="005568AA" w:rsidRDefault="009B5FEF" w:rsidP="009B5FEF">
                <w:pPr>
                  <w:rPr>
                    <w:rFonts w:ascii="Arial" w:hAnsi="Arial" w:cs="Arial"/>
                    <w:sz w:val="24"/>
                    <w:szCs w:val="24"/>
                  </w:rPr>
                </w:pPr>
                <w:r w:rsidRPr="005568AA">
                  <w:rPr>
                    <w:rFonts w:ascii="Arial" w:hAnsi="Arial" w:cs="Arial"/>
                    <w:sz w:val="24"/>
                    <w:szCs w:val="24"/>
                  </w:rPr>
                  <w:t>X</w:t>
                </w:r>
              </w:p>
            </w:tc>
          </w:tr>
          <w:tr w:rsidR="00F46EAB" w:rsidRPr="005568AA" w14:paraId="63E802C6" w14:textId="77777777" w:rsidTr="005C5CD5">
            <w:trPr>
              <w:trHeight w:val="837"/>
            </w:trPr>
            <w:tc>
              <w:tcPr>
                <w:tcW w:w="4383" w:type="dxa"/>
              </w:tcPr>
              <w:p w14:paraId="10AEC836" w14:textId="7B8D971D" w:rsidR="00F46EAB" w:rsidRPr="005568AA" w:rsidRDefault="00F46EAB" w:rsidP="009B5FEF">
                <w:pPr>
                  <w:rPr>
                    <w:rFonts w:ascii="Arial" w:hAnsi="Arial" w:cs="Arial"/>
                    <w:sz w:val="24"/>
                    <w:szCs w:val="24"/>
                  </w:rPr>
                </w:pPr>
                <w:r>
                  <w:rPr>
                    <w:rFonts w:ascii="Arial" w:hAnsi="Arial" w:cs="Arial"/>
                    <w:sz w:val="24"/>
                    <w:szCs w:val="24"/>
                  </w:rPr>
                  <w:t>LOSC:</w:t>
                </w:r>
              </w:p>
            </w:tc>
            <w:tc>
              <w:tcPr>
                <w:tcW w:w="4792" w:type="dxa"/>
              </w:tcPr>
              <w:p w14:paraId="1C437B90" w14:textId="01EB3A8F" w:rsidR="00F46EAB" w:rsidRPr="005568AA" w:rsidRDefault="00F46EAB" w:rsidP="009B5FEF">
                <w:pPr>
                  <w:rPr>
                    <w:rFonts w:ascii="Arial" w:hAnsi="Arial" w:cs="Arial"/>
                    <w:sz w:val="24"/>
                    <w:szCs w:val="24"/>
                  </w:rPr>
                </w:pPr>
                <w:r>
                  <w:rPr>
                    <w:rFonts w:ascii="Arial" w:hAnsi="Arial" w:cs="Arial"/>
                    <w:sz w:val="24"/>
                    <w:szCs w:val="24"/>
                  </w:rPr>
                  <w:t>X</w:t>
                </w:r>
              </w:p>
            </w:tc>
          </w:tr>
        </w:tbl>
        <w:p w14:paraId="5FC8004F" w14:textId="77777777" w:rsidR="008B2C2F" w:rsidRPr="00ED1671" w:rsidRDefault="008B2C2F" w:rsidP="00176B5D">
          <w:pPr>
            <w:pStyle w:val="CommentText"/>
            <w:rPr>
              <w:rFonts w:ascii="Arial" w:eastAsia="Times New Roman" w:hAnsi="Arial" w:cs="Arial"/>
              <w:b/>
              <w:color w:val="ED0000"/>
              <w:sz w:val="24"/>
              <w:szCs w:val="24"/>
              <w:u w:val="single"/>
            </w:rPr>
          </w:pPr>
        </w:p>
        <w:p w14:paraId="46AACC6A" w14:textId="77777777" w:rsidR="008D112B" w:rsidRDefault="00E24999" w:rsidP="008D112B">
          <w:pPr>
            <w:pStyle w:val="CommentText"/>
            <w:jc w:val="center"/>
            <w:rPr>
              <w:rFonts w:ascii="Arial" w:eastAsia="Times New Roman" w:hAnsi="Arial" w:cs="Arial"/>
              <w:b/>
              <w:color w:val="ED0000"/>
              <w:sz w:val="24"/>
              <w:szCs w:val="24"/>
              <w:u w:val="single"/>
            </w:rPr>
          </w:pPr>
          <w:r w:rsidRPr="00ED1671">
            <w:rPr>
              <w:rFonts w:ascii="Arial" w:eastAsia="Times New Roman" w:hAnsi="Arial" w:cs="Arial"/>
              <w:b/>
              <w:color w:val="ED0000"/>
              <w:sz w:val="24"/>
              <w:szCs w:val="24"/>
              <w:u w:val="single"/>
            </w:rPr>
            <w:t xml:space="preserve">NO WASTE SHALL LEAVE SPILL SITE UNTIL </w:t>
          </w:r>
          <w:r w:rsidR="0084149D" w:rsidRPr="00ED1671">
            <w:rPr>
              <w:rFonts w:ascii="Arial" w:eastAsia="Times New Roman" w:hAnsi="Arial" w:cs="Arial"/>
              <w:b/>
              <w:color w:val="ED0000"/>
              <w:sz w:val="24"/>
              <w:szCs w:val="24"/>
              <w:u w:val="single"/>
            </w:rPr>
            <w:t>RELEASED BY</w:t>
          </w:r>
          <w:r w:rsidR="00821B86" w:rsidRPr="00ED1671">
            <w:rPr>
              <w:rFonts w:ascii="Arial" w:eastAsia="Times New Roman" w:hAnsi="Arial" w:cs="Arial"/>
              <w:b/>
              <w:color w:val="ED0000"/>
              <w:sz w:val="24"/>
              <w:szCs w:val="24"/>
              <w:u w:val="single"/>
            </w:rPr>
            <w:t xml:space="preserve"> CALIFORNIA DEPARTMENT OF FISH AND WILDLIFE-OFFICE OF SPILL PREVENTION AND RESPONSE</w:t>
          </w:r>
          <w:r w:rsidR="0084149D" w:rsidRPr="00ED1671">
            <w:rPr>
              <w:rFonts w:ascii="Arial" w:eastAsia="Times New Roman" w:hAnsi="Arial" w:cs="Arial"/>
              <w:b/>
              <w:color w:val="ED0000"/>
              <w:sz w:val="24"/>
              <w:szCs w:val="24"/>
              <w:u w:val="single"/>
            </w:rPr>
            <w:t xml:space="preserve"> </w:t>
          </w:r>
          <w:r w:rsidR="00821B86" w:rsidRPr="00ED1671">
            <w:rPr>
              <w:rFonts w:ascii="Arial" w:eastAsia="Times New Roman" w:hAnsi="Arial" w:cs="Arial"/>
              <w:b/>
              <w:color w:val="ED0000"/>
              <w:sz w:val="24"/>
              <w:szCs w:val="24"/>
              <w:u w:val="single"/>
            </w:rPr>
            <w:t>(</w:t>
          </w:r>
          <w:r w:rsidR="0084149D" w:rsidRPr="00ED1671">
            <w:rPr>
              <w:rFonts w:ascii="Arial" w:eastAsia="Times New Roman" w:hAnsi="Arial" w:cs="Arial"/>
              <w:b/>
              <w:color w:val="ED0000"/>
              <w:sz w:val="24"/>
              <w:szCs w:val="24"/>
              <w:u w:val="single"/>
            </w:rPr>
            <w:t>CDFW-OSPR</w:t>
          </w:r>
          <w:r w:rsidR="00821B86" w:rsidRPr="00ED1671">
            <w:rPr>
              <w:rFonts w:ascii="Arial" w:eastAsia="Times New Roman" w:hAnsi="Arial" w:cs="Arial"/>
              <w:b/>
              <w:color w:val="ED0000"/>
              <w:sz w:val="24"/>
              <w:szCs w:val="24"/>
              <w:u w:val="single"/>
            </w:rPr>
            <w:t>)</w:t>
          </w:r>
          <w:r w:rsidR="0084149D" w:rsidRPr="00ED1671">
            <w:rPr>
              <w:rFonts w:ascii="Arial" w:eastAsia="Times New Roman" w:hAnsi="Arial" w:cs="Arial"/>
              <w:b/>
              <w:color w:val="ED0000"/>
              <w:sz w:val="24"/>
              <w:szCs w:val="24"/>
              <w:u w:val="single"/>
            </w:rPr>
            <w:t>.</w:t>
          </w:r>
        </w:p>
        <w:p w14:paraId="01313F9F" w14:textId="77777777" w:rsidR="008D112B" w:rsidRDefault="008D112B" w:rsidP="008D112B">
          <w:pPr>
            <w:pStyle w:val="CommentText"/>
            <w:jc w:val="center"/>
            <w:rPr>
              <w:rFonts w:ascii="Arial" w:eastAsia="Times New Roman" w:hAnsi="Arial" w:cs="Arial"/>
              <w:b/>
              <w:color w:val="ED0000"/>
              <w:sz w:val="24"/>
              <w:szCs w:val="24"/>
              <w:u w:val="single"/>
            </w:rPr>
          </w:pPr>
        </w:p>
        <w:p w14:paraId="0EB9BA9F" w14:textId="2170D893" w:rsidR="00687512" w:rsidRPr="00E439E5" w:rsidRDefault="00000000" w:rsidP="008D112B">
          <w:pPr>
            <w:pStyle w:val="CommentText"/>
            <w:jc w:val="center"/>
            <w:rPr>
              <w:rFonts w:ascii="Arial" w:eastAsia="Times New Roman" w:hAnsi="Arial" w:cs="Arial"/>
              <w:b/>
              <w:color w:val="ED0000"/>
              <w:sz w:val="24"/>
              <w:szCs w:val="24"/>
              <w:u w:val="single"/>
            </w:rPr>
          </w:pPr>
        </w:p>
      </w:sdtContent>
    </w:sdt>
    <w:p w14:paraId="0556682D" w14:textId="48B5941D" w:rsidR="00E8474F" w:rsidRDefault="00E8474F" w:rsidP="00F466E2">
      <w:pPr>
        <w:rPr>
          <w:rFonts w:ascii="Arial" w:hAnsi="Arial" w:cs="Arial"/>
          <w:b/>
          <w:bCs/>
          <w:sz w:val="24"/>
          <w:szCs w:val="24"/>
          <w:u w:val="single"/>
        </w:rPr>
      </w:pPr>
      <w:r>
        <w:rPr>
          <w:rFonts w:ascii="Arial" w:hAnsi="Arial" w:cs="Arial"/>
          <w:b/>
          <w:bCs/>
          <w:sz w:val="24"/>
          <w:szCs w:val="24"/>
          <w:u w:val="single"/>
        </w:rPr>
        <w:lastRenderedPageBreak/>
        <w:t>INTRODUCTION</w:t>
      </w:r>
      <w:r w:rsidR="00D47EFD">
        <w:rPr>
          <w:rFonts w:ascii="Arial" w:hAnsi="Arial" w:cs="Arial"/>
          <w:b/>
          <w:bCs/>
          <w:sz w:val="24"/>
          <w:szCs w:val="24"/>
          <w:u w:val="single"/>
        </w:rPr>
        <w:t xml:space="preserve"> </w:t>
      </w:r>
      <w:r>
        <w:rPr>
          <w:rFonts w:ascii="Arial" w:hAnsi="Arial" w:cs="Arial"/>
          <w:b/>
          <w:bCs/>
          <w:sz w:val="24"/>
          <w:szCs w:val="24"/>
          <w:u w:val="single"/>
        </w:rPr>
        <w:t>/</w:t>
      </w:r>
      <w:r w:rsidR="00F220AB">
        <w:rPr>
          <w:rFonts w:ascii="Arial" w:hAnsi="Arial" w:cs="Arial"/>
          <w:b/>
          <w:bCs/>
          <w:sz w:val="24"/>
          <w:szCs w:val="24"/>
          <w:u w:val="single"/>
        </w:rPr>
        <w:t xml:space="preserve"> </w:t>
      </w:r>
      <w:r>
        <w:rPr>
          <w:rFonts w:ascii="Arial" w:hAnsi="Arial" w:cs="Arial"/>
          <w:b/>
          <w:bCs/>
          <w:sz w:val="24"/>
          <w:szCs w:val="24"/>
          <w:u w:val="single"/>
        </w:rPr>
        <w:t>OBJECTIVE</w:t>
      </w:r>
    </w:p>
    <w:p w14:paraId="5EE73939" w14:textId="0EB0FF00" w:rsidR="00E8474F" w:rsidRDefault="00E8474F" w:rsidP="008B2C2F">
      <w:pPr>
        <w:spacing w:line="240" w:lineRule="auto"/>
        <w:rPr>
          <w:rFonts w:ascii="Arial" w:hAnsi="Arial" w:cs="Arial"/>
          <w:sz w:val="24"/>
          <w:szCs w:val="24"/>
        </w:rPr>
      </w:pPr>
      <w:r>
        <w:rPr>
          <w:rFonts w:ascii="Arial" w:hAnsi="Arial" w:cs="Arial"/>
          <w:sz w:val="24"/>
          <w:szCs w:val="24"/>
        </w:rPr>
        <w:t xml:space="preserve">The responsible party will recycle or dispose of all spill-related wastes generated </w:t>
      </w:r>
      <w:proofErr w:type="gramStart"/>
      <w:r>
        <w:rPr>
          <w:rFonts w:ascii="Arial" w:hAnsi="Arial" w:cs="Arial"/>
          <w:sz w:val="24"/>
          <w:szCs w:val="24"/>
        </w:rPr>
        <w:t>as a result of</w:t>
      </w:r>
      <w:proofErr w:type="gramEnd"/>
      <w:r>
        <w:rPr>
          <w:rFonts w:ascii="Arial" w:hAnsi="Arial" w:cs="Arial"/>
          <w:sz w:val="24"/>
          <w:szCs w:val="24"/>
        </w:rPr>
        <w:t xml:space="preserve"> this incident</w:t>
      </w:r>
      <w:r w:rsidR="0041461B">
        <w:rPr>
          <w:rFonts w:ascii="Arial" w:hAnsi="Arial" w:cs="Arial"/>
          <w:sz w:val="24"/>
          <w:szCs w:val="24"/>
        </w:rPr>
        <w:t xml:space="preserve">. </w:t>
      </w:r>
      <w:r>
        <w:rPr>
          <w:rFonts w:ascii="Arial" w:hAnsi="Arial" w:cs="Arial"/>
          <w:sz w:val="24"/>
          <w:szCs w:val="24"/>
        </w:rPr>
        <w:t>The waste will be managed in an environmentally sound manner</w:t>
      </w:r>
      <w:r w:rsidR="0085186C">
        <w:rPr>
          <w:rFonts w:ascii="Arial" w:hAnsi="Arial" w:cs="Arial"/>
          <w:sz w:val="24"/>
          <w:szCs w:val="24"/>
        </w:rPr>
        <w:t xml:space="preserve"> pursuant to applicable laws</w:t>
      </w:r>
      <w:r>
        <w:rPr>
          <w:rFonts w:ascii="Arial" w:hAnsi="Arial" w:cs="Arial"/>
          <w:sz w:val="24"/>
          <w:szCs w:val="24"/>
        </w:rPr>
        <w:t xml:space="preserve"> </w:t>
      </w:r>
      <w:r w:rsidR="00124A64">
        <w:rPr>
          <w:rFonts w:ascii="Arial" w:hAnsi="Arial" w:cs="Arial"/>
          <w:sz w:val="24"/>
          <w:szCs w:val="24"/>
        </w:rPr>
        <w:t xml:space="preserve">and </w:t>
      </w:r>
      <w:r w:rsidR="00C20B43">
        <w:rPr>
          <w:rFonts w:ascii="Arial" w:hAnsi="Arial" w:cs="Arial"/>
          <w:sz w:val="24"/>
          <w:szCs w:val="24"/>
        </w:rPr>
        <w:t>regulations and</w:t>
      </w:r>
      <w:r>
        <w:rPr>
          <w:rFonts w:ascii="Arial" w:hAnsi="Arial" w:cs="Arial"/>
          <w:sz w:val="24"/>
          <w:szCs w:val="24"/>
        </w:rPr>
        <w:t xml:space="preserve"> disposed of </w:t>
      </w:r>
      <w:r w:rsidR="00D47EFD">
        <w:rPr>
          <w:rFonts w:ascii="Arial" w:hAnsi="Arial" w:cs="Arial"/>
          <w:sz w:val="24"/>
          <w:szCs w:val="24"/>
        </w:rPr>
        <w:t xml:space="preserve">in a timely </w:t>
      </w:r>
      <w:r w:rsidR="009D449F">
        <w:rPr>
          <w:rFonts w:ascii="Arial" w:hAnsi="Arial" w:cs="Arial"/>
          <w:sz w:val="24"/>
          <w:szCs w:val="24"/>
        </w:rPr>
        <w:t>manner</w:t>
      </w:r>
      <w:r>
        <w:rPr>
          <w:rFonts w:ascii="Arial" w:hAnsi="Arial" w:cs="Arial"/>
          <w:sz w:val="24"/>
          <w:szCs w:val="24"/>
        </w:rPr>
        <w:t>. Transportation and disposal will be facilitated following proper segregation, storage and quantification as required.</w:t>
      </w:r>
    </w:p>
    <w:p w14:paraId="678B265B" w14:textId="53083B0E" w:rsidR="00E8474F" w:rsidRDefault="00CD1E9C" w:rsidP="008B2C2F">
      <w:pPr>
        <w:spacing w:before="100" w:beforeAutospacing="1" w:after="100" w:afterAutospacing="1" w:line="240" w:lineRule="auto"/>
        <w:rPr>
          <w:rFonts w:ascii="Arial" w:hAnsi="Arial" w:cs="Arial"/>
          <w:sz w:val="24"/>
          <w:szCs w:val="24"/>
        </w:rPr>
      </w:pPr>
      <w:r>
        <w:rPr>
          <w:rFonts w:ascii="Arial" w:hAnsi="Arial" w:cs="Arial"/>
          <w:sz w:val="24"/>
          <w:szCs w:val="24"/>
        </w:rPr>
        <w:t>Following the</w:t>
      </w:r>
      <w:r w:rsidR="00841735">
        <w:rPr>
          <w:rFonts w:ascii="Arial" w:hAnsi="Arial" w:cs="Arial"/>
          <w:sz w:val="24"/>
          <w:szCs w:val="24"/>
        </w:rPr>
        <w:t xml:space="preserve"> 2014 USCG</w:t>
      </w:r>
      <w:r>
        <w:rPr>
          <w:rFonts w:ascii="Arial" w:hAnsi="Arial" w:cs="Arial"/>
          <w:sz w:val="24"/>
          <w:szCs w:val="24"/>
        </w:rPr>
        <w:t xml:space="preserve"> Incident Management Handbook</w:t>
      </w:r>
      <w:r w:rsidR="00447E35">
        <w:rPr>
          <w:rFonts w:ascii="Arial" w:hAnsi="Arial" w:cs="Arial"/>
          <w:sz w:val="24"/>
          <w:szCs w:val="24"/>
        </w:rPr>
        <w:t xml:space="preserve"> </w:t>
      </w:r>
      <w:r w:rsidR="004E58FF">
        <w:rPr>
          <w:rFonts w:ascii="Arial" w:hAnsi="Arial" w:cs="Arial"/>
          <w:sz w:val="24"/>
          <w:szCs w:val="24"/>
        </w:rPr>
        <w:t xml:space="preserve">regarding oil </w:t>
      </w:r>
      <w:r w:rsidR="00C20B43">
        <w:rPr>
          <w:rFonts w:ascii="Arial" w:hAnsi="Arial" w:cs="Arial"/>
          <w:sz w:val="24"/>
          <w:szCs w:val="24"/>
        </w:rPr>
        <w:t>spills (</w:t>
      </w:r>
      <w:r w:rsidR="00F5091C">
        <w:rPr>
          <w:rFonts w:ascii="Arial" w:hAnsi="Arial" w:cs="Arial"/>
          <w:sz w:val="24"/>
          <w:szCs w:val="24"/>
        </w:rPr>
        <w:t xml:space="preserve">chapter </w:t>
      </w:r>
      <w:r w:rsidR="00447E35">
        <w:rPr>
          <w:rFonts w:ascii="Arial" w:hAnsi="Arial" w:cs="Arial"/>
          <w:sz w:val="24"/>
          <w:szCs w:val="24"/>
        </w:rPr>
        <w:t>20</w:t>
      </w:r>
      <w:r w:rsidR="00F5091C">
        <w:rPr>
          <w:rFonts w:ascii="Arial" w:hAnsi="Arial" w:cs="Arial"/>
          <w:sz w:val="24"/>
          <w:szCs w:val="24"/>
        </w:rPr>
        <w:t xml:space="preserve"> page </w:t>
      </w:r>
      <w:r w:rsidR="00447E35">
        <w:rPr>
          <w:rFonts w:ascii="Arial" w:hAnsi="Arial" w:cs="Arial"/>
          <w:sz w:val="24"/>
          <w:szCs w:val="24"/>
        </w:rPr>
        <w:t>15</w:t>
      </w:r>
      <w:r w:rsidR="00F5091C">
        <w:rPr>
          <w:rFonts w:ascii="Arial" w:hAnsi="Arial" w:cs="Arial"/>
          <w:sz w:val="24"/>
          <w:szCs w:val="24"/>
        </w:rPr>
        <w:t xml:space="preserve"> and </w:t>
      </w:r>
      <w:r w:rsidR="008E5065">
        <w:rPr>
          <w:rFonts w:ascii="Arial" w:hAnsi="Arial" w:cs="Arial"/>
          <w:sz w:val="24"/>
          <w:szCs w:val="24"/>
        </w:rPr>
        <w:t>31</w:t>
      </w:r>
      <w:r w:rsidR="00447E35">
        <w:rPr>
          <w:rFonts w:ascii="Arial" w:hAnsi="Arial" w:cs="Arial"/>
          <w:sz w:val="24"/>
          <w:szCs w:val="24"/>
        </w:rPr>
        <w:t>)</w:t>
      </w:r>
      <w:r>
        <w:rPr>
          <w:rFonts w:ascii="Arial" w:hAnsi="Arial" w:cs="Arial"/>
          <w:sz w:val="24"/>
          <w:szCs w:val="24"/>
        </w:rPr>
        <w:t xml:space="preserve">, within </w:t>
      </w:r>
      <w:r w:rsidR="00E8474F">
        <w:rPr>
          <w:rFonts w:ascii="Arial" w:hAnsi="Arial" w:cs="Arial"/>
          <w:sz w:val="24"/>
          <w:szCs w:val="24"/>
        </w:rPr>
        <w:t xml:space="preserve">the Operations Section the Disposal Group is responsible for on-site activities related to the collection, storage, transportation, and disposal of waste materials. Technical Specialists within the Environmental Unit coordinate with the Disposal Group to manage, track, sample, and quantify generated wastes.  Depending on the size or complexity of </w:t>
      </w:r>
      <w:r w:rsidR="00675855">
        <w:rPr>
          <w:rFonts w:ascii="Arial" w:hAnsi="Arial" w:cs="Arial"/>
          <w:sz w:val="24"/>
          <w:szCs w:val="24"/>
        </w:rPr>
        <w:t xml:space="preserve">this </w:t>
      </w:r>
      <w:r w:rsidR="00E8474F">
        <w:rPr>
          <w:rFonts w:ascii="Arial" w:hAnsi="Arial" w:cs="Arial"/>
          <w:sz w:val="24"/>
          <w:szCs w:val="24"/>
        </w:rPr>
        <w:t xml:space="preserve">spill, </w:t>
      </w:r>
      <w:r w:rsidR="00C812EC">
        <w:rPr>
          <w:rFonts w:ascii="Arial" w:hAnsi="Arial" w:cs="Arial"/>
          <w:sz w:val="24"/>
          <w:szCs w:val="24"/>
        </w:rPr>
        <w:t xml:space="preserve">a </w:t>
      </w:r>
      <w:r w:rsidR="00E8474F">
        <w:rPr>
          <w:rFonts w:ascii="Arial" w:hAnsi="Arial" w:cs="Arial"/>
          <w:sz w:val="24"/>
          <w:szCs w:val="24"/>
        </w:rPr>
        <w:t>Waste Management Strike Team (WMST)</w:t>
      </w:r>
      <w:r w:rsidR="00BC57EC">
        <w:rPr>
          <w:rFonts w:ascii="Arial" w:hAnsi="Arial" w:cs="Arial"/>
          <w:sz w:val="24"/>
          <w:szCs w:val="24"/>
        </w:rPr>
        <w:t xml:space="preserve"> or other </w:t>
      </w:r>
      <w:r w:rsidR="004E58FF">
        <w:rPr>
          <w:rFonts w:ascii="Arial" w:hAnsi="Arial" w:cs="Arial"/>
          <w:sz w:val="24"/>
          <w:szCs w:val="24"/>
        </w:rPr>
        <w:t>positions</w:t>
      </w:r>
      <w:r w:rsidR="00E8474F">
        <w:rPr>
          <w:rFonts w:ascii="Arial" w:hAnsi="Arial" w:cs="Arial"/>
          <w:sz w:val="24"/>
          <w:szCs w:val="24"/>
        </w:rPr>
        <w:t xml:space="preserve"> may be </w:t>
      </w:r>
      <w:r w:rsidR="004E58FF">
        <w:rPr>
          <w:rFonts w:ascii="Arial" w:hAnsi="Arial" w:cs="Arial"/>
          <w:sz w:val="24"/>
          <w:szCs w:val="24"/>
        </w:rPr>
        <w:t xml:space="preserve">used </w:t>
      </w:r>
      <w:r w:rsidR="00E8474F">
        <w:rPr>
          <w:rFonts w:ascii="Arial" w:hAnsi="Arial" w:cs="Arial"/>
          <w:sz w:val="24"/>
          <w:szCs w:val="24"/>
        </w:rPr>
        <w:t xml:space="preserve">to better accomplish these tasks. </w:t>
      </w:r>
    </w:p>
    <w:p w14:paraId="6A47BF51" w14:textId="21EE308E" w:rsidR="00C812EC" w:rsidRDefault="00C812EC" w:rsidP="008B2C2F">
      <w:pPr>
        <w:spacing w:before="100" w:beforeAutospacing="1" w:after="100" w:afterAutospacing="1" w:line="240" w:lineRule="auto"/>
        <w:rPr>
          <w:rFonts w:ascii="Arial" w:hAnsi="Arial" w:cs="Arial"/>
          <w:sz w:val="24"/>
          <w:szCs w:val="24"/>
        </w:rPr>
      </w:pPr>
      <w:r>
        <w:rPr>
          <w:rFonts w:ascii="Arial" w:hAnsi="Arial" w:cs="Arial"/>
          <w:sz w:val="24"/>
          <w:szCs w:val="24"/>
        </w:rPr>
        <w:t xml:space="preserve">A Waste Management Strike Team </w:t>
      </w:r>
      <w:r w:rsidR="00961552">
        <w:rPr>
          <w:rFonts w:ascii="Arial" w:hAnsi="Arial" w:cs="Arial"/>
          <w:sz w:val="24"/>
          <w:szCs w:val="24"/>
        </w:rPr>
        <w:t xml:space="preserve">may </w:t>
      </w:r>
      <w:r>
        <w:rPr>
          <w:rFonts w:ascii="Arial" w:hAnsi="Arial" w:cs="Arial"/>
          <w:sz w:val="24"/>
          <w:szCs w:val="24"/>
        </w:rPr>
        <w:t xml:space="preserve">consist of </w:t>
      </w:r>
      <w:r w:rsidR="00961552">
        <w:rPr>
          <w:rFonts w:ascii="Arial" w:hAnsi="Arial" w:cs="Arial"/>
          <w:sz w:val="24"/>
          <w:szCs w:val="24"/>
        </w:rPr>
        <w:t>a technical specialist (</w:t>
      </w:r>
      <w:r w:rsidR="00815482">
        <w:rPr>
          <w:rFonts w:ascii="Arial" w:hAnsi="Arial" w:cs="Arial"/>
          <w:sz w:val="24"/>
          <w:szCs w:val="24"/>
        </w:rPr>
        <w:t>CDFW-</w:t>
      </w:r>
      <w:r w:rsidR="00961552">
        <w:rPr>
          <w:rFonts w:ascii="Arial" w:hAnsi="Arial" w:cs="Arial"/>
          <w:sz w:val="24"/>
          <w:szCs w:val="24"/>
        </w:rPr>
        <w:t xml:space="preserve">OSPR), a sampling crew, </w:t>
      </w:r>
      <w:r w:rsidR="00815482">
        <w:rPr>
          <w:rFonts w:ascii="Arial" w:hAnsi="Arial" w:cs="Arial"/>
          <w:sz w:val="24"/>
          <w:szCs w:val="24"/>
        </w:rPr>
        <w:t>o</w:t>
      </w:r>
      <w:r w:rsidR="00961552">
        <w:rPr>
          <w:rFonts w:ascii="Arial" w:hAnsi="Arial" w:cs="Arial"/>
          <w:sz w:val="24"/>
          <w:szCs w:val="24"/>
        </w:rPr>
        <w:t xml:space="preserve">il </w:t>
      </w:r>
      <w:r w:rsidR="00815482">
        <w:rPr>
          <w:rFonts w:ascii="Arial" w:hAnsi="Arial" w:cs="Arial"/>
          <w:sz w:val="24"/>
          <w:szCs w:val="24"/>
        </w:rPr>
        <w:t>s</w:t>
      </w:r>
      <w:r w:rsidR="00961552">
        <w:rPr>
          <w:rFonts w:ascii="Arial" w:hAnsi="Arial" w:cs="Arial"/>
          <w:sz w:val="24"/>
          <w:szCs w:val="24"/>
        </w:rPr>
        <w:t xml:space="preserve">pill </w:t>
      </w:r>
      <w:r w:rsidR="00815482">
        <w:rPr>
          <w:rFonts w:ascii="Arial" w:hAnsi="Arial" w:cs="Arial"/>
          <w:sz w:val="24"/>
          <w:szCs w:val="24"/>
        </w:rPr>
        <w:t>r</w:t>
      </w:r>
      <w:r w:rsidR="00961552">
        <w:rPr>
          <w:rFonts w:ascii="Arial" w:hAnsi="Arial" w:cs="Arial"/>
          <w:sz w:val="24"/>
          <w:szCs w:val="24"/>
        </w:rPr>
        <w:t xml:space="preserve">esponse </w:t>
      </w:r>
      <w:r w:rsidR="00815482">
        <w:rPr>
          <w:rFonts w:ascii="Arial" w:hAnsi="Arial" w:cs="Arial"/>
          <w:sz w:val="24"/>
          <w:szCs w:val="24"/>
        </w:rPr>
        <w:t>o</w:t>
      </w:r>
      <w:r w:rsidR="00961552">
        <w:rPr>
          <w:rFonts w:ascii="Arial" w:hAnsi="Arial" w:cs="Arial"/>
          <w:sz w:val="24"/>
          <w:szCs w:val="24"/>
        </w:rPr>
        <w:t>rganization</w:t>
      </w:r>
      <w:r w:rsidR="00815482">
        <w:rPr>
          <w:rFonts w:ascii="Arial" w:hAnsi="Arial" w:cs="Arial"/>
          <w:sz w:val="24"/>
          <w:szCs w:val="24"/>
        </w:rPr>
        <w:t xml:space="preserve"> (OSRO)</w:t>
      </w:r>
      <w:r w:rsidR="00961552">
        <w:rPr>
          <w:rFonts w:ascii="Arial" w:hAnsi="Arial" w:cs="Arial"/>
          <w:sz w:val="24"/>
          <w:szCs w:val="24"/>
        </w:rPr>
        <w:t>, environmental consultant and responsible party representative.</w:t>
      </w:r>
    </w:p>
    <w:p w14:paraId="604B6B6A" w14:textId="6F59F210" w:rsidR="00E8474F" w:rsidRDefault="00E8474F" w:rsidP="008B2C2F">
      <w:pPr>
        <w:spacing w:line="240" w:lineRule="auto"/>
        <w:rPr>
          <w:rFonts w:ascii="Arial" w:hAnsi="Arial" w:cs="Arial"/>
          <w:sz w:val="24"/>
          <w:szCs w:val="24"/>
        </w:rPr>
      </w:pPr>
      <w:r>
        <w:rPr>
          <w:rFonts w:ascii="Arial" w:hAnsi="Arial" w:cs="Arial"/>
          <w:sz w:val="24"/>
          <w:szCs w:val="24"/>
        </w:rPr>
        <w:t xml:space="preserve">This </w:t>
      </w:r>
      <w:r w:rsidR="00963D67">
        <w:rPr>
          <w:rFonts w:ascii="Arial" w:hAnsi="Arial" w:cs="Arial"/>
          <w:sz w:val="24"/>
          <w:szCs w:val="24"/>
        </w:rPr>
        <w:t>Plan</w:t>
      </w:r>
      <w:r>
        <w:rPr>
          <w:rFonts w:ascii="Arial" w:hAnsi="Arial" w:cs="Arial"/>
          <w:sz w:val="24"/>
          <w:szCs w:val="24"/>
        </w:rPr>
        <w:t xml:space="preserve"> is written at the request of the Unified Command to identify waste management practices proposed for this incident.</w:t>
      </w:r>
      <w:r w:rsidR="0041461B">
        <w:rPr>
          <w:rFonts w:ascii="Arial" w:hAnsi="Arial" w:cs="Arial"/>
          <w:sz w:val="24"/>
          <w:szCs w:val="24"/>
        </w:rPr>
        <w:t xml:space="preserve"> </w:t>
      </w:r>
      <w:r>
        <w:rPr>
          <w:rFonts w:ascii="Arial" w:hAnsi="Arial" w:cs="Arial"/>
          <w:sz w:val="24"/>
          <w:szCs w:val="24"/>
        </w:rPr>
        <w:t>The intent of</w:t>
      </w:r>
      <w:r w:rsidR="00735CC6">
        <w:rPr>
          <w:rFonts w:ascii="Arial" w:hAnsi="Arial" w:cs="Arial"/>
          <w:sz w:val="24"/>
          <w:szCs w:val="24"/>
        </w:rPr>
        <w:t xml:space="preserve"> managing the waste from this incident is to </w:t>
      </w:r>
      <w:r w:rsidR="00AC6E61">
        <w:rPr>
          <w:rFonts w:ascii="Arial" w:hAnsi="Arial" w:cs="Arial"/>
          <w:sz w:val="24"/>
          <w:szCs w:val="24"/>
        </w:rPr>
        <w:t>account for the</w:t>
      </w:r>
      <w:r>
        <w:rPr>
          <w:rFonts w:ascii="Arial" w:hAnsi="Arial" w:cs="Arial"/>
          <w:sz w:val="24"/>
          <w:szCs w:val="24"/>
        </w:rPr>
        <w:t xml:space="preserve"> petroleum product spilled and minimize further waste generation.  </w:t>
      </w:r>
    </w:p>
    <w:p w14:paraId="251B5A18" w14:textId="1B40A4B8" w:rsidR="00E8474F" w:rsidRDefault="00E8474F" w:rsidP="008B2C2F">
      <w:pPr>
        <w:spacing w:line="240" w:lineRule="auto"/>
        <w:rPr>
          <w:rFonts w:ascii="Arial" w:hAnsi="Arial" w:cs="Arial"/>
          <w:sz w:val="24"/>
          <w:szCs w:val="24"/>
        </w:rPr>
      </w:pPr>
      <w:r>
        <w:rPr>
          <w:rFonts w:ascii="Arial" w:hAnsi="Arial" w:cs="Arial"/>
          <w:sz w:val="24"/>
          <w:szCs w:val="24"/>
        </w:rPr>
        <w:t xml:space="preserve">This </w:t>
      </w:r>
      <w:r w:rsidR="00AF0CDC">
        <w:rPr>
          <w:rFonts w:ascii="Arial" w:hAnsi="Arial" w:cs="Arial"/>
          <w:sz w:val="24"/>
          <w:szCs w:val="24"/>
        </w:rPr>
        <w:t>P</w:t>
      </w:r>
      <w:r>
        <w:rPr>
          <w:rFonts w:ascii="Arial" w:hAnsi="Arial" w:cs="Arial"/>
          <w:sz w:val="24"/>
          <w:szCs w:val="24"/>
        </w:rPr>
        <w:t xml:space="preserve">lan </w:t>
      </w:r>
      <w:r w:rsidR="00AF0CDC">
        <w:rPr>
          <w:rFonts w:ascii="Arial" w:hAnsi="Arial" w:cs="Arial"/>
          <w:sz w:val="24"/>
          <w:szCs w:val="24"/>
        </w:rPr>
        <w:t xml:space="preserve">is </w:t>
      </w:r>
      <w:r w:rsidR="0074714F">
        <w:rPr>
          <w:rFonts w:ascii="Arial" w:hAnsi="Arial" w:cs="Arial"/>
          <w:sz w:val="24"/>
          <w:szCs w:val="24"/>
        </w:rPr>
        <w:t>a stand</w:t>
      </w:r>
      <w:r w:rsidR="00841735">
        <w:rPr>
          <w:rFonts w:ascii="Arial" w:hAnsi="Arial" w:cs="Arial"/>
          <w:sz w:val="24"/>
          <w:szCs w:val="24"/>
        </w:rPr>
        <w:t>-</w:t>
      </w:r>
      <w:r w:rsidR="0074714F">
        <w:rPr>
          <w:rFonts w:ascii="Arial" w:hAnsi="Arial" w:cs="Arial"/>
          <w:sz w:val="24"/>
          <w:szCs w:val="24"/>
        </w:rPr>
        <w:t>alone plan</w:t>
      </w:r>
      <w:r w:rsidR="00AF0CDC">
        <w:rPr>
          <w:rFonts w:ascii="Arial" w:hAnsi="Arial" w:cs="Arial"/>
          <w:sz w:val="24"/>
          <w:szCs w:val="24"/>
        </w:rPr>
        <w:t xml:space="preserve"> for this in</w:t>
      </w:r>
      <w:r w:rsidR="00775F28">
        <w:rPr>
          <w:rFonts w:ascii="Arial" w:hAnsi="Arial" w:cs="Arial"/>
          <w:sz w:val="24"/>
          <w:szCs w:val="24"/>
        </w:rPr>
        <w:t>cident.</w:t>
      </w:r>
      <w:r w:rsidR="0041461B">
        <w:rPr>
          <w:rFonts w:ascii="Arial" w:hAnsi="Arial" w:cs="Arial"/>
          <w:sz w:val="24"/>
          <w:szCs w:val="24"/>
        </w:rPr>
        <w:t xml:space="preserve"> </w:t>
      </w:r>
      <w:r w:rsidR="00775F28">
        <w:rPr>
          <w:rFonts w:ascii="Arial" w:hAnsi="Arial" w:cs="Arial"/>
          <w:sz w:val="24"/>
          <w:szCs w:val="24"/>
        </w:rPr>
        <w:t xml:space="preserve">This Plan </w:t>
      </w:r>
      <w:r>
        <w:rPr>
          <w:rFonts w:ascii="Arial" w:hAnsi="Arial" w:cs="Arial"/>
          <w:sz w:val="24"/>
          <w:szCs w:val="24"/>
        </w:rPr>
        <w:t>may be amended as necessary only upon mutual agreement of the Unified Command.</w:t>
      </w:r>
    </w:p>
    <w:p w14:paraId="255C1C9E" w14:textId="637D95FC" w:rsidR="00E8474F" w:rsidRDefault="00E8474F" w:rsidP="00F466E2">
      <w:pPr>
        <w:rPr>
          <w:rFonts w:ascii="Arial" w:hAnsi="Arial" w:cs="Arial"/>
          <w:b/>
          <w:bCs/>
          <w:sz w:val="24"/>
          <w:szCs w:val="24"/>
          <w:u w:val="single"/>
        </w:rPr>
      </w:pPr>
      <w:r>
        <w:rPr>
          <w:rFonts w:ascii="Arial" w:hAnsi="Arial" w:cs="Arial"/>
          <w:b/>
          <w:bCs/>
          <w:sz w:val="24"/>
          <w:szCs w:val="24"/>
          <w:u w:val="single"/>
        </w:rPr>
        <w:t>WASTE STORAGE</w:t>
      </w:r>
      <w:r w:rsidR="00D47EFD">
        <w:rPr>
          <w:rFonts w:ascii="Arial" w:hAnsi="Arial" w:cs="Arial"/>
          <w:b/>
          <w:bCs/>
          <w:sz w:val="24"/>
          <w:szCs w:val="24"/>
          <w:u w:val="single"/>
        </w:rPr>
        <w:t xml:space="preserve"> </w:t>
      </w:r>
      <w:r>
        <w:rPr>
          <w:rFonts w:ascii="Arial" w:hAnsi="Arial" w:cs="Arial"/>
          <w:b/>
          <w:bCs/>
          <w:sz w:val="24"/>
          <w:szCs w:val="24"/>
          <w:u w:val="single"/>
        </w:rPr>
        <w:t>/</w:t>
      </w:r>
      <w:r w:rsidR="00D47EFD">
        <w:rPr>
          <w:rFonts w:ascii="Arial" w:hAnsi="Arial" w:cs="Arial"/>
          <w:b/>
          <w:bCs/>
          <w:sz w:val="24"/>
          <w:szCs w:val="24"/>
          <w:u w:val="single"/>
        </w:rPr>
        <w:t xml:space="preserve"> </w:t>
      </w:r>
      <w:r>
        <w:rPr>
          <w:rFonts w:ascii="Arial" w:hAnsi="Arial" w:cs="Arial"/>
          <w:b/>
          <w:bCs/>
          <w:sz w:val="24"/>
          <w:szCs w:val="24"/>
          <w:u w:val="single"/>
        </w:rPr>
        <w:t>SEGREGATION</w:t>
      </w:r>
    </w:p>
    <w:p w14:paraId="1AB3FBBE" w14:textId="27C04444" w:rsidR="00E8474F" w:rsidRPr="008B2C2F" w:rsidRDefault="00BE45C7" w:rsidP="008B2C2F">
      <w:pPr>
        <w:spacing w:line="240" w:lineRule="auto"/>
        <w:rPr>
          <w:rFonts w:ascii="Arial" w:hAnsi="Arial" w:cs="Arial"/>
          <w:sz w:val="24"/>
          <w:szCs w:val="24"/>
        </w:rPr>
      </w:pPr>
      <w:r w:rsidRPr="008B2C2F">
        <w:rPr>
          <w:rFonts w:ascii="Arial" w:hAnsi="Arial" w:cs="Arial"/>
          <w:sz w:val="24"/>
          <w:szCs w:val="24"/>
        </w:rPr>
        <w:t>Contaminated w</w:t>
      </w:r>
      <w:r w:rsidR="00B8220D" w:rsidRPr="008B2C2F">
        <w:rPr>
          <w:rFonts w:ascii="Arial" w:hAnsi="Arial" w:cs="Arial"/>
          <w:sz w:val="24"/>
          <w:szCs w:val="24"/>
        </w:rPr>
        <w:t>aste</w:t>
      </w:r>
      <w:r w:rsidR="00E8474F" w:rsidRPr="008B2C2F">
        <w:rPr>
          <w:rFonts w:ascii="Arial" w:hAnsi="Arial" w:cs="Arial"/>
          <w:sz w:val="24"/>
          <w:szCs w:val="24"/>
        </w:rPr>
        <w:t xml:space="preserve"> shall be separated by waste stream type and location where the waste </w:t>
      </w:r>
      <w:r w:rsidRPr="008B2C2F">
        <w:rPr>
          <w:rFonts w:ascii="Arial" w:hAnsi="Arial" w:cs="Arial"/>
          <w:sz w:val="24"/>
          <w:szCs w:val="24"/>
        </w:rPr>
        <w:t xml:space="preserve">was </w:t>
      </w:r>
      <w:r w:rsidR="00E8474F" w:rsidRPr="008B2C2F">
        <w:rPr>
          <w:rFonts w:ascii="Arial" w:hAnsi="Arial" w:cs="Arial"/>
          <w:sz w:val="24"/>
          <w:szCs w:val="24"/>
        </w:rPr>
        <w:t xml:space="preserve">recovered. </w:t>
      </w:r>
      <w:r w:rsidR="00717562" w:rsidRPr="008B2C2F">
        <w:rPr>
          <w:rFonts w:ascii="Arial" w:hAnsi="Arial" w:cs="Arial"/>
          <w:sz w:val="24"/>
          <w:szCs w:val="24"/>
        </w:rPr>
        <w:t xml:space="preserve">Waste recovered from waters of the state or adjacent shorelines shall be stored separate from </w:t>
      </w:r>
      <w:r w:rsidR="004B4D85" w:rsidRPr="008B2C2F">
        <w:rPr>
          <w:rFonts w:ascii="Arial" w:hAnsi="Arial" w:cs="Arial"/>
          <w:sz w:val="24"/>
          <w:szCs w:val="24"/>
        </w:rPr>
        <w:t>waste</w:t>
      </w:r>
      <w:r w:rsidR="00717562" w:rsidRPr="008B2C2F">
        <w:rPr>
          <w:rFonts w:ascii="Arial" w:hAnsi="Arial" w:cs="Arial"/>
          <w:sz w:val="24"/>
          <w:szCs w:val="24"/>
        </w:rPr>
        <w:t xml:space="preserve"> recovered elsewhere.</w:t>
      </w:r>
    </w:p>
    <w:p w14:paraId="3977EE0A" w14:textId="553CBD1C" w:rsidR="00DC6CE1" w:rsidRPr="00E439E5" w:rsidRDefault="00DC6CE1" w:rsidP="00E439E5">
      <w:pPr>
        <w:spacing w:line="240" w:lineRule="auto"/>
        <w:rPr>
          <w:rFonts w:ascii="Arial" w:hAnsi="Arial" w:cs="Arial"/>
          <w:noProof/>
          <w:sz w:val="24"/>
          <w:szCs w:val="24"/>
        </w:rPr>
      </w:pPr>
      <w:r w:rsidRPr="008B2C2F">
        <w:rPr>
          <w:rFonts w:ascii="Arial" w:hAnsi="Arial" w:cs="Arial"/>
          <w:noProof/>
          <w:sz w:val="24"/>
          <w:szCs w:val="24"/>
        </w:rPr>
        <w:t xml:space="preserve">Any material that is generated or recovered that may be catagorized as hazardous waste, hazardous material, </w:t>
      </w:r>
      <w:r w:rsidR="00597387" w:rsidRPr="008B2C2F">
        <w:rPr>
          <w:rFonts w:ascii="Arial" w:hAnsi="Arial" w:cs="Arial"/>
          <w:noProof/>
          <w:sz w:val="24"/>
          <w:szCs w:val="24"/>
        </w:rPr>
        <w:t xml:space="preserve">hazardous substance, </w:t>
      </w:r>
      <w:r w:rsidRPr="008B2C2F">
        <w:rPr>
          <w:rFonts w:ascii="Arial" w:hAnsi="Arial" w:cs="Arial"/>
          <w:noProof/>
          <w:sz w:val="24"/>
          <w:szCs w:val="24"/>
        </w:rPr>
        <w:t>radioactive, biohazard</w:t>
      </w:r>
      <w:r w:rsidR="00991A80" w:rsidRPr="008B2C2F">
        <w:rPr>
          <w:rFonts w:ascii="Arial" w:hAnsi="Arial" w:cs="Arial"/>
          <w:noProof/>
          <w:sz w:val="24"/>
          <w:szCs w:val="24"/>
        </w:rPr>
        <w:t xml:space="preserve">, or other </w:t>
      </w:r>
      <w:r w:rsidR="00B009D2" w:rsidRPr="008B2C2F">
        <w:rPr>
          <w:rFonts w:ascii="Arial" w:hAnsi="Arial" w:cs="Arial"/>
          <w:noProof/>
          <w:sz w:val="24"/>
          <w:szCs w:val="24"/>
        </w:rPr>
        <w:t>regulated</w:t>
      </w:r>
      <w:r w:rsidR="00991A80" w:rsidRPr="008B2C2F">
        <w:rPr>
          <w:rFonts w:ascii="Arial" w:hAnsi="Arial" w:cs="Arial"/>
          <w:noProof/>
          <w:sz w:val="24"/>
          <w:szCs w:val="24"/>
        </w:rPr>
        <w:t xml:space="preserve"> material</w:t>
      </w:r>
      <w:r w:rsidRPr="008B2C2F">
        <w:rPr>
          <w:rFonts w:ascii="Arial" w:hAnsi="Arial" w:cs="Arial"/>
          <w:noProof/>
          <w:sz w:val="24"/>
          <w:szCs w:val="24"/>
        </w:rPr>
        <w:t xml:space="preserve"> shall be handled accordingly pursuant to applicable state</w:t>
      </w:r>
      <w:r w:rsidR="00091122" w:rsidRPr="008B2C2F">
        <w:rPr>
          <w:rFonts w:ascii="Arial" w:hAnsi="Arial" w:cs="Arial"/>
          <w:noProof/>
          <w:sz w:val="24"/>
          <w:szCs w:val="24"/>
        </w:rPr>
        <w:t>,</w:t>
      </w:r>
      <w:r w:rsidRPr="008B2C2F">
        <w:rPr>
          <w:rFonts w:ascii="Arial" w:hAnsi="Arial" w:cs="Arial"/>
          <w:noProof/>
          <w:sz w:val="24"/>
          <w:szCs w:val="24"/>
        </w:rPr>
        <w:t>federal</w:t>
      </w:r>
      <w:r w:rsidR="00091122" w:rsidRPr="008B2C2F">
        <w:rPr>
          <w:rFonts w:ascii="Arial" w:hAnsi="Arial" w:cs="Arial"/>
          <w:noProof/>
          <w:sz w:val="24"/>
          <w:szCs w:val="24"/>
        </w:rPr>
        <w:t xml:space="preserve">, and local </w:t>
      </w:r>
      <w:r w:rsidRPr="008B2C2F">
        <w:rPr>
          <w:rFonts w:ascii="Arial" w:hAnsi="Arial" w:cs="Arial"/>
          <w:noProof/>
          <w:sz w:val="24"/>
          <w:szCs w:val="24"/>
        </w:rPr>
        <w:t>laws</w:t>
      </w:r>
      <w:r w:rsidR="00A04D60" w:rsidRPr="008B2C2F">
        <w:rPr>
          <w:rFonts w:ascii="Arial" w:hAnsi="Arial" w:cs="Arial"/>
          <w:noProof/>
          <w:sz w:val="24"/>
          <w:szCs w:val="24"/>
        </w:rPr>
        <w:t xml:space="preserve"> and regulations</w:t>
      </w:r>
      <w:r w:rsidRPr="008B2C2F">
        <w:rPr>
          <w:rFonts w:ascii="Arial" w:hAnsi="Arial" w:cs="Arial"/>
          <w:noProof/>
          <w:sz w:val="24"/>
          <w:szCs w:val="24"/>
        </w:rPr>
        <w:t>.</w:t>
      </w:r>
    </w:p>
    <w:p w14:paraId="05CD74E7" w14:textId="7FC6AFCF" w:rsidR="00E8474F" w:rsidRDefault="00E8474F" w:rsidP="008B2C2F">
      <w:pPr>
        <w:spacing w:line="240" w:lineRule="auto"/>
        <w:rPr>
          <w:rFonts w:ascii="Arial" w:hAnsi="Arial" w:cs="Arial"/>
          <w:sz w:val="24"/>
          <w:szCs w:val="24"/>
        </w:rPr>
      </w:pPr>
      <w:r>
        <w:rPr>
          <w:rFonts w:ascii="Arial" w:hAnsi="Arial" w:cs="Arial"/>
          <w:b/>
          <w:bCs/>
          <w:sz w:val="24"/>
          <w:szCs w:val="24"/>
          <w:u w:val="single"/>
        </w:rPr>
        <w:t>Liquids</w:t>
      </w:r>
      <w:r>
        <w:rPr>
          <w:rFonts w:ascii="Arial" w:hAnsi="Arial" w:cs="Arial"/>
          <w:b/>
          <w:bCs/>
          <w:sz w:val="24"/>
          <w:szCs w:val="24"/>
        </w:rPr>
        <w:t>:</w:t>
      </w:r>
      <w:r>
        <w:rPr>
          <w:rFonts w:ascii="Arial" w:hAnsi="Arial" w:cs="Arial"/>
          <w:sz w:val="24"/>
          <w:szCs w:val="24"/>
        </w:rPr>
        <w:t xml:space="preserve"> </w:t>
      </w:r>
      <w:r w:rsidR="00D47EFD">
        <w:rPr>
          <w:rFonts w:ascii="Arial" w:hAnsi="Arial" w:cs="Arial"/>
          <w:sz w:val="24"/>
          <w:szCs w:val="24"/>
        </w:rPr>
        <w:t>Liquids shall be held in secure suitable storage tanks that are clean and empty prior to use.</w:t>
      </w:r>
      <w:r w:rsidR="0084149D">
        <w:rPr>
          <w:rFonts w:ascii="Arial" w:hAnsi="Arial" w:cs="Arial"/>
          <w:sz w:val="24"/>
          <w:szCs w:val="24"/>
        </w:rPr>
        <w:t xml:space="preserve"> </w:t>
      </w:r>
      <w:r>
        <w:rPr>
          <w:rFonts w:ascii="Arial" w:hAnsi="Arial" w:cs="Arial"/>
          <w:sz w:val="24"/>
          <w:szCs w:val="24"/>
        </w:rPr>
        <w:t>Liquids recovered during flushing</w:t>
      </w:r>
      <w:r w:rsidR="00675855">
        <w:rPr>
          <w:rFonts w:ascii="Arial" w:hAnsi="Arial" w:cs="Arial"/>
          <w:sz w:val="24"/>
          <w:szCs w:val="24"/>
        </w:rPr>
        <w:t>,</w:t>
      </w:r>
      <w:r w:rsidR="00AB351A">
        <w:rPr>
          <w:rFonts w:ascii="Arial" w:hAnsi="Arial" w:cs="Arial"/>
          <w:sz w:val="24"/>
          <w:szCs w:val="24"/>
        </w:rPr>
        <w:t xml:space="preserve"> </w:t>
      </w:r>
      <w:r>
        <w:rPr>
          <w:rFonts w:ascii="Arial" w:hAnsi="Arial" w:cs="Arial"/>
          <w:sz w:val="24"/>
          <w:szCs w:val="24"/>
        </w:rPr>
        <w:t>pressure washing</w:t>
      </w:r>
      <w:r w:rsidR="00675855">
        <w:rPr>
          <w:rFonts w:ascii="Arial" w:hAnsi="Arial" w:cs="Arial"/>
          <w:sz w:val="24"/>
          <w:szCs w:val="24"/>
        </w:rPr>
        <w:t>,</w:t>
      </w:r>
      <w:r>
        <w:rPr>
          <w:rFonts w:ascii="Arial" w:hAnsi="Arial" w:cs="Arial"/>
          <w:sz w:val="24"/>
          <w:szCs w:val="24"/>
        </w:rPr>
        <w:t xml:space="preserve"> steam cleaning</w:t>
      </w:r>
      <w:r w:rsidR="00675855">
        <w:rPr>
          <w:rFonts w:ascii="Arial" w:hAnsi="Arial" w:cs="Arial"/>
          <w:sz w:val="24"/>
          <w:szCs w:val="24"/>
        </w:rPr>
        <w:t>,</w:t>
      </w:r>
      <w:r>
        <w:rPr>
          <w:rFonts w:ascii="Arial" w:hAnsi="Arial" w:cs="Arial"/>
          <w:sz w:val="24"/>
          <w:szCs w:val="24"/>
        </w:rPr>
        <w:t xml:space="preserve"> and during decontamination operations shall be kept separate from recovered free floating product.</w:t>
      </w:r>
    </w:p>
    <w:p w14:paraId="25369621" w14:textId="14B4687C" w:rsidR="008F62F0" w:rsidRPr="005568AA" w:rsidRDefault="008F62F0" w:rsidP="008B2C2F">
      <w:pPr>
        <w:spacing w:line="240" w:lineRule="auto"/>
        <w:rPr>
          <w:rFonts w:ascii="Arial" w:hAnsi="Arial" w:cs="Arial"/>
          <w:sz w:val="24"/>
          <w:szCs w:val="24"/>
        </w:rPr>
      </w:pPr>
      <w:r w:rsidRPr="005568AA">
        <w:rPr>
          <w:rFonts w:ascii="Arial" w:hAnsi="Arial" w:cs="Arial"/>
          <w:b/>
          <w:sz w:val="24"/>
          <w:szCs w:val="24"/>
          <w:u w:val="single"/>
        </w:rPr>
        <w:t>Solids</w:t>
      </w:r>
      <w:r w:rsidRPr="005568AA">
        <w:rPr>
          <w:rFonts w:ascii="Arial" w:hAnsi="Arial" w:cs="Arial"/>
          <w:b/>
          <w:sz w:val="24"/>
          <w:szCs w:val="24"/>
        </w:rPr>
        <w:t>:</w:t>
      </w:r>
      <w:r w:rsidRPr="005568AA">
        <w:rPr>
          <w:rFonts w:ascii="Arial" w:hAnsi="Arial" w:cs="Arial"/>
          <w:sz w:val="24"/>
          <w:szCs w:val="24"/>
        </w:rPr>
        <w:t xml:space="preserve"> </w:t>
      </w:r>
      <w:r w:rsidR="00DF410F">
        <w:rPr>
          <w:rFonts w:ascii="Arial" w:hAnsi="Arial" w:cs="Arial"/>
          <w:sz w:val="24"/>
          <w:szCs w:val="24"/>
        </w:rPr>
        <w:t>So</w:t>
      </w:r>
      <w:r w:rsidRPr="005568AA">
        <w:rPr>
          <w:rFonts w:ascii="Arial" w:hAnsi="Arial" w:cs="Arial"/>
          <w:sz w:val="24"/>
          <w:szCs w:val="24"/>
        </w:rPr>
        <w:t xml:space="preserve">lids shall be </w:t>
      </w:r>
      <w:r w:rsidR="00DF410F">
        <w:rPr>
          <w:rFonts w:ascii="Arial" w:hAnsi="Arial" w:cs="Arial"/>
          <w:sz w:val="24"/>
          <w:szCs w:val="24"/>
        </w:rPr>
        <w:t xml:space="preserve">stockpiled or </w:t>
      </w:r>
      <w:r w:rsidR="00A56848">
        <w:rPr>
          <w:rFonts w:ascii="Arial" w:hAnsi="Arial" w:cs="Arial"/>
          <w:sz w:val="24"/>
          <w:szCs w:val="24"/>
        </w:rPr>
        <w:t>placed into appropriate containers</w:t>
      </w:r>
      <w:r w:rsidRPr="005568AA">
        <w:rPr>
          <w:rFonts w:ascii="Arial" w:hAnsi="Arial" w:cs="Arial"/>
          <w:sz w:val="24"/>
          <w:szCs w:val="24"/>
        </w:rPr>
        <w:t>. Solids shall be segregated as follows: sorbents, debris, soil</w:t>
      </w:r>
      <w:r w:rsidR="00717562">
        <w:rPr>
          <w:rFonts w:ascii="Arial" w:hAnsi="Arial" w:cs="Arial"/>
          <w:sz w:val="24"/>
          <w:szCs w:val="24"/>
        </w:rPr>
        <w:t xml:space="preserve"> </w:t>
      </w:r>
      <w:r w:rsidRPr="005568AA">
        <w:rPr>
          <w:rFonts w:ascii="Arial" w:hAnsi="Arial" w:cs="Arial"/>
          <w:sz w:val="24"/>
          <w:szCs w:val="24"/>
        </w:rPr>
        <w:t>/</w:t>
      </w:r>
      <w:r w:rsidR="00717562">
        <w:rPr>
          <w:rFonts w:ascii="Arial" w:hAnsi="Arial" w:cs="Arial"/>
          <w:sz w:val="24"/>
          <w:szCs w:val="24"/>
        </w:rPr>
        <w:t xml:space="preserve"> </w:t>
      </w:r>
      <w:r w:rsidRPr="005568AA">
        <w:rPr>
          <w:rFonts w:ascii="Arial" w:hAnsi="Arial" w:cs="Arial"/>
          <w:sz w:val="24"/>
          <w:szCs w:val="24"/>
        </w:rPr>
        <w:t>sediments</w:t>
      </w:r>
      <w:r w:rsidR="00717562">
        <w:rPr>
          <w:rFonts w:ascii="Arial" w:hAnsi="Arial" w:cs="Arial"/>
          <w:sz w:val="24"/>
          <w:szCs w:val="24"/>
        </w:rPr>
        <w:t>, vegetation</w:t>
      </w:r>
      <w:r w:rsidR="00675855">
        <w:rPr>
          <w:rFonts w:ascii="Arial" w:hAnsi="Arial" w:cs="Arial"/>
          <w:sz w:val="24"/>
          <w:szCs w:val="24"/>
        </w:rPr>
        <w:t>,</w:t>
      </w:r>
      <w:r w:rsidRPr="005568AA">
        <w:rPr>
          <w:rFonts w:ascii="Arial" w:hAnsi="Arial" w:cs="Arial"/>
          <w:sz w:val="24"/>
          <w:szCs w:val="24"/>
        </w:rPr>
        <w:t xml:space="preserve"> or PPE. </w:t>
      </w:r>
    </w:p>
    <w:p w14:paraId="3A2A2DA8" w14:textId="1E810EE1" w:rsidR="00B75ADE" w:rsidRPr="005568AA" w:rsidRDefault="00B75ADE" w:rsidP="00F466E2">
      <w:pPr>
        <w:spacing w:line="240" w:lineRule="auto"/>
        <w:rPr>
          <w:rFonts w:ascii="Arial" w:hAnsi="Arial" w:cs="Arial"/>
          <w:sz w:val="24"/>
          <w:szCs w:val="24"/>
        </w:rPr>
      </w:pPr>
      <w:r w:rsidRPr="005568AA">
        <w:rPr>
          <w:rFonts w:ascii="Arial" w:hAnsi="Arial" w:cs="Arial"/>
          <w:b/>
          <w:sz w:val="24"/>
          <w:szCs w:val="24"/>
          <w:u w:val="single"/>
        </w:rPr>
        <w:lastRenderedPageBreak/>
        <w:t>Wildlife:</w:t>
      </w:r>
      <w:r w:rsidR="005568AA">
        <w:rPr>
          <w:rFonts w:ascii="Arial" w:hAnsi="Arial" w:cs="Arial"/>
          <w:sz w:val="24"/>
          <w:szCs w:val="24"/>
        </w:rPr>
        <w:t xml:space="preserve"> </w:t>
      </w:r>
      <w:r w:rsidR="003559ED">
        <w:rPr>
          <w:rFonts w:ascii="Arial" w:hAnsi="Arial" w:cs="Arial"/>
          <w:sz w:val="24"/>
          <w:szCs w:val="24"/>
        </w:rPr>
        <w:t>D</w:t>
      </w:r>
      <w:r w:rsidR="00C3596A" w:rsidRPr="005568AA">
        <w:rPr>
          <w:rFonts w:ascii="Arial" w:hAnsi="Arial" w:cs="Arial"/>
          <w:sz w:val="24"/>
          <w:szCs w:val="24"/>
        </w:rPr>
        <w:t>eceased wildlife is c</w:t>
      </w:r>
      <w:r w:rsidR="00E36E13" w:rsidRPr="005568AA">
        <w:rPr>
          <w:rFonts w:ascii="Arial" w:hAnsi="Arial" w:cs="Arial"/>
          <w:sz w:val="24"/>
          <w:szCs w:val="24"/>
        </w:rPr>
        <w:t xml:space="preserve">onsidered a potential biohazard. </w:t>
      </w:r>
      <w:r w:rsidR="00DF79E7">
        <w:rPr>
          <w:rFonts w:ascii="Arial" w:hAnsi="Arial" w:cs="Arial"/>
          <w:sz w:val="24"/>
          <w:szCs w:val="24"/>
        </w:rPr>
        <w:t>Special care should be taken.</w:t>
      </w:r>
      <w:r w:rsidR="003559ED">
        <w:rPr>
          <w:rFonts w:ascii="Arial" w:hAnsi="Arial" w:cs="Arial"/>
          <w:sz w:val="24"/>
          <w:szCs w:val="24"/>
        </w:rPr>
        <w:t xml:space="preserve"> </w:t>
      </w:r>
      <w:r w:rsidR="00DF79E7">
        <w:rPr>
          <w:rFonts w:ascii="Arial" w:hAnsi="Arial" w:cs="Arial"/>
          <w:sz w:val="24"/>
          <w:szCs w:val="24"/>
        </w:rPr>
        <w:t xml:space="preserve">Oiled wildlife shall be stored separately from other waste, in </w:t>
      </w:r>
      <w:r w:rsidR="00D37EF7">
        <w:rPr>
          <w:rFonts w:ascii="Arial" w:hAnsi="Arial" w:cs="Arial"/>
          <w:sz w:val="24"/>
          <w:szCs w:val="24"/>
        </w:rPr>
        <w:t xml:space="preserve">close </w:t>
      </w:r>
      <w:r w:rsidR="00DF79E7">
        <w:rPr>
          <w:rFonts w:ascii="Arial" w:hAnsi="Arial" w:cs="Arial"/>
          <w:sz w:val="24"/>
          <w:szCs w:val="24"/>
        </w:rPr>
        <w:t xml:space="preserve">coordination with the </w:t>
      </w:r>
      <w:r w:rsidR="00675855">
        <w:rPr>
          <w:rFonts w:ascii="Arial" w:hAnsi="Arial" w:cs="Arial"/>
          <w:sz w:val="24"/>
          <w:szCs w:val="24"/>
        </w:rPr>
        <w:t>W</w:t>
      </w:r>
      <w:r w:rsidR="00DF79E7">
        <w:rPr>
          <w:rFonts w:ascii="Arial" w:hAnsi="Arial" w:cs="Arial"/>
          <w:sz w:val="24"/>
          <w:szCs w:val="24"/>
        </w:rPr>
        <w:t xml:space="preserve">ildlife </w:t>
      </w:r>
      <w:r w:rsidR="00675855">
        <w:rPr>
          <w:rFonts w:ascii="Arial" w:hAnsi="Arial" w:cs="Arial"/>
          <w:sz w:val="24"/>
          <w:szCs w:val="24"/>
        </w:rPr>
        <w:t>B</w:t>
      </w:r>
      <w:r w:rsidR="00DF79E7">
        <w:rPr>
          <w:rFonts w:ascii="Arial" w:hAnsi="Arial" w:cs="Arial"/>
          <w:sz w:val="24"/>
          <w:szCs w:val="24"/>
        </w:rPr>
        <w:t>ranch</w:t>
      </w:r>
      <w:r w:rsidR="00675855">
        <w:rPr>
          <w:rFonts w:ascii="Arial" w:hAnsi="Arial" w:cs="Arial"/>
          <w:sz w:val="24"/>
          <w:szCs w:val="24"/>
        </w:rPr>
        <w:t xml:space="preserve"> in the Operations Section</w:t>
      </w:r>
      <w:r w:rsidR="00DF79E7">
        <w:rPr>
          <w:rFonts w:ascii="Arial" w:hAnsi="Arial" w:cs="Arial"/>
          <w:sz w:val="24"/>
          <w:szCs w:val="24"/>
        </w:rPr>
        <w:t>.</w:t>
      </w:r>
      <w:r w:rsidR="003559ED">
        <w:rPr>
          <w:rFonts w:ascii="Arial" w:hAnsi="Arial" w:cs="Arial"/>
          <w:sz w:val="24"/>
          <w:szCs w:val="24"/>
        </w:rPr>
        <w:t xml:space="preserve"> </w:t>
      </w:r>
    </w:p>
    <w:p w14:paraId="4A228E6C" w14:textId="0EAE47ED" w:rsidR="00DC6CE1" w:rsidRDefault="008063FC" w:rsidP="00F466E2">
      <w:pPr>
        <w:spacing w:line="240" w:lineRule="auto"/>
        <w:rPr>
          <w:rFonts w:ascii="Arial" w:hAnsi="Arial" w:cs="Arial"/>
          <w:noProof/>
          <w:sz w:val="24"/>
          <w:szCs w:val="24"/>
        </w:rPr>
      </w:pPr>
      <w:r w:rsidRPr="008063FC">
        <w:rPr>
          <w:rFonts w:ascii="Arial" w:hAnsi="Arial" w:cs="Arial"/>
          <w:b/>
          <w:noProof/>
          <w:sz w:val="24"/>
          <w:szCs w:val="24"/>
          <w:u w:val="single"/>
        </w:rPr>
        <w:t>Municipal Waste:</w:t>
      </w:r>
      <w:r>
        <w:rPr>
          <w:rFonts w:ascii="Arial" w:hAnsi="Arial" w:cs="Arial"/>
          <w:noProof/>
          <w:sz w:val="24"/>
          <w:szCs w:val="24"/>
        </w:rPr>
        <w:t xml:space="preserve">  Common trash, bottles, packaging, food containers</w:t>
      </w:r>
      <w:r w:rsidR="00DC6CE1">
        <w:rPr>
          <w:rFonts w:ascii="Arial" w:hAnsi="Arial" w:cs="Arial"/>
          <w:noProof/>
          <w:sz w:val="24"/>
          <w:szCs w:val="24"/>
        </w:rPr>
        <w:t>, and similar debris</w:t>
      </w:r>
      <w:r>
        <w:rPr>
          <w:rFonts w:ascii="Arial" w:hAnsi="Arial" w:cs="Arial"/>
          <w:noProof/>
          <w:sz w:val="24"/>
          <w:szCs w:val="24"/>
        </w:rPr>
        <w:t xml:space="preserve"> </w:t>
      </w:r>
      <w:r w:rsidR="00DC6CE1">
        <w:rPr>
          <w:rFonts w:ascii="Arial" w:hAnsi="Arial" w:cs="Arial"/>
          <w:noProof/>
          <w:sz w:val="24"/>
          <w:szCs w:val="24"/>
        </w:rPr>
        <w:t xml:space="preserve">generated </w:t>
      </w:r>
      <w:r>
        <w:rPr>
          <w:rFonts w:ascii="Arial" w:hAnsi="Arial" w:cs="Arial"/>
          <w:noProof/>
          <w:sz w:val="24"/>
          <w:szCs w:val="24"/>
        </w:rPr>
        <w:t xml:space="preserve">in the response should be kept separate and disposed of in accordance with local municipal waste regulations. </w:t>
      </w:r>
    </w:p>
    <w:p w14:paraId="5EE90349" w14:textId="353EA230" w:rsidR="007C63AD" w:rsidRPr="005568AA" w:rsidRDefault="007C63AD" w:rsidP="00F466E2">
      <w:pPr>
        <w:spacing w:line="240" w:lineRule="auto"/>
        <w:rPr>
          <w:rFonts w:ascii="Arial" w:hAnsi="Arial" w:cs="Arial"/>
          <w:b/>
          <w:bCs/>
          <w:sz w:val="24"/>
          <w:szCs w:val="24"/>
          <w:u w:val="single"/>
        </w:rPr>
      </w:pPr>
      <w:r w:rsidRPr="005568AA">
        <w:rPr>
          <w:rFonts w:ascii="Arial" w:hAnsi="Arial" w:cs="Arial"/>
          <w:b/>
          <w:bCs/>
          <w:sz w:val="24"/>
          <w:szCs w:val="24"/>
          <w:u w:val="single"/>
        </w:rPr>
        <w:t>STORAGE CONTAINERS</w:t>
      </w:r>
    </w:p>
    <w:p w14:paraId="2C2FDDD7" w14:textId="621FDCD5" w:rsidR="007C63AD" w:rsidRPr="005568AA" w:rsidRDefault="003559ED" w:rsidP="008B2C2F">
      <w:pPr>
        <w:spacing w:line="240" w:lineRule="auto"/>
        <w:rPr>
          <w:rFonts w:ascii="Arial" w:hAnsi="Arial" w:cs="Arial"/>
          <w:bCs/>
          <w:sz w:val="24"/>
          <w:szCs w:val="24"/>
        </w:rPr>
      </w:pPr>
      <w:r>
        <w:rPr>
          <w:rFonts w:ascii="Arial" w:hAnsi="Arial" w:cs="Arial"/>
          <w:bCs/>
          <w:sz w:val="24"/>
          <w:szCs w:val="24"/>
        </w:rPr>
        <w:t>C</w:t>
      </w:r>
      <w:r w:rsidR="007C63AD" w:rsidRPr="005568AA">
        <w:rPr>
          <w:rFonts w:ascii="Arial" w:hAnsi="Arial" w:cs="Arial"/>
          <w:bCs/>
          <w:sz w:val="24"/>
          <w:szCs w:val="24"/>
        </w:rPr>
        <w:t xml:space="preserve">ontainers shall be labeled as to the type of segregated contents, accumulation date and </w:t>
      </w:r>
      <w:r w:rsidR="00841735">
        <w:rPr>
          <w:rFonts w:ascii="Arial" w:hAnsi="Arial" w:cs="Arial"/>
          <w:bCs/>
          <w:sz w:val="24"/>
          <w:szCs w:val="24"/>
        </w:rPr>
        <w:t>location</w:t>
      </w:r>
      <w:r w:rsidR="007C63AD" w:rsidRPr="005568AA">
        <w:rPr>
          <w:rFonts w:ascii="Arial" w:hAnsi="Arial" w:cs="Arial"/>
          <w:bCs/>
          <w:sz w:val="24"/>
          <w:szCs w:val="24"/>
        </w:rPr>
        <w:t xml:space="preserve"> where the waste was collected.</w:t>
      </w:r>
    </w:p>
    <w:p w14:paraId="435E3E2C" w14:textId="7D20B795" w:rsidR="007C63AD" w:rsidRPr="005568AA" w:rsidRDefault="007C63AD" w:rsidP="008B2C2F">
      <w:pPr>
        <w:spacing w:line="240" w:lineRule="auto"/>
        <w:rPr>
          <w:rFonts w:ascii="Arial" w:hAnsi="Arial" w:cs="Arial"/>
          <w:bCs/>
          <w:sz w:val="24"/>
          <w:szCs w:val="24"/>
        </w:rPr>
      </w:pPr>
      <w:r w:rsidRPr="005568AA">
        <w:rPr>
          <w:rFonts w:ascii="Arial" w:hAnsi="Arial" w:cs="Arial"/>
          <w:bCs/>
          <w:sz w:val="24"/>
          <w:szCs w:val="24"/>
        </w:rPr>
        <w:t xml:space="preserve">Liquid storage containers shall be: </w:t>
      </w:r>
      <w:r w:rsidR="00C20B43" w:rsidRPr="005568AA">
        <w:rPr>
          <w:rFonts w:ascii="Arial" w:hAnsi="Arial" w:cs="Arial"/>
          <w:bCs/>
          <w:sz w:val="24"/>
          <w:szCs w:val="24"/>
        </w:rPr>
        <w:t>55</w:t>
      </w:r>
      <w:r w:rsidR="00C20B43">
        <w:rPr>
          <w:rFonts w:ascii="Arial" w:hAnsi="Arial" w:cs="Arial"/>
          <w:bCs/>
          <w:sz w:val="24"/>
          <w:szCs w:val="24"/>
        </w:rPr>
        <w:t>-gallon</w:t>
      </w:r>
      <w:r w:rsidRPr="005568AA">
        <w:rPr>
          <w:rFonts w:ascii="Arial" w:hAnsi="Arial" w:cs="Arial"/>
          <w:bCs/>
          <w:sz w:val="24"/>
          <w:szCs w:val="24"/>
        </w:rPr>
        <w:t xml:space="preserve"> steel or polyethylene drums; </w:t>
      </w:r>
      <w:r w:rsidR="00997626" w:rsidRPr="005568AA">
        <w:rPr>
          <w:rFonts w:ascii="Arial" w:hAnsi="Arial" w:cs="Arial"/>
          <w:bCs/>
          <w:sz w:val="24"/>
          <w:szCs w:val="24"/>
        </w:rPr>
        <w:t>275–300-gallon</w:t>
      </w:r>
      <w:r w:rsidRPr="005568AA">
        <w:rPr>
          <w:rFonts w:ascii="Arial" w:hAnsi="Arial" w:cs="Arial"/>
          <w:bCs/>
          <w:sz w:val="24"/>
          <w:szCs w:val="24"/>
        </w:rPr>
        <w:t xml:space="preserve"> steel or polyethylene totes; tanker trailers, </w:t>
      </w:r>
      <w:proofErr w:type="gramStart"/>
      <w:r w:rsidRPr="005568AA">
        <w:rPr>
          <w:rFonts w:ascii="Arial" w:hAnsi="Arial" w:cs="Arial"/>
          <w:bCs/>
          <w:sz w:val="24"/>
          <w:szCs w:val="24"/>
        </w:rPr>
        <w:t>4,000-6,000 gallon</w:t>
      </w:r>
      <w:proofErr w:type="gramEnd"/>
      <w:r w:rsidRPr="005568AA">
        <w:rPr>
          <w:rFonts w:ascii="Arial" w:hAnsi="Arial" w:cs="Arial"/>
          <w:bCs/>
          <w:sz w:val="24"/>
          <w:szCs w:val="24"/>
        </w:rPr>
        <w:t xml:space="preserve"> polyethylene tanks or 20,000 gallon steel “Frac” or “Baker” style </w:t>
      </w:r>
      <w:r w:rsidR="00F46EAB">
        <w:rPr>
          <w:rFonts w:ascii="Arial" w:hAnsi="Arial" w:cs="Arial"/>
          <w:bCs/>
          <w:sz w:val="24"/>
          <w:szCs w:val="24"/>
        </w:rPr>
        <w:t xml:space="preserve">temporary </w:t>
      </w:r>
      <w:r w:rsidRPr="005568AA">
        <w:rPr>
          <w:rFonts w:ascii="Arial" w:hAnsi="Arial" w:cs="Arial"/>
          <w:bCs/>
          <w:sz w:val="24"/>
          <w:szCs w:val="24"/>
        </w:rPr>
        <w:t>storage tanks.</w:t>
      </w:r>
      <w:r w:rsidR="001B4415">
        <w:rPr>
          <w:rFonts w:ascii="Arial" w:hAnsi="Arial" w:cs="Arial"/>
          <w:bCs/>
          <w:sz w:val="24"/>
          <w:szCs w:val="24"/>
        </w:rPr>
        <w:t xml:space="preserve"> Fixed facility or vessel tankage may also be used with approval by Unified Command.</w:t>
      </w:r>
      <w:r w:rsidRPr="005568AA">
        <w:rPr>
          <w:rFonts w:ascii="Arial" w:hAnsi="Arial" w:cs="Arial"/>
          <w:bCs/>
          <w:sz w:val="24"/>
          <w:szCs w:val="24"/>
        </w:rPr>
        <w:t xml:space="preserve"> Liquid </w:t>
      </w:r>
      <w:r w:rsidR="00F46EAB">
        <w:rPr>
          <w:rFonts w:ascii="Arial" w:hAnsi="Arial" w:cs="Arial"/>
          <w:bCs/>
          <w:sz w:val="24"/>
          <w:szCs w:val="24"/>
        </w:rPr>
        <w:t xml:space="preserve">temporary </w:t>
      </w:r>
      <w:r w:rsidRPr="005568AA">
        <w:rPr>
          <w:rFonts w:ascii="Arial" w:hAnsi="Arial" w:cs="Arial"/>
          <w:bCs/>
          <w:sz w:val="24"/>
          <w:szCs w:val="24"/>
        </w:rPr>
        <w:t xml:space="preserve">storage areas should have secondary containment. </w:t>
      </w:r>
    </w:p>
    <w:p w14:paraId="5B0F834C" w14:textId="073E6EF3" w:rsidR="009B00F2" w:rsidRPr="00AC1133" w:rsidRDefault="007C63AD" w:rsidP="00F466E2">
      <w:pPr>
        <w:spacing w:line="240" w:lineRule="auto"/>
        <w:rPr>
          <w:rFonts w:ascii="Arial" w:hAnsi="Arial" w:cs="Arial"/>
          <w:bCs/>
          <w:sz w:val="24"/>
          <w:szCs w:val="24"/>
        </w:rPr>
      </w:pPr>
      <w:r w:rsidRPr="005568AA">
        <w:rPr>
          <w:rFonts w:ascii="Arial" w:hAnsi="Arial" w:cs="Arial"/>
          <w:bCs/>
          <w:sz w:val="24"/>
          <w:szCs w:val="24"/>
        </w:rPr>
        <w:t>Solids shall be stored in 55-gallon steel or polyethylene drums; or in 10-20 cubic yard close top, plastic-lined roll-off bins.</w:t>
      </w:r>
      <w:r w:rsidR="001B4415">
        <w:rPr>
          <w:rFonts w:ascii="Arial" w:hAnsi="Arial" w:cs="Arial"/>
          <w:bCs/>
          <w:sz w:val="24"/>
          <w:szCs w:val="24"/>
        </w:rPr>
        <w:t xml:space="preserve"> If large quantities of soil/sediment are anticipated, solid wastes may be stockpiled with approval by Unified Command.  Stockpiles must be covered and contained to minimize fugitive emissions and effluent runoff.</w:t>
      </w:r>
    </w:p>
    <w:p w14:paraId="7C3F26EF" w14:textId="2F0E2226" w:rsidR="00CA4B5D" w:rsidRPr="00384927" w:rsidRDefault="00E170DF" w:rsidP="00F466E2">
      <w:pPr>
        <w:spacing w:line="240" w:lineRule="auto"/>
        <w:rPr>
          <w:rFonts w:ascii="Arial" w:hAnsi="Arial" w:cs="Arial"/>
          <w:b/>
          <w:sz w:val="24"/>
          <w:szCs w:val="24"/>
          <w:u w:val="single"/>
        </w:rPr>
      </w:pPr>
      <w:r>
        <w:rPr>
          <w:rFonts w:ascii="Arial" w:hAnsi="Arial" w:cs="Arial"/>
          <w:b/>
          <w:sz w:val="24"/>
          <w:szCs w:val="24"/>
          <w:u w:val="single"/>
        </w:rPr>
        <w:t>TEMPORARY STORAGE</w:t>
      </w:r>
      <w:r w:rsidR="00384927">
        <w:rPr>
          <w:rFonts w:ascii="Arial" w:hAnsi="Arial" w:cs="Arial"/>
          <w:b/>
          <w:sz w:val="24"/>
          <w:szCs w:val="24"/>
          <w:u w:val="single"/>
        </w:rPr>
        <w:t xml:space="preserve"> SITES</w:t>
      </w:r>
    </w:p>
    <w:p w14:paraId="6F441EB9" w14:textId="4F0A1501" w:rsidR="00384927" w:rsidRDefault="00E170DF" w:rsidP="008B2C2F">
      <w:pPr>
        <w:spacing w:line="240" w:lineRule="auto"/>
        <w:rPr>
          <w:rFonts w:ascii="Arial" w:eastAsia="Times New Roman" w:hAnsi="Arial" w:cs="Arial"/>
          <w:sz w:val="24"/>
          <w:szCs w:val="24"/>
        </w:rPr>
      </w:pPr>
      <w:r>
        <w:rPr>
          <w:rFonts w:ascii="Arial" w:hAnsi="Arial" w:cs="Arial"/>
          <w:sz w:val="24"/>
          <w:szCs w:val="24"/>
        </w:rPr>
        <w:t>Temporary storage</w:t>
      </w:r>
      <w:r w:rsidR="009B00F2">
        <w:rPr>
          <w:rFonts w:ascii="Arial" w:hAnsi="Arial" w:cs="Arial"/>
          <w:sz w:val="24"/>
          <w:szCs w:val="24"/>
        </w:rPr>
        <w:t xml:space="preserve"> sites </w:t>
      </w:r>
      <w:r w:rsidR="004B7D99">
        <w:rPr>
          <w:rFonts w:ascii="Arial" w:hAnsi="Arial" w:cs="Arial"/>
          <w:sz w:val="24"/>
          <w:szCs w:val="24"/>
        </w:rPr>
        <w:t xml:space="preserve">may be </w:t>
      </w:r>
      <w:r w:rsidR="004057C4">
        <w:rPr>
          <w:rFonts w:ascii="Arial" w:hAnsi="Arial" w:cs="Arial"/>
          <w:sz w:val="24"/>
          <w:szCs w:val="24"/>
        </w:rPr>
        <w:t xml:space="preserve">co-located with staging areas. </w:t>
      </w:r>
      <w:r w:rsidR="009B00F2">
        <w:rPr>
          <w:rFonts w:ascii="Arial" w:hAnsi="Arial" w:cs="Arial"/>
          <w:sz w:val="24"/>
          <w:szCs w:val="24"/>
        </w:rPr>
        <w:t xml:space="preserve"> </w:t>
      </w:r>
      <w:r w:rsidR="00384927" w:rsidRPr="005568AA">
        <w:rPr>
          <w:rFonts w:ascii="Arial" w:hAnsi="Arial" w:cs="Arial"/>
          <w:sz w:val="24"/>
          <w:szCs w:val="24"/>
        </w:rPr>
        <w:t xml:space="preserve">Parking lots and other </w:t>
      </w:r>
      <w:r w:rsidR="00384927">
        <w:rPr>
          <w:rFonts w:ascii="Arial" w:hAnsi="Arial" w:cs="Arial"/>
          <w:sz w:val="24"/>
          <w:szCs w:val="24"/>
        </w:rPr>
        <w:t>locations</w:t>
      </w:r>
      <w:r w:rsidR="00384927" w:rsidRPr="005568AA">
        <w:rPr>
          <w:rFonts w:ascii="Arial" w:hAnsi="Arial" w:cs="Arial"/>
          <w:sz w:val="24"/>
          <w:szCs w:val="24"/>
        </w:rPr>
        <w:t xml:space="preserve"> near access points are well suited for the type of temporary storage that may be needed.</w:t>
      </w:r>
      <w:r w:rsidR="004057C4">
        <w:rPr>
          <w:rFonts w:ascii="Arial" w:hAnsi="Arial" w:cs="Arial"/>
          <w:sz w:val="24"/>
          <w:szCs w:val="24"/>
        </w:rPr>
        <w:t xml:space="preserve"> </w:t>
      </w:r>
      <w:r w:rsidR="00384927" w:rsidRPr="005568AA">
        <w:rPr>
          <w:rFonts w:ascii="Arial" w:eastAsia="Times New Roman" w:hAnsi="Arial" w:cs="Arial"/>
          <w:sz w:val="24"/>
          <w:szCs w:val="24"/>
        </w:rPr>
        <w:t xml:space="preserve">Once a temporary storage site is located, certain site preparations </w:t>
      </w:r>
      <w:r w:rsidR="00B67A80">
        <w:rPr>
          <w:rFonts w:ascii="Arial" w:eastAsia="Times New Roman" w:hAnsi="Arial" w:cs="Arial"/>
          <w:sz w:val="24"/>
          <w:szCs w:val="24"/>
        </w:rPr>
        <w:t>should</w:t>
      </w:r>
      <w:r w:rsidR="00384927" w:rsidRPr="005568AA">
        <w:rPr>
          <w:rFonts w:ascii="Arial" w:eastAsia="Times New Roman" w:hAnsi="Arial" w:cs="Arial"/>
          <w:sz w:val="24"/>
          <w:szCs w:val="24"/>
        </w:rPr>
        <w:t xml:space="preserve"> be </w:t>
      </w:r>
      <w:r w:rsidR="00B67A80">
        <w:rPr>
          <w:rFonts w:ascii="Arial" w:eastAsia="Times New Roman" w:hAnsi="Arial" w:cs="Arial"/>
          <w:sz w:val="24"/>
          <w:szCs w:val="24"/>
        </w:rPr>
        <w:t>considered</w:t>
      </w:r>
      <w:r w:rsidR="00384927" w:rsidRPr="005568AA">
        <w:rPr>
          <w:rFonts w:ascii="Arial" w:eastAsia="Times New Roman" w:hAnsi="Arial" w:cs="Arial"/>
          <w:sz w:val="24"/>
          <w:szCs w:val="24"/>
        </w:rPr>
        <w:t xml:space="preserve"> to </w:t>
      </w:r>
      <w:r w:rsidR="00B67A80">
        <w:rPr>
          <w:rFonts w:ascii="Arial" w:eastAsia="Times New Roman" w:hAnsi="Arial" w:cs="Arial"/>
          <w:sz w:val="24"/>
          <w:szCs w:val="24"/>
        </w:rPr>
        <w:t>prevent</w:t>
      </w:r>
      <w:r w:rsidR="00384927" w:rsidRPr="005568AA">
        <w:rPr>
          <w:rFonts w:ascii="Arial" w:eastAsia="Times New Roman" w:hAnsi="Arial" w:cs="Arial"/>
          <w:sz w:val="24"/>
          <w:szCs w:val="24"/>
        </w:rPr>
        <w:t xml:space="preserve"> </w:t>
      </w:r>
      <w:r w:rsidR="00B67A80">
        <w:rPr>
          <w:rFonts w:ascii="Arial" w:eastAsia="Times New Roman" w:hAnsi="Arial" w:cs="Arial"/>
          <w:sz w:val="24"/>
          <w:szCs w:val="24"/>
        </w:rPr>
        <w:t xml:space="preserve">additional </w:t>
      </w:r>
      <w:r w:rsidR="00384927" w:rsidRPr="005568AA">
        <w:rPr>
          <w:rFonts w:ascii="Arial" w:eastAsia="Times New Roman" w:hAnsi="Arial" w:cs="Arial"/>
          <w:sz w:val="24"/>
          <w:szCs w:val="24"/>
        </w:rPr>
        <w:t>impact to the environment.</w:t>
      </w:r>
      <w:r w:rsidR="00B67A80">
        <w:rPr>
          <w:rFonts w:ascii="Arial" w:eastAsia="Times New Roman" w:hAnsi="Arial" w:cs="Arial"/>
          <w:sz w:val="24"/>
          <w:szCs w:val="24"/>
        </w:rPr>
        <w:t xml:space="preserve"> Sites should be level, </w:t>
      </w:r>
      <w:r w:rsidR="00E62863">
        <w:rPr>
          <w:rFonts w:ascii="Arial" w:eastAsia="Times New Roman" w:hAnsi="Arial" w:cs="Arial"/>
          <w:sz w:val="24"/>
          <w:szCs w:val="24"/>
        </w:rPr>
        <w:t>contained and secure.</w:t>
      </w:r>
      <w:r w:rsidR="00384927" w:rsidRPr="005568AA">
        <w:rPr>
          <w:rFonts w:ascii="Arial" w:eastAsia="Times New Roman" w:hAnsi="Arial" w:cs="Arial"/>
          <w:sz w:val="24"/>
          <w:szCs w:val="24"/>
        </w:rPr>
        <w:t xml:space="preserve"> </w:t>
      </w:r>
    </w:p>
    <w:p w14:paraId="17E185D1" w14:textId="539625E2" w:rsidR="004057C4" w:rsidRDefault="00E170DF" w:rsidP="004057C4">
      <w:pPr>
        <w:spacing w:line="240" w:lineRule="auto"/>
        <w:rPr>
          <w:rFonts w:ascii="Arial" w:hAnsi="Arial" w:cs="Arial"/>
          <w:sz w:val="24"/>
          <w:szCs w:val="24"/>
        </w:rPr>
      </w:pPr>
      <w:r>
        <w:rPr>
          <w:rFonts w:ascii="Arial" w:hAnsi="Arial" w:cs="Arial"/>
          <w:sz w:val="24"/>
          <w:szCs w:val="24"/>
          <w:highlight w:val="yellow"/>
        </w:rPr>
        <w:t>Sites are locat</w:t>
      </w:r>
      <w:r w:rsidR="00821B86">
        <w:rPr>
          <w:rFonts w:ascii="Arial" w:hAnsi="Arial" w:cs="Arial"/>
          <w:sz w:val="24"/>
          <w:szCs w:val="24"/>
          <w:highlight w:val="yellow"/>
        </w:rPr>
        <w:t>ed at</w:t>
      </w:r>
      <w:r w:rsidR="004057C4" w:rsidRPr="00E170DF">
        <w:rPr>
          <w:rFonts w:ascii="Arial" w:hAnsi="Arial" w:cs="Arial"/>
          <w:sz w:val="24"/>
          <w:szCs w:val="24"/>
          <w:highlight w:val="yellow"/>
        </w:rPr>
        <w:t>:</w:t>
      </w:r>
    </w:p>
    <w:p w14:paraId="71D10353" w14:textId="7817D535" w:rsidR="00E170DF" w:rsidRDefault="00C16454" w:rsidP="00C16454">
      <w:pPr>
        <w:pStyle w:val="ListParagraph"/>
        <w:numPr>
          <w:ilvl w:val="0"/>
          <w:numId w:val="6"/>
        </w:numPr>
        <w:spacing w:line="240" w:lineRule="auto"/>
        <w:rPr>
          <w:rFonts w:ascii="Arial" w:hAnsi="Arial" w:cs="Arial"/>
          <w:sz w:val="24"/>
          <w:szCs w:val="24"/>
        </w:rPr>
      </w:pPr>
      <w:r>
        <w:rPr>
          <w:rFonts w:ascii="Arial" w:hAnsi="Arial" w:cs="Arial"/>
          <w:sz w:val="24"/>
          <w:szCs w:val="24"/>
        </w:rPr>
        <w:t xml:space="preserve"> </w:t>
      </w:r>
    </w:p>
    <w:p w14:paraId="455B3F59" w14:textId="2C90319F" w:rsidR="00C16454" w:rsidRDefault="00C16454" w:rsidP="00C16454">
      <w:pPr>
        <w:pStyle w:val="ListParagraph"/>
        <w:numPr>
          <w:ilvl w:val="0"/>
          <w:numId w:val="6"/>
        </w:numPr>
        <w:spacing w:line="240" w:lineRule="auto"/>
        <w:rPr>
          <w:rFonts w:ascii="Arial" w:hAnsi="Arial" w:cs="Arial"/>
          <w:sz w:val="24"/>
          <w:szCs w:val="24"/>
        </w:rPr>
      </w:pPr>
      <w:r>
        <w:rPr>
          <w:rFonts w:ascii="Arial" w:hAnsi="Arial" w:cs="Arial"/>
          <w:sz w:val="24"/>
          <w:szCs w:val="24"/>
        </w:rPr>
        <w:t xml:space="preserve"> </w:t>
      </w:r>
    </w:p>
    <w:p w14:paraId="0D3A72F2" w14:textId="77777777" w:rsidR="009B00F2" w:rsidRPr="00E439E5" w:rsidRDefault="009B00F2" w:rsidP="00F466E2">
      <w:pPr>
        <w:pStyle w:val="ListParagraph"/>
        <w:numPr>
          <w:ilvl w:val="0"/>
          <w:numId w:val="6"/>
        </w:numPr>
        <w:spacing w:line="240" w:lineRule="auto"/>
        <w:rPr>
          <w:rFonts w:ascii="Arial" w:hAnsi="Arial" w:cs="Arial"/>
          <w:sz w:val="24"/>
          <w:szCs w:val="24"/>
        </w:rPr>
      </w:pPr>
    </w:p>
    <w:p w14:paraId="6E8915B3" w14:textId="7C41FB3A" w:rsidR="00CA4B5D" w:rsidRPr="00CE23D0" w:rsidRDefault="000F7B75" w:rsidP="00CA4B5D">
      <w:pPr>
        <w:rPr>
          <w:rFonts w:ascii="Arial" w:hAnsi="Arial" w:cs="Arial"/>
          <w:b/>
          <w:bCs/>
          <w:sz w:val="24"/>
          <w:szCs w:val="24"/>
          <w:u w:val="single"/>
        </w:rPr>
      </w:pPr>
      <w:r w:rsidRPr="00CE23D0">
        <w:rPr>
          <w:rFonts w:ascii="Arial" w:hAnsi="Arial" w:cs="Arial"/>
          <w:b/>
          <w:bCs/>
          <w:sz w:val="24"/>
          <w:szCs w:val="24"/>
          <w:u w:val="single"/>
        </w:rPr>
        <w:t>REPORTING</w:t>
      </w:r>
      <w:r w:rsidR="001B4415" w:rsidRPr="00CE23D0">
        <w:rPr>
          <w:rFonts w:ascii="Arial" w:hAnsi="Arial" w:cs="Arial"/>
          <w:b/>
          <w:bCs/>
          <w:sz w:val="24"/>
          <w:szCs w:val="24"/>
          <w:u w:val="single"/>
        </w:rPr>
        <w:t xml:space="preserve"> and PERMITS</w:t>
      </w:r>
    </w:p>
    <w:p w14:paraId="383DA97F" w14:textId="088F2806" w:rsidR="0014542F" w:rsidRPr="008B2C2F" w:rsidRDefault="00C16454" w:rsidP="008B2C2F">
      <w:pPr>
        <w:spacing w:line="240" w:lineRule="auto"/>
        <w:rPr>
          <w:rFonts w:ascii="Arial" w:hAnsi="Arial" w:cs="Arial"/>
          <w:noProof/>
          <w:sz w:val="24"/>
          <w:szCs w:val="24"/>
        </w:rPr>
      </w:pPr>
      <w:r w:rsidRPr="008B2C2F">
        <w:rPr>
          <w:rFonts w:ascii="Arial" w:hAnsi="Arial" w:cs="Arial"/>
          <w:sz w:val="24"/>
          <w:szCs w:val="24"/>
        </w:rPr>
        <w:t>The Operations Section should report estimated waste volumes to the Waste Management Technical Specialist</w:t>
      </w:r>
      <w:r w:rsidR="001B4415" w:rsidRPr="008B2C2F">
        <w:rPr>
          <w:rFonts w:ascii="Arial" w:hAnsi="Arial" w:cs="Arial"/>
          <w:sz w:val="24"/>
          <w:szCs w:val="24"/>
        </w:rPr>
        <w:t xml:space="preserve"> and Situation Unit</w:t>
      </w:r>
      <w:r w:rsidRPr="008B2C2F">
        <w:rPr>
          <w:rFonts w:ascii="Arial" w:hAnsi="Arial" w:cs="Arial"/>
          <w:sz w:val="24"/>
          <w:szCs w:val="24"/>
        </w:rPr>
        <w:t xml:space="preserve"> for each operational period. In more complex cases, </w:t>
      </w:r>
      <w:r w:rsidRPr="008B2C2F">
        <w:rPr>
          <w:rFonts w:ascii="Arial" w:hAnsi="Arial" w:cs="Arial"/>
          <w:noProof/>
          <w:sz w:val="24"/>
          <w:szCs w:val="24"/>
        </w:rPr>
        <w:t>t</w:t>
      </w:r>
      <w:r w:rsidR="0014542F" w:rsidRPr="008B2C2F">
        <w:rPr>
          <w:rFonts w:ascii="Arial" w:hAnsi="Arial" w:cs="Arial"/>
          <w:noProof/>
          <w:sz w:val="24"/>
          <w:szCs w:val="24"/>
        </w:rPr>
        <w:t xml:space="preserve">he Waste Management Strike Team (WMST) will work closely with the Disposal Group to track </w:t>
      </w:r>
      <w:r w:rsidRPr="008B2C2F">
        <w:rPr>
          <w:rFonts w:ascii="Arial" w:hAnsi="Arial" w:cs="Arial"/>
          <w:noProof/>
          <w:sz w:val="24"/>
          <w:szCs w:val="24"/>
        </w:rPr>
        <w:t xml:space="preserve">and report </w:t>
      </w:r>
      <w:r w:rsidR="0014542F" w:rsidRPr="008B2C2F">
        <w:rPr>
          <w:rFonts w:ascii="Arial" w:hAnsi="Arial" w:cs="Arial"/>
          <w:noProof/>
          <w:sz w:val="24"/>
          <w:szCs w:val="24"/>
        </w:rPr>
        <w:t xml:space="preserve">generated wastes.  Prior to disposal/recycling of waste materials </w:t>
      </w:r>
      <w:r w:rsidR="001B4415" w:rsidRPr="008B2C2F">
        <w:rPr>
          <w:rFonts w:ascii="Arial" w:hAnsi="Arial" w:cs="Arial"/>
          <w:noProof/>
          <w:sz w:val="24"/>
          <w:szCs w:val="24"/>
        </w:rPr>
        <w:t>samples will be collected</w:t>
      </w:r>
      <w:r w:rsidR="0014542F" w:rsidRPr="008B2C2F">
        <w:rPr>
          <w:rFonts w:ascii="Arial" w:hAnsi="Arial" w:cs="Arial"/>
          <w:noProof/>
          <w:sz w:val="24"/>
          <w:szCs w:val="24"/>
        </w:rPr>
        <w:t xml:space="preserve"> for waste characterization and</w:t>
      </w:r>
      <w:r w:rsidR="00961552" w:rsidRPr="008B2C2F">
        <w:rPr>
          <w:rFonts w:ascii="Arial" w:hAnsi="Arial" w:cs="Arial"/>
          <w:noProof/>
          <w:sz w:val="24"/>
          <w:szCs w:val="24"/>
        </w:rPr>
        <w:t xml:space="preserve"> </w:t>
      </w:r>
      <w:r w:rsidR="0014542F" w:rsidRPr="008B2C2F">
        <w:rPr>
          <w:rFonts w:ascii="Arial" w:hAnsi="Arial" w:cs="Arial"/>
          <w:noProof/>
          <w:sz w:val="24"/>
          <w:szCs w:val="24"/>
        </w:rPr>
        <w:t>quantification purposes.  Once</w:t>
      </w:r>
      <w:r w:rsidR="00961552" w:rsidRPr="008B2C2F">
        <w:rPr>
          <w:rFonts w:ascii="Arial" w:hAnsi="Arial" w:cs="Arial"/>
          <w:noProof/>
          <w:sz w:val="24"/>
          <w:szCs w:val="24"/>
        </w:rPr>
        <w:t xml:space="preserve"> samples are</w:t>
      </w:r>
      <w:r w:rsidR="0014542F" w:rsidRPr="008B2C2F">
        <w:rPr>
          <w:rFonts w:ascii="Arial" w:hAnsi="Arial" w:cs="Arial"/>
          <w:noProof/>
          <w:sz w:val="24"/>
          <w:szCs w:val="24"/>
        </w:rPr>
        <w:t xml:space="preserve"> obtained</w:t>
      </w:r>
      <w:r w:rsidR="00961552" w:rsidRPr="008B2C2F">
        <w:rPr>
          <w:rFonts w:ascii="Arial" w:hAnsi="Arial" w:cs="Arial"/>
          <w:noProof/>
          <w:sz w:val="24"/>
          <w:szCs w:val="24"/>
        </w:rPr>
        <w:t>,</w:t>
      </w:r>
      <w:r w:rsidR="0014542F" w:rsidRPr="008B2C2F">
        <w:rPr>
          <w:rFonts w:ascii="Arial" w:hAnsi="Arial" w:cs="Arial"/>
          <w:noProof/>
          <w:sz w:val="24"/>
          <w:szCs w:val="24"/>
        </w:rPr>
        <w:t xml:space="preserve"> the CDFW-OSPR representative will</w:t>
      </w:r>
      <w:r w:rsidR="009B00F2" w:rsidRPr="008B2C2F">
        <w:rPr>
          <w:rFonts w:ascii="Arial" w:hAnsi="Arial" w:cs="Arial"/>
          <w:noProof/>
          <w:sz w:val="24"/>
          <w:szCs w:val="24"/>
        </w:rPr>
        <w:t xml:space="preserve"> issue a</w:t>
      </w:r>
      <w:r w:rsidR="00C75834" w:rsidRPr="008B2C2F">
        <w:rPr>
          <w:rFonts w:ascii="Arial" w:hAnsi="Arial" w:cs="Arial"/>
          <w:noProof/>
          <w:sz w:val="24"/>
          <w:szCs w:val="24"/>
        </w:rPr>
        <w:t>n</w:t>
      </w:r>
      <w:r w:rsidR="009B00F2" w:rsidRPr="008B2C2F">
        <w:rPr>
          <w:rFonts w:ascii="Arial" w:hAnsi="Arial" w:cs="Arial"/>
          <w:noProof/>
          <w:sz w:val="24"/>
          <w:szCs w:val="24"/>
        </w:rPr>
        <w:t xml:space="preserve"> OSPR field report</w:t>
      </w:r>
      <w:r w:rsidR="0014542F" w:rsidRPr="008B2C2F">
        <w:rPr>
          <w:rFonts w:ascii="Arial" w:hAnsi="Arial" w:cs="Arial"/>
          <w:noProof/>
          <w:sz w:val="24"/>
          <w:szCs w:val="24"/>
        </w:rPr>
        <w:t xml:space="preserve"> </w:t>
      </w:r>
      <w:r w:rsidR="009B00F2" w:rsidRPr="008B2C2F">
        <w:rPr>
          <w:rFonts w:ascii="Arial" w:hAnsi="Arial" w:cs="Arial"/>
          <w:noProof/>
          <w:sz w:val="24"/>
          <w:szCs w:val="24"/>
        </w:rPr>
        <w:t>releasing</w:t>
      </w:r>
      <w:r w:rsidR="0014542F" w:rsidRPr="008B2C2F">
        <w:rPr>
          <w:rFonts w:ascii="Arial" w:hAnsi="Arial" w:cs="Arial"/>
          <w:noProof/>
          <w:sz w:val="24"/>
          <w:szCs w:val="24"/>
        </w:rPr>
        <w:t xml:space="preserve"> waste for disposa</w:t>
      </w:r>
      <w:r w:rsidR="009B00F2" w:rsidRPr="008B2C2F">
        <w:rPr>
          <w:rFonts w:ascii="Arial" w:hAnsi="Arial" w:cs="Arial"/>
          <w:noProof/>
          <w:sz w:val="24"/>
          <w:szCs w:val="24"/>
        </w:rPr>
        <w:t>l.</w:t>
      </w:r>
    </w:p>
    <w:p w14:paraId="37A4B56A" w14:textId="78041113" w:rsidR="009B00F2" w:rsidRPr="00CA4B5D" w:rsidRDefault="001B4415" w:rsidP="00CA4B5D">
      <w:pPr>
        <w:spacing w:line="240" w:lineRule="auto"/>
        <w:rPr>
          <w:rFonts w:ascii="Arial" w:hAnsi="Arial" w:cs="Arial"/>
          <w:sz w:val="24"/>
          <w:szCs w:val="24"/>
        </w:rPr>
      </w:pPr>
      <w:r>
        <w:rPr>
          <w:rFonts w:ascii="Arial" w:hAnsi="Arial" w:cs="Arial"/>
          <w:sz w:val="24"/>
          <w:szCs w:val="24"/>
        </w:rPr>
        <w:t xml:space="preserve">Certain hazardous waste transportation and storage requirements may be temporarily waived during the emergency response phase of an incident.  To ensure compliance, </w:t>
      </w:r>
      <w:r w:rsidR="00657909" w:rsidRPr="00AF6A4D">
        <w:rPr>
          <w:rFonts w:ascii="Arial" w:hAnsi="Arial" w:cs="Arial"/>
          <w:sz w:val="24"/>
          <w:szCs w:val="24"/>
        </w:rPr>
        <w:lastRenderedPageBreak/>
        <w:t>the Waste Management Technical Specialist</w:t>
      </w:r>
      <w:r w:rsidR="00657909">
        <w:rPr>
          <w:rFonts w:ascii="Arial" w:hAnsi="Arial" w:cs="Arial"/>
          <w:sz w:val="24"/>
          <w:szCs w:val="24"/>
        </w:rPr>
        <w:t xml:space="preserve"> </w:t>
      </w:r>
      <w:r>
        <w:rPr>
          <w:rFonts w:ascii="Arial" w:hAnsi="Arial" w:cs="Arial"/>
          <w:sz w:val="24"/>
          <w:szCs w:val="24"/>
        </w:rPr>
        <w:t>sh</w:t>
      </w:r>
      <w:r w:rsidR="00657909">
        <w:rPr>
          <w:rFonts w:ascii="Arial" w:hAnsi="Arial" w:cs="Arial"/>
          <w:sz w:val="24"/>
          <w:szCs w:val="24"/>
        </w:rPr>
        <w:t>ould</w:t>
      </w:r>
      <w:r>
        <w:rPr>
          <w:rFonts w:ascii="Arial" w:hAnsi="Arial" w:cs="Arial"/>
          <w:sz w:val="24"/>
          <w:szCs w:val="24"/>
        </w:rPr>
        <w:t xml:space="preserve"> contact appropriate state and local agencies having waste management regulatory oversight. The Regional </w:t>
      </w:r>
      <w:r w:rsidR="00C20B43">
        <w:rPr>
          <w:rFonts w:ascii="Arial" w:hAnsi="Arial" w:cs="Arial"/>
          <w:sz w:val="24"/>
          <w:szCs w:val="24"/>
        </w:rPr>
        <w:t>Contingency Plan</w:t>
      </w:r>
      <w:r>
        <w:rPr>
          <w:rFonts w:ascii="Arial" w:hAnsi="Arial" w:cs="Arial"/>
          <w:sz w:val="24"/>
          <w:szCs w:val="24"/>
        </w:rPr>
        <w:t xml:space="preserve"> and Area Contingency Plan provide detailed guidance and contact information.</w:t>
      </w:r>
    </w:p>
    <w:p w14:paraId="4F63B648" w14:textId="226A3FBC" w:rsidR="007C63AD" w:rsidRPr="00AF6A4D" w:rsidRDefault="00A37A9D" w:rsidP="00AF6A4D">
      <w:pPr>
        <w:rPr>
          <w:rFonts w:ascii="Arial" w:hAnsi="Arial" w:cs="Arial"/>
          <w:b/>
          <w:sz w:val="24"/>
          <w:szCs w:val="20"/>
        </w:rPr>
      </w:pPr>
      <w:r>
        <w:rPr>
          <w:rFonts w:ascii="Arial" w:hAnsi="Arial" w:cs="Arial"/>
          <w:b/>
          <w:sz w:val="24"/>
          <w:szCs w:val="24"/>
          <w:u w:val="single"/>
        </w:rPr>
        <w:t xml:space="preserve">OIL </w:t>
      </w:r>
      <w:r w:rsidR="007C63AD" w:rsidRPr="00AF6A4D">
        <w:rPr>
          <w:rFonts w:ascii="Arial" w:hAnsi="Arial" w:cs="Arial"/>
          <w:b/>
          <w:sz w:val="24"/>
          <w:szCs w:val="24"/>
          <w:u w:val="single"/>
        </w:rPr>
        <w:t>WASTE QUANTIFICATION</w:t>
      </w:r>
    </w:p>
    <w:p w14:paraId="3F54CBBC" w14:textId="329F2463" w:rsidR="007C63AD" w:rsidRDefault="007C63AD" w:rsidP="008B2C2F">
      <w:pPr>
        <w:spacing w:line="240" w:lineRule="auto"/>
        <w:rPr>
          <w:rFonts w:ascii="Arial" w:hAnsi="Arial" w:cs="Arial"/>
          <w:sz w:val="24"/>
          <w:szCs w:val="24"/>
        </w:rPr>
      </w:pPr>
      <w:r w:rsidRPr="00AF6A4D">
        <w:rPr>
          <w:rFonts w:ascii="Arial" w:hAnsi="Arial" w:cs="Arial"/>
          <w:sz w:val="24"/>
          <w:szCs w:val="24"/>
        </w:rPr>
        <w:t>I</w:t>
      </w:r>
      <w:r w:rsidRPr="005568AA">
        <w:rPr>
          <w:rFonts w:ascii="Arial" w:hAnsi="Arial" w:cs="Arial"/>
          <w:sz w:val="24"/>
          <w:szCs w:val="24"/>
        </w:rPr>
        <w:t xml:space="preserve">f required by CDFW-OSPR, quantification of recovered </w:t>
      </w:r>
      <w:r w:rsidR="00962E60">
        <w:rPr>
          <w:rFonts w:ascii="Arial" w:hAnsi="Arial" w:cs="Arial"/>
          <w:sz w:val="24"/>
          <w:szCs w:val="24"/>
        </w:rPr>
        <w:t xml:space="preserve">oil </w:t>
      </w:r>
      <w:r w:rsidRPr="005568AA">
        <w:rPr>
          <w:rFonts w:ascii="Arial" w:hAnsi="Arial" w:cs="Arial"/>
          <w:sz w:val="24"/>
          <w:szCs w:val="24"/>
        </w:rPr>
        <w:t>will be conducted in accordance with California Code of Regulations Title 14, Section 877</w:t>
      </w:r>
      <w:r w:rsidR="00815482">
        <w:rPr>
          <w:rFonts w:ascii="Arial" w:hAnsi="Arial" w:cs="Arial"/>
          <w:sz w:val="24"/>
          <w:szCs w:val="24"/>
        </w:rPr>
        <w:t>-880</w:t>
      </w:r>
      <w:r w:rsidRPr="005568AA">
        <w:rPr>
          <w:rFonts w:ascii="Arial" w:hAnsi="Arial" w:cs="Arial"/>
          <w:sz w:val="24"/>
          <w:szCs w:val="24"/>
        </w:rPr>
        <w:t xml:space="preserve">. The Responsible Party and the CDFW-OSPR may </w:t>
      </w:r>
      <w:r w:rsidR="009168B2">
        <w:rPr>
          <w:rFonts w:ascii="Arial" w:hAnsi="Arial" w:cs="Arial"/>
          <w:sz w:val="24"/>
          <w:szCs w:val="24"/>
        </w:rPr>
        <w:t>agree to</w:t>
      </w:r>
      <w:r w:rsidRPr="005568AA">
        <w:rPr>
          <w:rFonts w:ascii="Arial" w:hAnsi="Arial" w:cs="Arial"/>
          <w:sz w:val="24"/>
          <w:szCs w:val="24"/>
        </w:rPr>
        <w:t xml:space="preserve"> the amount of oil spilled and/or recovered. The amount of recovered </w:t>
      </w:r>
      <w:r w:rsidR="00962E60">
        <w:rPr>
          <w:rFonts w:ascii="Arial" w:hAnsi="Arial" w:cs="Arial"/>
          <w:sz w:val="24"/>
          <w:szCs w:val="24"/>
        </w:rPr>
        <w:t>oil</w:t>
      </w:r>
      <w:r w:rsidR="00962E60" w:rsidRPr="005568AA">
        <w:rPr>
          <w:rFonts w:ascii="Arial" w:hAnsi="Arial" w:cs="Arial"/>
          <w:sz w:val="24"/>
          <w:szCs w:val="24"/>
        </w:rPr>
        <w:t xml:space="preserve"> </w:t>
      </w:r>
      <w:r w:rsidRPr="005568AA">
        <w:rPr>
          <w:rFonts w:ascii="Arial" w:hAnsi="Arial" w:cs="Arial"/>
          <w:sz w:val="24"/>
          <w:szCs w:val="24"/>
        </w:rPr>
        <w:t xml:space="preserve">can be determined by visual assessment concurred by </w:t>
      </w:r>
      <w:r w:rsidR="00172384" w:rsidRPr="005568AA">
        <w:rPr>
          <w:rFonts w:ascii="Arial" w:hAnsi="Arial" w:cs="Arial"/>
          <w:sz w:val="24"/>
          <w:szCs w:val="24"/>
        </w:rPr>
        <w:t>C</w:t>
      </w:r>
      <w:r w:rsidRPr="005568AA">
        <w:rPr>
          <w:rFonts w:ascii="Arial" w:hAnsi="Arial" w:cs="Arial"/>
          <w:sz w:val="24"/>
          <w:szCs w:val="24"/>
        </w:rPr>
        <w:t xml:space="preserve">DFW-OSPR and the Responsible Party or by laboratory analysis of samples obtained in the presence of </w:t>
      </w:r>
      <w:r w:rsidR="00172384" w:rsidRPr="005568AA">
        <w:rPr>
          <w:rFonts w:ascii="Arial" w:hAnsi="Arial" w:cs="Arial"/>
          <w:sz w:val="24"/>
          <w:szCs w:val="24"/>
        </w:rPr>
        <w:t>C</w:t>
      </w:r>
      <w:r w:rsidRPr="005568AA">
        <w:rPr>
          <w:rFonts w:ascii="Arial" w:hAnsi="Arial" w:cs="Arial"/>
          <w:sz w:val="24"/>
          <w:szCs w:val="24"/>
        </w:rPr>
        <w:t>DFW-OSPR and Responsible Party representatives</w:t>
      </w:r>
      <w:r w:rsidR="00CA4B5D">
        <w:rPr>
          <w:rFonts w:ascii="Arial" w:hAnsi="Arial" w:cs="Arial"/>
          <w:sz w:val="24"/>
          <w:szCs w:val="24"/>
        </w:rPr>
        <w:t>.</w:t>
      </w:r>
    </w:p>
    <w:p w14:paraId="3318D47F" w14:textId="1959DA69" w:rsidR="007C63AD" w:rsidRPr="00AF6A4D" w:rsidRDefault="0031084D" w:rsidP="008B2C2F">
      <w:pPr>
        <w:spacing w:line="240" w:lineRule="auto"/>
        <w:rPr>
          <w:rFonts w:ascii="Arial" w:hAnsi="Arial" w:cs="Arial"/>
          <w:sz w:val="24"/>
          <w:szCs w:val="24"/>
        </w:rPr>
      </w:pPr>
      <w:r>
        <w:rPr>
          <w:rFonts w:ascii="Arial" w:hAnsi="Arial" w:cs="Arial"/>
          <w:sz w:val="24"/>
          <w:szCs w:val="24"/>
        </w:rPr>
        <w:t>A sampling and analysis plan, agreed upon by all parties, should be used in quantifying recovered oil. At a minimum, the sampling plan should include, the number of samples to be collected, the sampling methodology to be used, and the methods for quantifying</w:t>
      </w:r>
      <w:r w:rsidR="00A911FC">
        <w:rPr>
          <w:rFonts w:ascii="Arial" w:hAnsi="Arial" w:cs="Arial"/>
          <w:sz w:val="24"/>
          <w:szCs w:val="24"/>
        </w:rPr>
        <w:t xml:space="preserve"> recovered oil.</w:t>
      </w:r>
    </w:p>
    <w:p w14:paraId="5A9CE6E0" w14:textId="77777777" w:rsidR="007C63AD" w:rsidRPr="005568AA" w:rsidRDefault="007C63AD" w:rsidP="00F466E2">
      <w:pPr>
        <w:spacing w:line="240" w:lineRule="auto"/>
        <w:rPr>
          <w:rFonts w:ascii="Arial" w:hAnsi="Arial" w:cs="Arial"/>
          <w:b/>
          <w:sz w:val="24"/>
          <w:szCs w:val="24"/>
          <w:u w:val="single"/>
        </w:rPr>
      </w:pPr>
      <w:r w:rsidRPr="005568AA">
        <w:rPr>
          <w:rFonts w:ascii="Arial" w:hAnsi="Arial" w:cs="Arial"/>
          <w:b/>
          <w:sz w:val="24"/>
          <w:szCs w:val="24"/>
          <w:u w:val="single"/>
        </w:rPr>
        <w:t>WASTE CHARACTERIZATION</w:t>
      </w:r>
    </w:p>
    <w:p w14:paraId="73A1A6D9" w14:textId="63FAF66E" w:rsidR="007C63AD" w:rsidRPr="00AF6A4D" w:rsidRDefault="007C63AD" w:rsidP="008B2C2F">
      <w:pPr>
        <w:spacing w:line="240" w:lineRule="auto"/>
        <w:rPr>
          <w:rFonts w:ascii="Arial" w:hAnsi="Arial" w:cs="Arial"/>
          <w:sz w:val="24"/>
          <w:szCs w:val="24"/>
        </w:rPr>
      </w:pPr>
      <w:r w:rsidRPr="005568AA">
        <w:rPr>
          <w:rFonts w:ascii="Arial" w:hAnsi="Arial" w:cs="Arial"/>
          <w:sz w:val="24"/>
          <w:szCs w:val="24"/>
        </w:rPr>
        <w:t xml:space="preserve">Prior to waste transportation and disposal, the waste streams must be characterized </w:t>
      </w:r>
      <w:r w:rsidR="00667E2C">
        <w:rPr>
          <w:rFonts w:ascii="Arial" w:hAnsi="Arial" w:cs="Arial"/>
          <w:sz w:val="24"/>
          <w:szCs w:val="24"/>
        </w:rPr>
        <w:t>in accordance with federal, state and local laws</w:t>
      </w:r>
      <w:r w:rsidR="00A04D60">
        <w:rPr>
          <w:rFonts w:ascii="Arial" w:hAnsi="Arial" w:cs="Arial"/>
          <w:sz w:val="24"/>
          <w:szCs w:val="24"/>
        </w:rPr>
        <w:t xml:space="preserve"> and regulations</w:t>
      </w:r>
      <w:r w:rsidR="00667E2C">
        <w:rPr>
          <w:rFonts w:ascii="Arial" w:hAnsi="Arial" w:cs="Arial"/>
          <w:sz w:val="24"/>
          <w:szCs w:val="24"/>
        </w:rPr>
        <w:t>.</w:t>
      </w:r>
      <w:r w:rsidR="00A911FC">
        <w:rPr>
          <w:rFonts w:ascii="Arial" w:hAnsi="Arial" w:cs="Arial"/>
          <w:sz w:val="24"/>
          <w:szCs w:val="24"/>
        </w:rPr>
        <w:t xml:space="preserve"> It is the responsibility of the generator or </w:t>
      </w:r>
      <w:r w:rsidR="00841735">
        <w:rPr>
          <w:rFonts w:ascii="Arial" w:hAnsi="Arial" w:cs="Arial"/>
          <w:sz w:val="24"/>
          <w:szCs w:val="24"/>
        </w:rPr>
        <w:t>R</w:t>
      </w:r>
      <w:r w:rsidR="00A911FC">
        <w:rPr>
          <w:rFonts w:ascii="Arial" w:hAnsi="Arial" w:cs="Arial"/>
          <w:sz w:val="24"/>
          <w:szCs w:val="24"/>
        </w:rPr>
        <w:t xml:space="preserve">esponsible </w:t>
      </w:r>
      <w:r w:rsidR="00841735">
        <w:rPr>
          <w:rFonts w:ascii="Arial" w:hAnsi="Arial" w:cs="Arial"/>
          <w:sz w:val="24"/>
          <w:szCs w:val="24"/>
        </w:rPr>
        <w:t>P</w:t>
      </w:r>
      <w:r w:rsidR="00A911FC">
        <w:rPr>
          <w:rFonts w:ascii="Arial" w:hAnsi="Arial" w:cs="Arial"/>
          <w:sz w:val="24"/>
          <w:szCs w:val="24"/>
        </w:rPr>
        <w:t>arty to ensure that recovered oil, and/or oily materials are accurately classified as hazardous or non-hazardous for proper disposition.</w:t>
      </w:r>
      <w:r w:rsidR="00667E2C">
        <w:rPr>
          <w:rFonts w:ascii="Arial" w:hAnsi="Arial" w:cs="Arial"/>
          <w:sz w:val="24"/>
          <w:szCs w:val="24"/>
        </w:rPr>
        <w:t xml:space="preserve"> </w:t>
      </w:r>
    </w:p>
    <w:p w14:paraId="1B8ACBEB" w14:textId="1AA65DDF" w:rsidR="007C63AD" w:rsidRPr="005568AA" w:rsidRDefault="007C63AD" w:rsidP="00F466E2">
      <w:pPr>
        <w:spacing w:line="240" w:lineRule="auto"/>
        <w:rPr>
          <w:rFonts w:ascii="Arial" w:hAnsi="Arial" w:cs="Arial"/>
          <w:b/>
          <w:sz w:val="24"/>
          <w:szCs w:val="24"/>
          <w:u w:val="single"/>
        </w:rPr>
      </w:pPr>
      <w:r w:rsidRPr="005568AA">
        <w:rPr>
          <w:rFonts w:ascii="Arial" w:hAnsi="Arial" w:cs="Arial"/>
          <w:b/>
          <w:sz w:val="24"/>
          <w:szCs w:val="24"/>
          <w:u w:val="single"/>
        </w:rPr>
        <w:t>WASTE TRANSPORTATION</w:t>
      </w:r>
    </w:p>
    <w:p w14:paraId="36BDBE3A" w14:textId="61E0325A" w:rsidR="007C63AD" w:rsidRPr="005568AA" w:rsidRDefault="007C63AD" w:rsidP="008B2C2F">
      <w:pPr>
        <w:spacing w:line="240" w:lineRule="auto"/>
        <w:rPr>
          <w:rFonts w:ascii="Arial" w:hAnsi="Arial" w:cs="Arial"/>
          <w:sz w:val="24"/>
          <w:szCs w:val="24"/>
        </w:rPr>
      </w:pPr>
      <w:r w:rsidRPr="005568AA">
        <w:rPr>
          <w:rFonts w:ascii="Arial" w:hAnsi="Arial" w:cs="Arial"/>
          <w:sz w:val="24"/>
          <w:szCs w:val="24"/>
        </w:rPr>
        <w:t xml:space="preserve">Upon completion of quantification, the waste streams </w:t>
      </w:r>
      <w:r w:rsidR="003A7576">
        <w:rPr>
          <w:rFonts w:ascii="Arial" w:hAnsi="Arial" w:cs="Arial"/>
          <w:sz w:val="24"/>
          <w:szCs w:val="24"/>
        </w:rPr>
        <w:t>will</w:t>
      </w:r>
      <w:r w:rsidR="003A7576" w:rsidRPr="005568AA">
        <w:rPr>
          <w:rFonts w:ascii="Arial" w:hAnsi="Arial" w:cs="Arial"/>
          <w:sz w:val="24"/>
          <w:szCs w:val="24"/>
        </w:rPr>
        <w:t xml:space="preserve"> </w:t>
      </w:r>
      <w:r w:rsidRPr="005568AA">
        <w:rPr>
          <w:rFonts w:ascii="Arial" w:hAnsi="Arial" w:cs="Arial"/>
          <w:sz w:val="24"/>
          <w:szCs w:val="24"/>
        </w:rPr>
        <w:t>be transported and disposed of in accordance with all applicable federal, state and local</w:t>
      </w:r>
      <w:r w:rsidR="00F85A4E">
        <w:rPr>
          <w:rFonts w:ascii="Arial" w:hAnsi="Arial" w:cs="Arial"/>
          <w:sz w:val="24"/>
          <w:szCs w:val="24"/>
        </w:rPr>
        <w:t xml:space="preserve"> laws and</w:t>
      </w:r>
      <w:r w:rsidRPr="005568AA">
        <w:rPr>
          <w:rFonts w:ascii="Arial" w:hAnsi="Arial" w:cs="Arial"/>
          <w:sz w:val="24"/>
          <w:szCs w:val="24"/>
        </w:rPr>
        <w:t xml:space="preserve"> regulations. </w:t>
      </w:r>
    </w:p>
    <w:p w14:paraId="28379854" w14:textId="70F8827B" w:rsidR="007C63AD" w:rsidRPr="005568AA" w:rsidRDefault="007C63AD" w:rsidP="008B2C2F">
      <w:pPr>
        <w:spacing w:line="240" w:lineRule="auto"/>
        <w:rPr>
          <w:rFonts w:ascii="Arial" w:hAnsi="Arial" w:cs="Arial"/>
          <w:sz w:val="24"/>
          <w:szCs w:val="24"/>
        </w:rPr>
      </w:pPr>
      <w:r w:rsidRPr="005568AA">
        <w:rPr>
          <w:rFonts w:ascii="Arial" w:hAnsi="Arial" w:cs="Arial"/>
          <w:sz w:val="24"/>
          <w:szCs w:val="24"/>
        </w:rPr>
        <w:t xml:space="preserve">Wastes are only to be transported by permitted, licensed, qualified and approved transportation companies. Wastes that have been classified as Federal or State </w:t>
      </w:r>
      <w:r w:rsidR="002F3EE6">
        <w:rPr>
          <w:rFonts w:ascii="Arial" w:hAnsi="Arial" w:cs="Arial"/>
          <w:sz w:val="24"/>
          <w:szCs w:val="24"/>
        </w:rPr>
        <w:t>h</w:t>
      </w:r>
      <w:r w:rsidRPr="005568AA">
        <w:rPr>
          <w:rFonts w:ascii="Arial" w:hAnsi="Arial" w:cs="Arial"/>
          <w:sz w:val="24"/>
          <w:szCs w:val="24"/>
        </w:rPr>
        <w:t>azardous</w:t>
      </w:r>
      <w:r w:rsidR="002F3EE6">
        <w:rPr>
          <w:rFonts w:ascii="Arial" w:hAnsi="Arial" w:cs="Arial"/>
          <w:sz w:val="24"/>
          <w:szCs w:val="24"/>
        </w:rPr>
        <w:t xml:space="preserve"> wastes</w:t>
      </w:r>
      <w:r w:rsidRPr="005568AA">
        <w:rPr>
          <w:rFonts w:ascii="Arial" w:hAnsi="Arial" w:cs="Arial"/>
          <w:sz w:val="24"/>
          <w:szCs w:val="24"/>
        </w:rPr>
        <w:t xml:space="preserve"> require:</w:t>
      </w:r>
    </w:p>
    <w:p w14:paraId="77DB9F83" w14:textId="0915BC87" w:rsidR="007C63AD" w:rsidRPr="005568AA" w:rsidRDefault="007C63AD" w:rsidP="008B2C2F">
      <w:pPr>
        <w:numPr>
          <w:ilvl w:val="0"/>
          <w:numId w:val="1"/>
        </w:numPr>
        <w:spacing w:line="240" w:lineRule="auto"/>
        <w:contextualSpacing/>
        <w:rPr>
          <w:rFonts w:ascii="Arial" w:hAnsi="Arial" w:cs="Arial"/>
          <w:sz w:val="24"/>
          <w:szCs w:val="24"/>
        </w:rPr>
      </w:pPr>
      <w:r w:rsidRPr="005568AA">
        <w:rPr>
          <w:rFonts w:ascii="Arial" w:hAnsi="Arial" w:cs="Arial"/>
          <w:sz w:val="24"/>
          <w:szCs w:val="24"/>
        </w:rPr>
        <w:t xml:space="preserve">The generator to obtain a </w:t>
      </w:r>
      <w:r w:rsidR="007D6244">
        <w:rPr>
          <w:rFonts w:ascii="Arial" w:hAnsi="Arial" w:cs="Arial"/>
          <w:sz w:val="24"/>
          <w:szCs w:val="24"/>
        </w:rPr>
        <w:t xml:space="preserve">temporary </w:t>
      </w:r>
      <w:r w:rsidRPr="005568AA">
        <w:rPr>
          <w:rFonts w:ascii="Arial" w:hAnsi="Arial" w:cs="Arial"/>
          <w:sz w:val="24"/>
          <w:szCs w:val="24"/>
        </w:rPr>
        <w:t>EPA Generator Identification Number;</w:t>
      </w:r>
    </w:p>
    <w:p w14:paraId="3F834BFE" w14:textId="77777777" w:rsidR="007C63AD" w:rsidRPr="005568AA" w:rsidRDefault="007C63AD" w:rsidP="008B2C2F">
      <w:pPr>
        <w:numPr>
          <w:ilvl w:val="0"/>
          <w:numId w:val="1"/>
        </w:numPr>
        <w:spacing w:line="240" w:lineRule="auto"/>
        <w:contextualSpacing/>
        <w:rPr>
          <w:rFonts w:ascii="Arial" w:hAnsi="Arial" w:cs="Arial"/>
          <w:sz w:val="24"/>
          <w:szCs w:val="24"/>
        </w:rPr>
      </w:pPr>
      <w:r w:rsidRPr="005568AA">
        <w:rPr>
          <w:rFonts w:ascii="Arial" w:hAnsi="Arial" w:cs="Arial"/>
          <w:sz w:val="24"/>
          <w:szCs w:val="24"/>
        </w:rPr>
        <w:t>A transporter with an EPA Transporter Identification Number;</w:t>
      </w:r>
    </w:p>
    <w:p w14:paraId="2B071C3A" w14:textId="4A7BB6F6" w:rsidR="007C63AD" w:rsidRPr="005568AA" w:rsidRDefault="007C63AD" w:rsidP="008B2C2F">
      <w:pPr>
        <w:numPr>
          <w:ilvl w:val="0"/>
          <w:numId w:val="1"/>
        </w:numPr>
        <w:spacing w:line="240" w:lineRule="auto"/>
        <w:contextualSpacing/>
        <w:rPr>
          <w:rFonts w:ascii="Arial" w:hAnsi="Arial" w:cs="Arial"/>
          <w:sz w:val="24"/>
          <w:szCs w:val="24"/>
        </w:rPr>
      </w:pPr>
      <w:r w:rsidRPr="005568AA">
        <w:rPr>
          <w:rFonts w:ascii="Arial" w:hAnsi="Arial" w:cs="Arial"/>
          <w:sz w:val="24"/>
          <w:szCs w:val="24"/>
        </w:rPr>
        <w:t xml:space="preserve">A </w:t>
      </w:r>
      <w:r w:rsidR="00841735">
        <w:rPr>
          <w:rFonts w:ascii="Arial" w:hAnsi="Arial" w:cs="Arial"/>
          <w:sz w:val="24"/>
          <w:szCs w:val="24"/>
        </w:rPr>
        <w:t>treatment, storage and disposal</w:t>
      </w:r>
      <w:r w:rsidRPr="005568AA">
        <w:rPr>
          <w:rFonts w:ascii="Arial" w:hAnsi="Arial" w:cs="Arial"/>
          <w:sz w:val="24"/>
          <w:szCs w:val="24"/>
        </w:rPr>
        <w:t xml:space="preserve"> facility </w:t>
      </w:r>
      <w:r w:rsidR="00841735">
        <w:rPr>
          <w:rFonts w:ascii="Arial" w:hAnsi="Arial" w:cs="Arial"/>
          <w:sz w:val="24"/>
          <w:szCs w:val="24"/>
        </w:rPr>
        <w:t xml:space="preserve">(TSDF) </w:t>
      </w:r>
      <w:r w:rsidRPr="005568AA">
        <w:rPr>
          <w:rFonts w:ascii="Arial" w:hAnsi="Arial" w:cs="Arial"/>
          <w:sz w:val="24"/>
          <w:szCs w:val="24"/>
        </w:rPr>
        <w:t>with an EPA Identification Number;</w:t>
      </w:r>
    </w:p>
    <w:p w14:paraId="4AD2A573" w14:textId="77777777" w:rsidR="007C63AD" w:rsidRPr="005568AA" w:rsidRDefault="007C63AD" w:rsidP="008B2C2F">
      <w:pPr>
        <w:numPr>
          <w:ilvl w:val="0"/>
          <w:numId w:val="1"/>
        </w:numPr>
        <w:spacing w:line="240" w:lineRule="auto"/>
        <w:contextualSpacing/>
        <w:rPr>
          <w:rFonts w:ascii="Arial" w:hAnsi="Arial" w:cs="Arial"/>
          <w:sz w:val="24"/>
          <w:szCs w:val="24"/>
        </w:rPr>
      </w:pPr>
      <w:r w:rsidRPr="005568AA">
        <w:rPr>
          <w:rFonts w:ascii="Arial" w:hAnsi="Arial" w:cs="Arial"/>
          <w:sz w:val="24"/>
          <w:szCs w:val="24"/>
        </w:rPr>
        <w:t>The use of a Uniform Hazardous Waste Manifest as a shipping document;</w:t>
      </w:r>
    </w:p>
    <w:p w14:paraId="616A4B22" w14:textId="3C85286F" w:rsidR="0074714F" w:rsidRDefault="007C63AD" w:rsidP="00F466E2">
      <w:pPr>
        <w:numPr>
          <w:ilvl w:val="0"/>
          <w:numId w:val="1"/>
        </w:numPr>
        <w:spacing w:line="240" w:lineRule="auto"/>
        <w:contextualSpacing/>
        <w:rPr>
          <w:rFonts w:ascii="Arial" w:hAnsi="Arial" w:cs="Arial"/>
          <w:sz w:val="24"/>
          <w:szCs w:val="24"/>
        </w:rPr>
      </w:pPr>
      <w:r w:rsidRPr="005568AA">
        <w:rPr>
          <w:rFonts w:ascii="Arial" w:hAnsi="Arial" w:cs="Arial"/>
          <w:sz w:val="24"/>
          <w:szCs w:val="24"/>
        </w:rPr>
        <w:t>An authorized representative of the Generator to sign disposal documents.</w:t>
      </w:r>
    </w:p>
    <w:p w14:paraId="01CB5E2B" w14:textId="77777777" w:rsidR="001320D4" w:rsidRPr="00CA4B5D" w:rsidRDefault="001320D4" w:rsidP="001320D4">
      <w:pPr>
        <w:spacing w:line="240" w:lineRule="auto"/>
        <w:ind w:left="360"/>
        <w:contextualSpacing/>
        <w:rPr>
          <w:rFonts w:ascii="Arial" w:hAnsi="Arial" w:cs="Arial"/>
          <w:sz w:val="24"/>
          <w:szCs w:val="24"/>
        </w:rPr>
      </w:pPr>
    </w:p>
    <w:p w14:paraId="68583E10" w14:textId="5BD6FB0F" w:rsidR="007C63AD" w:rsidRPr="005568AA" w:rsidRDefault="007C63AD" w:rsidP="00F466E2">
      <w:pPr>
        <w:spacing w:line="240" w:lineRule="auto"/>
        <w:rPr>
          <w:rFonts w:ascii="Arial" w:hAnsi="Arial" w:cs="Arial"/>
          <w:b/>
          <w:sz w:val="24"/>
          <w:szCs w:val="24"/>
          <w:u w:val="single"/>
        </w:rPr>
      </w:pPr>
      <w:r w:rsidRPr="005568AA">
        <w:rPr>
          <w:rFonts w:ascii="Arial" w:hAnsi="Arial" w:cs="Arial"/>
          <w:b/>
          <w:sz w:val="24"/>
          <w:szCs w:val="24"/>
          <w:u w:val="single"/>
        </w:rPr>
        <w:t>WASTE DISPOSAL</w:t>
      </w:r>
    </w:p>
    <w:p w14:paraId="1C51E1D4" w14:textId="72505B67" w:rsidR="007C63AD" w:rsidRPr="005568AA" w:rsidRDefault="007C63AD" w:rsidP="008B2C2F">
      <w:pPr>
        <w:spacing w:line="240" w:lineRule="auto"/>
        <w:rPr>
          <w:rFonts w:ascii="Arial" w:hAnsi="Arial" w:cs="Arial"/>
          <w:sz w:val="24"/>
          <w:szCs w:val="24"/>
        </w:rPr>
      </w:pPr>
      <w:r w:rsidRPr="005568AA">
        <w:rPr>
          <w:rFonts w:ascii="Arial" w:hAnsi="Arial" w:cs="Arial"/>
          <w:sz w:val="24"/>
          <w:szCs w:val="24"/>
        </w:rPr>
        <w:t xml:space="preserve">Copies of all </w:t>
      </w:r>
      <w:r w:rsidR="009668DC">
        <w:rPr>
          <w:rFonts w:ascii="Arial" w:hAnsi="Arial" w:cs="Arial"/>
          <w:sz w:val="24"/>
          <w:szCs w:val="24"/>
        </w:rPr>
        <w:t>waste manifests</w:t>
      </w:r>
      <w:r w:rsidRPr="005568AA">
        <w:rPr>
          <w:rFonts w:ascii="Arial" w:hAnsi="Arial" w:cs="Arial"/>
          <w:sz w:val="24"/>
          <w:szCs w:val="24"/>
        </w:rPr>
        <w:t xml:space="preserve"> or other shipping documents utilized for transportation and </w:t>
      </w:r>
      <w:r w:rsidR="00002FC5">
        <w:rPr>
          <w:rFonts w:ascii="Arial" w:hAnsi="Arial" w:cs="Arial"/>
          <w:sz w:val="24"/>
          <w:szCs w:val="24"/>
        </w:rPr>
        <w:t xml:space="preserve">all records of </w:t>
      </w:r>
      <w:r w:rsidRPr="005568AA">
        <w:rPr>
          <w:rFonts w:ascii="Arial" w:hAnsi="Arial" w:cs="Arial"/>
          <w:sz w:val="24"/>
          <w:szCs w:val="24"/>
        </w:rPr>
        <w:t xml:space="preserve">disposal shall be provided to </w:t>
      </w:r>
      <w:r w:rsidR="00D101E5">
        <w:rPr>
          <w:rFonts w:ascii="Arial" w:hAnsi="Arial" w:cs="Arial"/>
          <w:sz w:val="24"/>
          <w:szCs w:val="24"/>
        </w:rPr>
        <w:t xml:space="preserve">the Unified Command </w:t>
      </w:r>
      <w:r w:rsidRPr="005568AA">
        <w:rPr>
          <w:rFonts w:ascii="Arial" w:hAnsi="Arial" w:cs="Arial"/>
          <w:sz w:val="24"/>
          <w:szCs w:val="24"/>
        </w:rPr>
        <w:t>as proof of disposal.</w:t>
      </w:r>
    </w:p>
    <w:p w14:paraId="110B710D" w14:textId="0F6A8857" w:rsidR="001320D4" w:rsidRPr="00113974" w:rsidRDefault="007C63AD" w:rsidP="008B2C2F">
      <w:pPr>
        <w:spacing w:line="240" w:lineRule="auto"/>
        <w:rPr>
          <w:rFonts w:ascii="Arial" w:hAnsi="Arial" w:cs="Arial"/>
          <w:sz w:val="24"/>
          <w:szCs w:val="24"/>
        </w:rPr>
      </w:pPr>
      <w:r w:rsidRPr="005568AA">
        <w:rPr>
          <w:rFonts w:ascii="Arial" w:hAnsi="Arial" w:cs="Arial"/>
          <w:sz w:val="24"/>
          <w:szCs w:val="24"/>
        </w:rPr>
        <w:lastRenderedPageBreak/>
        <w:t xml:space="preserve">When disposing of </w:t>
      </w:r>
      <w:r w:rsidR="004F4262">
        <w:rPr>
          <w:rFonts w:ascii="Arial" w:hAnsi="Arial" w:cs="Arial"/>
          <w:sz w:val="24"/>
          <w:szCs w:val="24"/>
        </w:rPr>
        <w:t>wastes</w:t>
      </w:r>
      <w:r w:rsidRPr="005568AA">
        <w:rPr>
          <w:rFonts w:ascii="Arial" w:hAnsi="Arial" w:cs="Arial"/>
          <w:sz w:val="24"/>
          <w:szCs w:val="24"/>
        </w:rPr>
        <w:t xml:space="preserve">, the </w:t>
      </w:r>
      <w:r w:rsidR="007C4E93">
        <w:rPr>
          <w:rFonts w:ascii="Arial" w:hAnsi="Arial" w:cs="Arial"/>
          <w:sz w:val="24"/>
          <w:szCs w:val="24"/>
        </w:rPr>
        <w:t>R</w:t>
      </w:r>
      <w:r w:rsidRPr="005568AA">
        <w:rPr>
          <w:rFonts w:ascii="Arial" w:hAnsi="Arial" w:cs="Arial"/>
          <w:sz w:val="24"/>
          <w:szCs w:val="24"/>
        </w:rPr>
        <w:t xml:space="preserve">esponsible </w:t>
      </w:r>
      <w:r w:rsidR="007C4E93">
        <w:rPr>
          <w:rFonts w:ascii="Arial" w:hAnsi="Arial" w:cs="Arial"/>
          <w:sz w:val="24"/>
          <w:szCs w:val="24"/>
        </w:rPr>
        <w:t>P</w:t>
      </w:r>
      <w:r w:rsidRPr="005568AA">
        <w:rPr>
          <w:rFonts w:ascii="Arial" w:hAnsi="Arial" w:cs="Arial"/>
          <w:sz w:val="24"/>
          <w:szCs w:val="24"/>
        </w:rPr>
        <w:t xml:space="preserve">arty will abide by all applicable </w:t>
      </w:r>
      <w:r w:rsidR="001F4A5C">
        <w:rPr>
          <w:rFonts w:ascii="Arial" w:hAnsi="Arial" w:cs="Arial"/>
          <w:sz w:val="24"/>
          <w:szCs w:val="24"/>
        </w:rPr>
        <w:t xml:space="preserve">federal, </w:t>
      </w:r>
      <w:r w:rsidRPr="005568AA">
        <w:rPr>
          <w:rFonts w:ascii="Arial" w:hAnsi="Arial" w:cs="Arial"/>
          <w:sz w:val="24"/>
          <w:szCs w:val="24"/>
        </w:rPr>
        <w:t>state,</w:t>
      </w:r>
      <w:r w:rsidR="007D2902">
        <w:rPr>
          <w:rFonts w:ascii="Arial" w:hAnsi="Arial" w:cs="Arial"/>
          <w:sz w:val="24"/>
          <w:szCs w:val="24"/>
        </w:rPr>
        <w:t xml:space="preserve"> </w:t>
      </w:r>
      <w:r w:rsidR="001F4A5C">
        <w:rPr>
          <w:rFonts w:ascii="Arial" w:hAnsi="Arial" w:cs="Arial"/>
          <w:sz w:val="24"/>
          <w:szCs w:val="24"/>
        </w:rPr>
        <w:t xml:space="preserve">and </w:t>
      </w:r>
      <w:r w:rsidRPr="005568AA">
        <w:rPr>
          <w:rFonts w:ascii="Arial" w:hAnsi="Arial" w:cs="Arial"/>
          <w:sz w:val="24"/>
          <w:szCs w:val="24"/>
        </w:rPr>
        <w:t>local laws and regulations.  Disposed</w:t>
      </w:r>
      <w:r w:rsidR="00113974">
        <w:rPr>
          <w:rFonts w:ascii="Arial" w:hAnsi="Arial" w:cs="Arial"/>
          <w:sz w:val="24"/>
          <w:szCs w:val="24"/>
        </w:rPr>
        <w:t xml:space="preserve"> oily</w:t>
      </w:r>
      <w:r w:rsidRPr="005568AA">
        <w:rPr>
          <w:rFonts w:ascii="Arial" w:hAnsi="Arial" w:cs="Arial"/>
          <w:sz w:val="24"/>
          <w:szCs w:val="24"/>
        </w:rPr>
        <w:t xml:space="preserve"> material will be tracked to provide</w:t>
      </w:r>
      <w:r w:rsidR="00D101E5">
        <w:rPr>
          <w:rFonts w:ascii="Arial" w:hAnsi="Arial" w:cs="Arial"/>
          <w:sz w:val="24"/>
          <w:szCs w:val="24"/>
        </w:rPr>
        <w:t xml:space="preserve"> the Unified Command</w:t>
      </w:r>
      <w:r w:rsidRPr="005568AA">
        <w:rPr>
          <w:rFonts w:ascii="Arial" w:hAnsi="Arial" w:cs="Arial"/>
          <w:sz w:val="24"/>
          <w:szCs w:val="24"/>
        </w:rPr>
        <w:t xml:space="preserve"> an accurate means of estimating total oil recovered.</w:t>
      </w:r>
    </w:p>
    <w:p w14:paraId="6DF337CF" w14:textId="02C1B610" w:rsidR="005568AA" w:rsidRPr="00B378AC" w:rsidRDefault="005568AA" w:rsidP="005568AA">
      <w:pPr>
        <w:pStyle w:val="Header"/>
        <w:tabs>
          <w:tab w:val="center" w:pos="2160"/>
        </w:tabs>
        <w:spacing w:before="120" w:after="120" w:line="240" w:lineRule="exact"/>
        <w:rPr>
          <w:rFonts w:ascii="Arial" w:hAnsi="Arial" w:cs="Arial"/>
          <w:b/>
          <w:noProof/>
          <w:sz w:val="24"/>
          <w:szCs w:val="24"/>
          <w:u w:val="single"/>
        </w:rPr>
      </w:pPr>
      <w:r w:rsidRPr="00B378AC">
        <w:rPr>
          <w:rFonts w:ascii="Arial" w:hAnsi="Arial" w:cs="Arial"/>
          <w:b/>
          <w:noProof/>
          <w:sz w:val="24"/>
          <w:szCs w:val="24"/>
          <w:u w:val="single"/>
        </w:rPr>
        <w:t xml:space="preserve">Potential Disposal Facilities </w:t>
      </w:r>
    </w:p>
    <w:tbl>
      <w:tblPr>
        <w:tblW w:w="9630" w:type="dxa"/>
        <w:tblInd w:w="210" w:type="dxa"/>
        <w:tblCellMar>
          <w:left w:w="30" w:type="dxa"/>
          <w:right w:w="30" w:type="dxa"/>
        </w:tblCellMar>
        <w:tblLook w:val="04A0" w:firstRow="1" w:lastRow="0" w:firstColumn="1" w:lastColumn="0" w:noHBand="0" w:noVBand="1"/>
      </w:tblPr>
      <w:tblGrid>
        <w:gridCol w:w="2066"/>
        <w:gridCol w:w="3289"/>
        <w:gridCol w:w="1620"/>
        <w:gridCol w:w="2655"/>
      </w:tblGrid>
      <w:tr w:rsidR="005568AA" w:rsidRPr="00B378AC" w14:paraId="27FEEFF3" w14:textId="77777777" w:rsidTr="00B378AC">
        <w:trPr>
          <w:trHeight w:val="830"/>
          <w:tblHeader/>
        </w:trPr>
        <w:tc>
          <w:tcPr>
            <w:tcW w:w="0" w:type="auto"/>
            <w:tcBorders>
              <w:top w:val="single" w:sz="12" w:space="0" w:color="auto"/>
              <w:left w:val="single" w:sz="12" w:space="0" w:color="auto"/>
              <w:bottom w:val="single" w:sz="12" w:space="0" w:color="auto"/>
              <w:right w:val="single" w:sz="6" w:space="0" w:color="auto"/>
            </w:tcBorders>
            <w:hideMark/>
          </w:tcPr>
          <w:p w14:paraId="26B0FFE1" w14:textId="77777777" w:rsidR="005568AA" w:rsidRPr="00B378AC" w:rsidRDefault="005568AA" w:rsidP="00D32A03">
            <w:pPr>
              <w:jc w:val="center"/>
              <w:rPr>
                <w:rFonts w:ascii="Arial" w:hAnsi="Arial" w:cs="Arial"/>
                <w:b/>
                <w:snapToGrid w:val="0"/>
                <w:color w:val="000000"/>
                <w:sz w:val="24"/>
                <w:szCs w:val="24"/>
              </w:rPr>
            </w:pPr>
            <w:r w:rsidRPr="00B378AC">
              <w:rPr>
                <w:rFonts w:ascii="Arial" w:hAnsi="Arial" w:cs="Arial"/>
                <w:b/>
                <w:snapToGrid w:val="0"/>
                <w:color w:val="000000"/>
                <w:sz w:val="24"/>
                <w:szCs w:val="24"/>
              </w:rPr>
              <w:t>TSDF Name &amp; Address</w:t>
            </w:r>
          </w:p>
        </w:tc>
        <w:tc>
          <w:tcPr>
            <w:tcW w:w="3289" w:type="dxa"/>
            <w:tcBorders>
              <w:top w:val="single" w:sz="12" w:space="0" w:color="auto"/>
              <w:left w:val="single" w:sz="6" w:space="0" w:color="auto"/>
              <w:bottom w:val="single" w:sz="12" w:space="0" w:color="auto"/>
              <w:right w:val="single" w:sz="6" w:space="0" w:color="auto"/>
            </w:tcBorders>
            <w:hideMark/>
          </w:tcPr>
          <w:p w14:paraId="6F5521FE" w14:textId="77777777" w:rsidR="005568AA" w:rsidRPr="00B378AC" w:rsidRDefault="005568AA" w:rsidP="00D32A03">
            <w:pPr>
              <w:jc w:val="center"/>
              <w:rPr>
                <w:rFonts w:ascii="Arial" w:hAnsi="Arial" w:cs="Arial"/>
                <w:b/>
                <w:snapToGrid w:val="0"/>
                <w:color w:val="000000"/>
                <w:sz w:val="24"/>
                <w:szCs w:val="24"/>
              </w:rPr>
            </w:pPr>
            <w:r w:rsidRPr="00B378AC">
              <w:rPr>
                <w:rFonts w:ascii="Arial" w:hAnsi="Arial" w:cs="Arial"/>
                <w:b/>
                <w:snapToGrid w:val="0"/>
                <w:color w:val="000000"/>
                <w:sz w:val="24"/>
                <w:szCs w:val="24"/>
              </w:rPr>
              <w:t>Waste Streams Accepted</w:t>
            </w:r>
          </w:p>
        </w:tc>
        <w:tc>
          <w:tcPr>
            <w:tcW w:w="1620" w:type="dxa"/>
            <w:tcBorders>
              <w:top w:val="single" w:sz="12" w:space="0" w:color="auto"/>
              <w:left w:val="single" w:sz="6" w:space="0" w:color="auto"/>
              <w:bottom w:val="single" w:sz="12" w:space="0" w:color="auto"/>
              <w:right w:val="single" w:sz="6" w:space="0" w:color="auto"/>
            </w:tcBorders>
            <w:hideMark/>
          </w:tcPr>
          <w:p w14:paraId="30060383" w14:textId="77777777" w:rsidR="005568AA" w:rsidRPr="00B378AC" w:rsidRDefault="005568AA" w:rsidP="00D32A03">
            <w:pPr>
              <w:jc w:val="center"/>
              <w:rPr>
                <w:rFonts w:ascii="Arial" w:hAnsi="Arial" w:cs="Arial"/>
                <w:b/>
                <w:snapToGrid w:val="0"/>
                <w:color w:val="000000"/>
                <w:sz w:val="24"/>
                <w:szCs w:val="24"/>
              </w:rPr>
            </w:pPr>
            <w:r w:rsidRPr="00B378AC">
              <w:rPr>
                <w:rFonts w:ascii="Arial" w:hAnsi="Arial" w:cs="Arial"/>
                <w:b/>
                <w:snapToGrid w:val="0"/>
                <w:color w:val="000000"/>
                <w:sz w:val="24"/>
                <w:szCs w:val="24"/>
              </w:rPr>
              <w:t>EPA ID Number</w:t>
            </w:r>
          </w:p>
        </w:tc>
        <w:tc>
          <w:tcPr>
            <w:tcW w:w="2655" w:type="dxa"/>
            <w:tcBorders>
              <w:top w:val="single" w:sz="12" w:space="0" w:color="auto"/>
              <w:left w:val="single" w:sz="6" w:space="0" w:color="auto"/>
              <w:bottom w:val="single" w:sz="12" w:space="0" w:color="auto"/>
              <w:right w:val="single" w:sz="12" w:space="0" w:color="auto"/>
            </w:tcBorders>
            <w:hideMark/>
          </w:tcPr>
          <w:p w14:paraId="71C18457" w14:textId="77777777" w:rsidR="005568AA" w:rsidRPr="00B378AC" w:rsidRDefault="005568AA" w:rsidP="00D32A03">
            <w:pPr>
              <w:jc w:val="center"/>
              <w:rPr>
                <w:rFonts w:ascii="Arial" w:hAnsi="Arial" w:cs="Arial"/>
                <w:b/>
                <w:snapToGrid w:val="0"/>
                <w:color w:val="000000"/>
                <w:sz w:val="24"/>
                <w:szCs w:val="24"/>
              </w:rPr>
            </w:pPr>
            <w:r w:rsidRPr="00B378AC">
              <w:rPr>
                <w:rFonts w:ascii="Arial" w:hAnsi="Arial" w:cs="Arial"/>
                <w:b/>
                <w:snapToGrid w:val="0"/>
                <w:color w:val="000000"/>
                <w:sz w:val="24"/>
                <w:szCs w:val="24"/>
              </w:rPr>
              <w:t>Contact Person Phone &amp; Fax Number</w:t>
            </w:r>
          </w:p>
        </w:tc>
      </w:tr>
      <w:tr w:rsidR="005568AA" w:rsidRPr="00B378AC" w14:paraId="489F5554" w14:textId="77777777" w:rsidTr="00B378AC">
        <w:trPr>
          <w:trHeight w:val="813"/>
        </w:trPr>
        <w:tc>
          <w:tcPr>
            <w:tcW w:w="0" w:type="auto"/>
            <w:tcBorders>
              <w:top w:val="single" w:sz="6" w:space="0" w:color="auto"/>
              <w:left w:val="single" w:sz="6" w:space="0" w:color="auto"/>
              <w:bottom w:val="nil"/>
              <w:right w:val="single" w:sz="6" w:space="0" w:color="auto"/>
            </w:tcBorders>
            <w:hideMark/>
          </w:tcPr>
          <w:p w14:paraId="25C518A9" w14:textId="03082AA4" w:rsidR="005568AA" w:rsidRPr="00B378AC" w:rsidRDefault="005568AA" w:rsidP="00D32A03">
            <w:pPr>
              <w:rPr>
                <w:rFonts w:ascii="Arial" w:hAnsi="Arial" w:cs="Arial"/>
                <w:snapToGrid w:val="0"/>
                <w:color w:val="000000"/>
                <w:sz w:val="24"/>
                <w:szCs w:val="24"/>
              </w:rPr>
            </w:pPr>
          </w:p>
        </w:tc>
        <w:tc>
          <w:tcPr>
            <w:tcW w:w="3289" w:type="dxa"/>
            <w:tcBorders>
              <w:top w:val="single" w:sz="6" w:space="0" w:color="auto"/>
              <w:left w:val="single" w:sz="6" w:space="0" w:color="auto"/>
              <w:bottom w:val="nil"/>
              <w:right w:val="single" w:sz="6" w:space="0" w:color="auto"/>
            </w:tcBorders>
            <w:hideMark/>
          </w:tcPr>
          <w:p w14:paraId="3384B2B4" w14:textId="6B5874F9" w:rsidR="005568AA" w:rsidRPr="00B378AC" w:rsidRDefault="005568AA" w:rsidP="00D32A03">
            <w:pPr>
              <w:jc w:val="center"/>
              <w:rPr>
                <w:rFonts w:ascii="Arial" w:hAnsi="Arial" w:cs="Arial"/>
                <w:snapToGrid w:val="0"/>
                <w:color w:val="000000"/>
                <w:sz w:val="24"/>
                <w:szCs w:val="24"/>
              </w:rPr>
            </w:pPr>
          </w:p>
        </w:tc>
        <w:tc>
          <w:tcPr>
            <w:tcW w:w="1620" w:type="dxa"/>
            <w:tcBorders>
              <w:top w:val="single" w:sz="6" w:space="0" w:color="auto"/>
              <w:left w:val="single" w:sz="6" w:space="0" w:color="auto"/>
              <w:bottom w:val="nil"/>
              <w:right w:val="single" w:sz="6" w:space="0" w:color="auto"/>
            </w:tcBorders>
            <w:hideMark/>
          </w:tcPr>
          <w:p w14:paraId="04C88267" w14:textId="3B8C526C" w:rsidR="005568AA" w:rsidRPr="00B378AC" w:rsidRDefault="005568AA" w:rsidP="00D32A03">
            <w:pPr>
              <w:jc w:val="center"/>
              <w:rPr>
                <w:rFonts w:ascii="Arial" w:hAnsi="Arial" w:cs="Arial"/>
                <w:snapToGrid w:val="0"/>
                <w:color w:val="000000"/>
                <w:sz w:val="24"/>
                <w:szCs w:val="24"/>
              </w:rPr>
            </w:pPr>
          </w:p>
        </w:tc>
        <w:tc>
          <w:tcPr>
            <w:tcW w:w="2655" w:type="dxa"/>
            <w:tcBorders>
              <w:top w:val="single" w:sz="6" w:space="0" w:color="auto"/>
              <w:left w:val="single" w:sz="6" w:space="0" w:color="auto"/>
              <w:bottom w:val="nil"/>
              <w:right w:val="single" w:sz="6" w:space="0" w:color="auto"/>
            </w:tcBorders>
            <w:hideMark/>
          </w:tcPr>
          <w:p w14:paraId="6F2063BE" w14:textId="1142BB40" w:rsidR="005568AA" w:rsidRPr="00B378AC" w:rsidRDefault="005568AA" w:rsidP="00D32A03">
            <w:pPr>
              <w:jc w:val="center"/>
              <w:rPr>
                <w:rFonts w:ascii="Arial" w:hAnsi="Arial" w:cs="Arial"/>
                <w:snapToGrid w:val="0"/>
                <w:color w:val="000000"/>
                <w:sz w:val="24"/>
                <w:szCs w:val="24"/>
              </w:rPr>
            </w:pPr>
          </w:p>
        </w:tc>
      </w:tr>
      <w:tr w:rsidR="005568AA" w:rsidRPr="00B378AC" w14:paraId="0CC09BCB" w14:textId="77777777" w:rsidTr="00B378AC">
        <w:trPr>
          <w:trHeight w:val="775"/>
        </w:trPr>
        <w:tc>
          <w:tcPr>
            <w:tcW w:w="0" w:type="auto"/>
            <w:tcBorders>
              <w:top w:val="single" w:sz="6" w:space="0" w:color="auto"/>
              <w:left w:val="single" w:sz="6" w:space="0" w:color="auto"/>
              <w:bottom w:val="nil"/>
              <w:right w:val="single" w:sz="6" w:space="0" w:color="auto"/>
            </w:tcBorders>
            <w:hideMark/>
          </w:tcPr>
          <w:p w14:paraId="0086A2CE" w14:textId="4883CACE" w:rsidR="005568AA" w:rsidRPr="00B378AC" w:rsidRDefault="005568AA" w:rsidP="00D32A03">
            <w:pPr>
              <w:rPr>
                <w:rFonts w:ascii="Arial" w:hAnsi="Arial" w:cs="Arial"/>
                <w:snapToGrid w:val="0"/>
                <w:color w:val="000000"/>
                <w:sz w:val="24"/>
                <w:szCs w:val="24"/>
              </w:rPr>
            </w:pPr>
          </w:p>
        </w:tc>
        <w:tc>
          <w:tcPr>
            <w:tcW w:w="3289" w:type="dxa"/>
            <w:tcBorders>
              <w:top w:val="single" w:sz="6" w:space="0" w:color="auto"/>
              <w:left w:val="single" w:sz="6" w:space="0" w:color="auto"/>
              <w:bottom w:val="nil"/>
              <w:right w:val="single" w:sz="6" w:space="0" w:color="auto"/>
            </w:tcBorders>
            <w:hideMark/>
          </w:tcPr>
          <w:p w14:paraId="48206558" w14:textId="49B1E3FA" w:rsidR="005568AA" w:rsidRPr="00B378AC" w:rsidRDefault="005568AA" w:rsidP="00D32A03">
            <w:pPr>
              <w:jc w:val="center"/>
              <w:rPr>
                <w:rFonts w:ascii="Arial" w:hAnsi="Arial" w:cs="Arial"/>
                <w:snapToGrid w:val="0"/>
                <w:color w:val="000000"/>
                <w:sz w:val="24"/>
                <w:szCs w:val="24"/>
              </w:rPr>
            </w:pPr>
          </w:p>
        </w:tc>
        <w:tc>
          <w:tcPr>
            <w:tcW w:w="1620" w:type="dxa"/>
            <w:tcBorders>
              <w:top w:val="single" w:sz="6" w:space="0" w:color="auto"/>
              <w:left w:val="single" w:sz="6" w:space="0" w:color="auto"/>
              <w:bottom w:val="nil"/>
              <w:right w:val="single" w:sz="6" w:space="0" w:color="auto"/>
            </w:tcBorders>
            <w:hideMark/>
          </w:tcPr>
          <w:p w14:paraId="1DDCB6C4" w14:textId="1D330775" w:rsidR="005568AA" w:rsidRPr="00B378AC" w:rsidRDefault="005568AA" w:rsidP="00D32A03">
            <w:pPr>
              <w:jc w:val="center"/>
              <w:rPr>
                <w:rFonts w:ascii="Arial" w:hAnsi="Arial" w:cs="Arial"/>
                <w:snapToGrid w:val="0"/>
                <w:color w:val="000000"/>
                <w:sz w:val="24"/>
                <w:szCs w:val="24"/>
              </w:rPr>
            </w:pPr>
          </w:p>
        </w:tc>
        <w:tc>
          <w:tcPr>
            <w:tcW w:w="2655" w:type="dxa"/>
            <w:tcBorders>
              <w:top w:val="single" w:sz="6" w:space="0" w:color="auto"/>
              <w:left w:val="single" w:sz="6" w:space="0" w:color="auto"/>
              <w:bottom w:val="nil"/>
              <w:right w:val="single" w:sz="6" w:space="0" w:color="auto"/>
            </w:tcBorders>
            <w:hideMark/>
          </w:tcPr>
          <w:p w14:paraId="4007F7F7" w14:textId="2329FF47" w:rsidR="005568AA" w:rsidRPr="00B378AC" w:rsidRDefault="005568AA" w:rsidP="00D32A03">
            <w:pPr>
              <w:jc w:val="center"/>
              <w:rPr>
                <w:rFonts w:ascii="Arial" w:hAnsi="Arial" w:cs="Arial"/>
                <w:snapToGrid w:val="0"/>
                <w:color w:val="000000"/>
                <w:sz w:val="24"/>
                <w:szCs w:val="24"/>
              </w:rPr>
            </w:pPr>
          </w:p>
        </w:tc>
      </w:tr>
      <w:tr w:rsidR="005568AA" w:rsidRPr="00B378AC" w14:paraId="32D42E3A" w14:textId="77777777" w:rsidTr="00B378AC">
        <w:trPr>
          <w:trHeight w:val="775"/>
        </w:trPr>
        <w:tc>
          <w:tcPr>
            <w:tcW w:w="0" w:type="auto"/>
            <w:tcBorders>
              <w:top w:val="single" w:sz="6" w:space="0" w:color="auto"/>
              <w:left w:val="single" w:sz="6" w:space="0" w:color="auto"/>
              <w:bottom w:val="nil"/>
              <w:right w:val="single" w:sz="6" w:space="0" w:color="auto"/>
            </w:tcBorders>
            <w:hideMark/>
          </w:tcPr>
          <w:p w14:paraId="4442818D" w14:textId="4DB525E2" w:rsidR="005568AA" w:rsidRPr="00B378AC" w:rsidRDefault="005568AA" w:rsidP="00D32A03">
            <w:pPr>
              <w:rPr>
                <w:rFonts w:ascii="Arial" w:hAnsi="Arial" w:cs="Arial"/>
                <w:snapToGrid w:val="0"/>
                <w:color w:val="000000"/>
                <w:sz w:val="24"/>
                <w:szCs w:val="24"/>
                <w:lang w:val="es-ES"/>
              </w:rPr>
            </w:pPr>
          </w:p>
        </w:tc>
        <w:tc>
          <w:tcPr>
            <w:tcW w:w="3289" w:type="dxa"/>
            <w:tcBorders>
              <w:top w:val="single" w:sz="6" w:space="0" w:color="auto"/>
              <w:left w:val="single" w:sz="6" w:space="0" w:color="auto"/>
              <w:bottom w:val="nil"/>
              <w:right w:val="single" w:sz="6" w:space="0" w:color="auto"/>
            </w:tcBorders>
            <w:hideMark/>
          </w:tcPr>
          <w:p w14:paraId="4670DC68" w14:textId="397B22A6" w:rsidR="005568AA" w:rsidRPr="00B378AC" w:rsidRDefault="005568AA" w:rsidP="00D32A03">
            <w:pPr>
              <w:jc w:val="center"/>
              <w:rPr>
                <w:rFonts w:ascii="Arial" w:hAnsi="Arial" w:cs="Arial"/>
                <w:snapToGrid w:val="0"/>
                <w:color w:val="000000"/>
                <w:sz w:val="24"/>
                <w:szCs w:val="24"/>
              </w:rPr>
            </w:pPr>
          </w:p>
        </w:tc>
        <w:tc>
          <w:tcPr>
            <w:tcW w:w="1620" w:type="dxa"/>
            <w:tcBorders>
              <w:top w:val="single" w:sz="6" w:space="0" w:color="auto"/>
              <w:left w:val="single" w:sz="6" w:space="0" w:color="auto"/>
              <w:bottom w:val="nil"/>
              <w:right w:val="single" w:sz="6" w:space="0" w:color="auto"/>
            </w:tcBorders>
            <w:hideMark/>
          </w:tcPr>
          <w:p w14:paraId="72C467FB" w14:textId="43ED0216" w:rsidR="005568AA" w:rsidRPr="00B378AC" w:rsidRDefault="005568AA" w:rsidP="00D32A03">
            <w:pPr>
              <w:jc w:val="center"/>
              <w:rPr>
                <w:rFonts w:ascii="Arial" w:hAnsi="Arial" w:cs="Arial"/>
                <w:snapToGrid w:val="0"/>
                <w:color w:val="000000"/>
                <w:sz w:val="24"/>
                <w:szCs w:val="24"/>
              </w:rPr>
            </w:pPr>
          </w:p>
        </w:tc>
        <w:tc>
          <w:tcPr>
            <w:tcW w:w="2655" w:type="dxa"/>
            <w:tcBorders>
              <w:top w:val="single" w:sz="6" w:space="0" w:color="auto"/>
              <w:left w:val="single" w:sz="6" w:space="0" w:color="auto"/>
              <w:bottom w:val="nil"/>
              <w:right w:val="single" w:sz="6" w:space="0" w:color="auto"/>
            </w:tcBorders>
            <w:hideMark/>
          </w:tcPr>
          <w:p w14:paraId="13D6CF1C" w14:textId="7675E047" w:rsidR="005568AA" w:rsidRPr="00B378AC" w:rsidRDefault="005568AA" w:rsidP="00D32A03">
            <w:pPr>
              <w:jc w:val="center"/>
              <w:rPr>
                <w:rFonts w:ascii="Arial" w:hAnsi="Arial" w:cs="Arial"/>
                <w:snapToGrid w:val="0"/>
                <w:color w:val="000000"/>
                <w:sz w:val="24"/>
                <w:szCs w:val="24"/>
              </w:rPr>
            </w:pPr>
          </w:p>
        </w:tc>
      </w:tr>
      <w:tr w:rsidR="005568AA" w:rsidRPr="00B378AC" w14:paraId="375475BF" w14:textId="77777777" w:rsidTr="00B378AC">
        <w:trPr>
          <w:trHeight w:val="818"/>
        </w:trPr>
        <w:tc>
          <w:tcPr>
            <w:tcW w:w="0" w:type="auto"/>
            <w:tcBorders>
              <w:top w:val="single" w:sz="6" w:space="0" w:color="auto"/>
              <w:left w:val="single" w:sz="6" w:space="0" w:color="auto"/>
              <w:bottom w:val="single" w:sz="6" w:space="0" w:color="auto"/>
              <w:right w:val="single" w:sz="6" w:space="0" w:color="auto"/>
            </w:tcBorders>
            <w:hideMark/>
          </w:tcPr>
          <w:p w14:paraId="4C56CBF4" w14:textId="41B4EB7A" w:rsidR="005568AA" w:rsidRPr="00B378AC" w:rsidRDefault="005568AA" w:rsidP="00D32A03">
            <w:pPr>
              <w:rPr>
                <w:rFonts w:ascii="Arial" w:hAnsi="Arial" w:cs="Arial"/>
                <w:snapToGrid w:val="0"/>
                <w:color w:val="000000"/>
                <w:sz w:val="24"/>
                <w:szCs w:val="24"/>
              </w:rPr>
            </w:pPr>
          </w:p>
        </w:tc>
        <w:tc>
          <w:tcPr>
            <w:tcW w:w="3289" w:type="dxa"/>
            <w:tcBorders>
              <w:top w:val="single" w:sz="6" w:space="0" w:color="auto"/>
              <w:left w:val="single" w:sz="6" w:space="0" w:color="auto"/>
              <w:bottom w:val="single" w:sz="6" w:space="0" w:color="auto"/>
              <w:right w:val="single" w:sz="6" w:space="0" w:color="auto"/>
            </w:tcBorders>
            <w:hideMark/>
          </w:tcPr>
          <w:p w14:paraId="38DB27FB" w14:textId="643789F8" w:rsidR="005568AA" w:rsidRPr="00B378AC" w:rsidRDefault="005568AA" w:rsidP="00D32A03">
            <w:pPr>
              <w:jc w:val="center"/>
              <w:rPr>
                <w:rFonts w:ascii="Arial" w:hAnsi="Arial" w:cs="Arial"/>
                <w:snapToGrid w:val="0"/>
                <w:color w:val="000000"/>
                <w:sz w:val="24"/>
                <w:szCs w:val="24"/>
                <w:lang w:val="es-ES"/>
              </w:rPr>
            </w:pPr>
          </w:p>
        </w:tc>
        <w:tc>
          <w:tcPr>
            <w:tcW w:w="1620" w:type="dxa"/>
            <w:tcBorders>
              <w:top w:val="single" w:sz="6" w:space="0" w:color="auto"/>
              <w:left w:val="single" w:sz="6" w:space="0" w:color="auto"/>
              <w:bottom w:val="single" w:sz="6" w:space="0" w:color="auto"/>
              <w:right w:val="single" w:sz="6" w:space="0" w:color="auto"/>
            </w:tcBorders>
            <w:hideMark/>
          </w:tcPr>
          <w:p w14:paraId="4A99A7F1" w14:textId="2B4A80AF" w:rsidR="005568AA" w:rsidRPr="00B378AC" w:rsidRDefault="005568AA" w:rsidP="00D32A03">
            <w:pPr>
              <w:jc w:val="center"/>
              <w:rPr>
                <w:rFonts w:ascii="Arial" w:hAnsi="Arial" w:cs="Arial"/>
                <w:snapToGrid w:val="0"/>
                <w:color w:val="000000"/>
                <w:sz w:val="24"/>
                <w:szCs w:val="24"/>
              </w:rPr>
            </w:pPr>
          </w:p>
        </w:tc>
        <w:tc>
          <w:tcPr>
            <w:tcW w:w="2655" w:type="dxa"/>
            <w:tcBorders>
              <w:top w:val="single" w:sz="6" w:space="0" w:color="auto"/>
              <w:left w:val="single" w:sz="6" w:space="0" w:color="auto"/>
              <w:bottom w:val="single" w:sz="6" w:space="0" w:color="auto"/>
              <w:right w:val="single" w:sz="6" w:space="0" w:color="auto"/>
            </w:tcBorders>
            <w:hideMark/>
          </w:tcPr>
          <w:p w14:paraId="2940D5BD" w14:textId="48163AB3" w:rsidR="005568AA" w:rsidRPr="00B378AC" w:rsidRDefault="005568AA" w:rsidP="00D32A03">
            <w:pPr>
              <w:jc w:val="center"/>
              <w:rPr>
                <w:rFonts w:ascii="Arial" w:hAnsi="Arial" w:cs="Arial"/>
                <w:snapToGrid w:val="0"/>
                <w:color w:val="000000"/>
                <w:sz w:val="24"/>
                <w:szCs w:val="24"/>
              </w:rPr>
            </w:pPr>
          </w:p>
        </w:tc>
      </w:tr>
    </w:tbl>
    <w:p w14:paraId="685D9BCA" w14:textId="77777777" w:rsidR="003557F3" w:rsidRDefault="003557F3"/>
    <w:sectPr w:rsidR="003557F3" w:rsidSect="006875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FD710" w14:textId="77777777" w:rsidR="006E7239" w:rsidRDefault="006E7239" w:rsidP="003557F3">
      <w:pPr>
        <w:spacing w:after="0" w:line="240" w:lineRule="auto"/>
      </w:pPr>
      <w:r>
        <w:separator/>
      </w:r>
    </w:p>
  </w:endnote>
  <w:endnote w:type="continuationSeparator" w:id="0">
    <w:p w14:paraId="7BD31F9A" w14:textId="77777777" w:rsidR="006E7239" w:rsidRDefault="006E7239" w:rsidP="00355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F6E2D" w14:textId="77777777" w:rsidR="00794045" w:rsidRDefault="00794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2489830"/>
      <w:docPartObj>
        <w:docPartGallery w:val="Page Numbers (Bottom of Page)"/>
        <w:docPartUnique/>
      </w:docPartObj>
    </w:sdtPr>
    <w:sdtEndPr>
      <w:rPr>
        <w:color w:val="595959" w:themeColor="text1" w:themeTint="A6"/>
        <w:spacing w:val="60"/>
      </w:rPr>
    </w:sdtEndPr>
    <w:sdtContent>
      <w:p w14:paraId="026E4150" w14:textId="77777777" w:rsidR="00A56848" w:rsidRDefault="00A56848">
        <w:pPr>
          <w:pStyle w:val="Footer"/>
          <w:pBdr>
            <w:top w:val="single" w:sz="4" w:space="1" w:color="D9D9D9" w:themeColor="background1" w:themeShade="D9"/>
          </w:pBdr>
          <w:jc w:val="right"/>
        </w:pPr>
        <w:r w:rsidRPr="007C0A11">
          <w:rPr>
            <w:b/>
            <w:bCs/>
          </w:rPr>
          <w:fldChar w:fldCharType="begin"/>
        </w:r>
        <w:r w:rsidRPr="007C0A11">
          <w:rPr>
            <w:b/>
            <w:bCs/>
          </w:rPr>
          <w:instrText xml:space="preserve"> PAGE   \* MERGEFORMAT </w:instrText>
        </w:r>
        <w:r w:rsidRPr="007C0A11">
          <w:rPr>
            <w:b/>
            <w:bCs/>
          </w:rPr>
          <w:fldChar w:fldCharType="separate"/>
        </w:r>
        <w:r w:rsidRPr="007C0A11">
          <w:rPr>
            <w:b/>
            <w:bCs/>
            <w:noProof/>
          </w:rPr>
          <w:t>4</w:t>
        </w:r>
        <w:r w:rsidRPr="007C0A11">
          <w:rPr>
            <w:b/>
            <w:bCs/>
            <w:noProof/>
          </w:rPr>
          <w:fldChar w:fldCharType="end"/>
        </w:r>
        <w:r w:rsidRPr="007C0A11">
          <w:rPr>
            <w:b/>
            <w:bCs/>
          </w:rPr>
          <w:t xml:space="preserve"> | </w:t>
        </w:r>
        <w:r w:rsidRPr="00ED1671">
          <w:rPr>
            <w:b/>
            <w:bCs/>
            <w:color w:val="595959" w:themeColor="text1" w:themeTint="A6"/>
            <w:spacing w:val="60"/>
          </w:rPr>
          <w:t>Page</w:t>
        </w:r>
      </w:p>
    </w:sdtContent>
  </w:sdt>
  <w:p w14:paraId="5ACC5960" w14:textId="77777777" w:rsidR="00A56848" w:rsidRDefault="00A56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579BA" w14:textId="612251AD" w:rsidR="007C0A11" w:rsidRDefault="007C0A11">
    <w:pPr>
      <w:pStyle w:val="Footer"/>
    </w:pPr>
    <w:r>
      <w:t xml:space="preserve">Revised: </w:t>
    </w:r>
    <w:r w:rsidR="00794045">
      <w:t>October</w:t>
    </w:r>
    <w:r>
      <w:t xml:space="preserve"> 20</w:t>
    </w:r>
    <w:r w:rsidR="00794045">
      <w:t>24</w:t>
    </w:r>
  </w:p>
  <w:p w14:paraId="5796671A" w14:textId="5263F908" w:rsidR="00A56848" w:rsidRDefault="00A56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B226A" w14:textId="77777777" w:rsidR="006E7239" w:rsidRDefault="006E7239" w:rsidP="003557F3">
      <w:pPr>
        <w:spacing w:after="0" w:line="240" w:lineRule="auto"/>
      </w:pPr>
      <w:r>
        <w:separator/>
      </w:r>
    </w:p>
  </w:footnote>
  <w:footnote w:type="continuationSeparator" w:id="0">
    <w:p w14:paraId="725DE3AC" w14:textId="77777777" w:rsidR="006E7239" w:rsidRDefault="006E7239" w:rsidP="00355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4C4D7" w14:textId="58EFE09B" w:rsidR="00A56848" w:rsidRDefault="00000000">
    <w:pPr>
      <w:pStyle w:val="Header"/>
    </w:pPr>
    <w:r>
      <w:rPr>
        <w:noProof/>
      </w:rPr>
      <w:pict w14:anchorId="6D6BBA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803829" o:spid="_x0000_s1032" type="#_x0000_t136" style="position:absolute;margin-left:0;margin-top:0;width:549.9pt;height:109.95pt;rotation:315;z-index:-251646976;mso-position-horizontal:center;mso-position-horizontal-relative:margin;mso-position-vertical:center;mso-position-vertical-relative:margin" o:allowincell="f" fillcolor="#a5a5a5 [2092]" stroked="f">
          <v:textpath style="font-family:&quot;Arial&quot;;font-size:1pt" string="This is a Dril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62484" w14:textId="6B8E522B" w:rsidR="00A56848" w:rsidRDefault="00000000">
    <w:pPr>
      <w:pStyle w:val="Header"/>
    </w:pPr>
    <w:r>
      <w:rPr>
        <w:noProof/>
      </w:rPr>
      <w:pict w14:anchorId="0D575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803830" o:spid="_x0000_s1033" type="#_x0000_t136" style="position:absolute;margin-left:0;margin-top:0;width:549.9pt;height:109.95pt;rotation:315;z-index:-251644928;mso-position-horizontal:center;mso-position-horizontal-relative:margin;mso-position-vertical:center;mso-position-vertical-relative:margin" o:allowincell="f" fillcolor="#a5a5a5 [2092]" stroked="f">
          <v:textpath style="font-family:&quot;Arial&quot;;font-size:1pt" string="This is a Dril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A9C8B" w14:textId="4F4DDFC6" w:rsidR="00A56848" w:rsidRDefault="00000000">
    <w:pPr>
      <w:pStyle w:val="Header"/>
    </w:pPr>
    <w:r>
      <w:rPr>
        <w:noProof/>
      </w:rPr>
      <w:pict w14:anchorId="1D61E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803828" o:spid="_x0000_s1031" type="#_x0000_t136" style="position:absolute;margin-left:0;margin-top:0;width:549.9pt;height:109.95pt;rotation:315;z-index:-251649024;mso-position-horizontal:center;mso-position-horizontal-relative:margin;mso-position-vertical:center;mso-position-vertical-relative:margin" o:allowincell="f" fillcolor="#a5a5a5 [2092]" stroked="f">
          <v:textpath style="font-family:&quot;Arial&quot;;font-size:1pt" string="This is a Dril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5419F"/>
    <w:multiLevelType w:val="hybridMultilevel"/>
    <w:tmpl w:val="3F76D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F2689"/>
    <w:multiLevelType w:val="hybridMultilevel"/>
    <w:tmpl w:val="354AA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1FC2"/>
    <w:multiLevelType w:val="hybridMultilevel"/>
    <w:tmpl w:val="1892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F6652"/>
    <w:multiLevelType w:val="hybridMultilevel"/>
    <w:tmpl w:val="4580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12FF9"/>
    <w:multiLevelType w:val="hybridMultilevel"/>
    <w:tmpl w:val="9BA4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821E2"/>
    <w:multiLevelType w:val="hybridMultilevel"/>
    <w:tmpl w:val="476C8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416345">
    <w:abstractNumId w:val="4"/>
  </w:num>
  <w:num w:numId="2" w16cid:durableId="1636713861">
    <w:abstractNumId w:val="3"/>
  </w:num>
  <w:num w:numId="3" w16cid:durableId="547684926">
    <w:abstractNumId w:val="2"/>
  </w:num>
  <w:num w:numId="4" w16cid:durableId="1008362749">
    <w:abstractNumId w:val="5"/>
  </w:num>
  <w:num w:numId="5" w16cid:durableId="781650256">
    <w:abstractNumId w:val="0"/>
  </w:num>
  <w:num w:numId="6" w16cid:durableId="2003312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7F3"/>
    <w:rsid w:val="00002FC5"/>
    <w:rsid w:val="000265AA"/>
    <w:rsid w:val="00053F36"/>
    <w:rsid w:val="00062C15"/>
    <w:rsid w:val="00091122"/>
    <w:rsid w:val="000B3F4D"/>
    <w:rsid w:val="000B70DC"/>
    <w:rsid w:val="000E2E91"/>
    <w:rsid w:val="000E2EAE"/>
    <w:rsid w:val="000E4C0C"/>
    <w:rsid w:val="000F14B8"/>
    <w:rsid w:val="000F7B75"/>
    <w:rsid w:val="00113974"/>
    <w:rsid w:val="00124A64"/>
    <w:rsid w:val="00131B57"/>
    <w:rsid w:val="001320D4"/>
    <w:rsid w:val="00133AD6"/>
    <w:rsid w:val="00134806"/>
    <w:rsid w:val="00140019"/>
    <w:rsid w:val="0014542F"/>
    <w:rsid w:val="00161100"/>
    <w:rsid w:val="00172384"/>
    <w:rsid w:val="00176B5D"/>
    <w:rsid w:val="001804DD"/>
    <w:rsid w:val="001938C9"/>
    <w:rsid w:val="001B4415"/>
    <w:rsid w:val="001B7711"/>
    <w:rsid w:val="001D28CB"/>
    <w:rsid w:val="001E2C0C"/>
    <w:rsid w:val="001E71CC"/>
    <w:rsid w:val="001F0AF6"/>
    <w:rsid w:val="001F4A5C"/>
    <w:rsid w:val="002100B7"/>
    <w:rsid w:val="00210ACD"/>
    <w:rsid w:val="00215720"/>
    <w:rsid w:val="00255675"/>
    <w:rsid w:val="00283705"/>
    <w:rsid w:val="002F3EE6"/>
    <w:rsid w:val="0031084D"/>
    <w:rsid w:val="003449CB"/>
    <w:rsid w:val="003557F3"/>
    <w:rsid w:val="0035585B"/>
    <w:rsid w:val="003559ED"/>
    <w:rsid w:val="00361F87"/>
    <w:rsid w:val="00384927"/>
    <w:rsid w:val="003A5D6B"/>
    <w:rsid w:val="003A7576"/>
    <w:rsid w:val="003E2C70"/>
    <w:rsid w:val="004057C4"/>
    <w:rsid w:val="0041461B"/>
    <w:rsid w:val="004174E5"/>
    <w:rsid w:val="00447E35"/>
    <w:rsid w:val="0047096B"/>
    <w:rsid w:val="00480A57"/>
    <w:rsid w:val="00496FC0"/>
    <w:rsid w:val="004A721D"/>
    <w:rsid w:val="004B4D85"/>
    <w:rsid w:val="004B55EA"/>
    <w:rsid w:val="004B7D99"/>
    <w:rsid w:val="004C117A"/>
    <w:rsid w:val="004E58FF"/>
    <w:rsid w:val="004E755C"/>
    <w:rsid w:val="004F08E9"/>
    <w:rsid w:val="004F4262"/>
    <w:rsid w:val="0052535C"/>
    <w:rsid w:val="00534335"/>
    <w:rsid w:val="005568AA"/>
    <w:rsid w:val="00567F6D"/>
    <w:rsid w:val="00583685"/>
    <w:rsid w:val="00597387"/>
    <w:rsid w:val="005B32BA"/>
    <w:rsid w:val="005C5CD5"/>
    <w:rsid w:val="006065CD"/>
    <w:rsid w:val="00613495"/>
    <w:rsid w:val="0061764E"/>
    <w:rsid w:val="006201D3"/>
    <w:rsid w:val="00637F35"/>
    <w:rsid w:val="00657909"/>
    <w:rsid w:val="00667E2C"/>
    <w:rsid w:val="006721DD"/>
    <w:rsid w:val="00675855"/>
    <w:rsid w:val="00687512"/>
    <w:rsid w:val="006A48E8"/>
    <w:rsid w:val="006B5594"/>
    <w:rsid w:val="006C2C70"/>
    <w:rsid w:val="006D1A44"/>
    <w:rsid w:val="006D48E3"/>
    <w:rsid w:val="006D5F26"/>
    <w:rsid w:val="006E6F2B"/>
    <w:rsid w:val="006E7239"/>
    <w:rsid w:val="0071574F"/>
    <w:rsid w:val="00717562"/>
    <w:rsid w:val="00735CC6"/>
    <w:rsid w:val="0074714F"/>
    <w:rsid w:val="00763D38"/>
    <w:rsid w:val="00775F28"/>
    <w:rsid w:val="0077771B"/>
    <w:rsid w:val="007853D7"/>
    <w:rsid w:val="00786003"/>
    <w:rsid w:val="00794045"/>
    <w:rsid w:val="007A4274"/>
    <w:rsid w:val="007C0722"/>
    <w:rsid w:val="007C0A11"/>
    <w:rsid w:val="007C4E93"/>
    <w:rsid w:val="007C63AD"/>
    <w:rsid w:val="007D2902"/>
    <w:rsid w:val="007D6244"/>
    <w:rsid w:val="007E2B55"/>
    <w:rsid w:val="00803F1C"/>
    <w:rsid w:val="008063FC"/>
    <w:rsid w:val="00813749"/>
    <w:rsid w:val="00815482"/>
    <w:rsid w:val="00821B86"/>
    <w:rsid w:val="0084149D"/>
    <w:rsid w:val="00841735"/>
    <w:rsid w:val="0085186C"/>
    <w:rsid w:val="008B0873"/>
    <w:rsid w:val="008B2C2F"/>
    <w:rsid w:val="008B711A"/>
    <w:rsid w:val="008C2356"/>
    <w:rsid w:val="008D112B"/>
    <w:rsid w:val="008E3F4B"/>
    <w:rsid w:val="008E5065"/>
    <w:rsid w:val="008F62F0"/>
    <w:rsid w:val="00900310"/>
    <w:rsid w:val="00910400"/>
    <w:rsid w:val="009168B2"/>
    <w:rsid w:val="00920869"/>
    <w:rsid w:val="00923D12"/>
    <w:rsid w:val="00961552"/>
    <w:rsid w:val="00962E60"/>
    <w:rsid w:val="00963D67"/>
    <w:rsid w:val="009668DC"/>
    <w:rsid w:val="00991A80"/>
    <w:rsid w:val="00997626"/>
    <w:rsid w:val="009A72B4"/>
    <w:rsid w:val="009B00F2"/>
    <w:rsid w:val="009B5FEF"/>
    <w:rsid w:val="009D0E6B"/>
    <w:rsid w:val="009D449F"/>
    <w:rsid w:val="009E38E1"/>
    <w:rsid w:val="009E4402"/>
    <w:rsid w:val="00A04D60"/>
    <w:rsid w:val="00A35988"/>
    <w:rsid w:val="00A37A9D"/>
    <w:rsid w:val="00A56848"/>
    <w:rsid w:val="00A66AE3"/>
    <w:rsid w:val="00A911FC"/>
    <w:rsid w:val="00AB1158"/>
    <w:rsid w:val="00AB351A"/>
    <w:rsid w:val="00AC1133"/>
    <w:rsid w:val="00AC6E61"/>
    <w:rsid w:val="00AD164E"/>
    <w:rsid w:val="00AF0CDC"/>
    <w:rsid w:val="00AF6A4D"/>
    <w:rsid w:val="00B009D2"/>
    <w:rsid w:val="00B225F4"/>
    <w:rsid w:val="00B23C21"/>
    <w:rsid w:val="00B36CC5"/>
    <w:rsid w:val="00B378AC"/>
    <w:rsid w:val="00B45150"/>
    <w:rsid w:val="00B61820"/>
    <w:rsid w:val="00B67A80"/>
    <w:rsid w:val="00B75ADE"/>
    <w:rsid w:val="00B8220D"/>
    <w:rsid w:val="00B96641"/>
    <w:rsid w:val="00BA2B11"/>
    <w:rsid w:val="00BA6371"/>
    <w:rsid w:val="00BB09F6"/>
    <w:rsid w:val="00BC57EC"/>
    <w:rsid w:val="00BD6AA0"/>
    <w:rsid w:val="00BE04D2"/>
    <w:rsid w:val="00BE45C7"/>
    <w:rsid w:val="00BF102E"/>
    <w:rsid w:val="00C16454"/>
    <w:rsid w:val="00C20B43"/>
    <w:rsid w:val="00C3596A"/>
    <w:rsid w:val="00C403BA"/>
    <w:rsid w:val="00C75834"/>
    <w:rsid w:val="00C812EC"/>
    <w:rsid w:val="00CA4B5D"/>
    <w:rsid w:val="00CD0444"/>
    <w:rsid w:val="00CD1E9C"/>
    <w:rsid w:val="00CE23D0"/>
    <w:rsid w:val="00CE60CE"/>
    <w:rsid w:val="00CF1885"/>
    <w:rsid w:val="00D101E5"/>
    <w:rsid w:val="00D32A03"/>
    <w:rsid w:val="00D335F7"/>
    <w:rsid w:val="00D37EF7"/>
    <w:rsid w:val="00D4142C"/>
    <w:rsid w:val="00D47EFD"/>
    <w:rsid w:val="00D76456"/>
    <w:rsid w:val="00DA12F6"/>
    <w:rsid w:val="00DB712C"/>
    <w:rsid w:val="00DC6757"/>
    <w:rsid w:val="00DC6CE1"/>
    <w:rsid w:val="00DC78A4"/>
    <w:rsid w:val="00DF22F1"/>
    <w:rsid w:val="00DF410F"/>
    <w:rsid w:val="00DF42BE"/>
    <w:rsid w:val="00DF79E7"/>
    <w:rsid w:val="00E00E68"/>
    <w:rsid w:val="00E170DF"/>
    <w:rsid w:val="00E22EFE"/>
    <w:rsid w:val="00E24999"/>
    <w:rsid w:val="00E33971"/>
    <w:rsid w:val="00E36E13"/>
    <w:rsid w:val="00E42DEE"/>
    <w:rsid w:val="00E42E3A"/>
    <w:rsid w:val="00E439E5"/>
    <w:rsid w:val="00E62863"/>
    <w:rsid w:val="00E65C6C"/>
    <w:rsid w:val="00E8474F"/>
    <w:rsid w:val="00E87BC6"/>
    <w:rsid w:val="00E917C2"/>
    <w:rsid w:val="00E94207"/>
    <w:rsid w:val="00EB1BA5"/>
    <w:rsid w:val="00ED1671"/>
    <w:rsid w:val="00EE4CAD"/>
    <w:rsid w:val="00EF4BFC"/>
    <w:rsid w:val="00F135E5"/>
    <w:rsid w:val="00F20F55"/>
    <w:rsid w:val="00F2161C"/>
    <w:rsid w:val="00F220AB"/>
    <w:rsid w:val="00F466E2"/>
    <w:rsid w:val="00F46D67"/>
    <w:rsid w:val="00F46EAB"/>
    <w:rsid w:val="00F5091C"/>
    <w:rsid w:val="00F72D82"/>
    <w:rsid w:val="00F85A4E"/>
    <w:rsid w:val="00FB29E4"/>
    <w:rsid w:val="00FB2EDB"/>
    <w:rsid w:val="00FB45E5"/>
    <w:rsid w:val="00FC0794"/>
    <w:rsid w:val="00FD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DCAD7"/>
  <w15:chartTrackingRefBased/>
  <w15:docId w15:val="{603C2F86-E2E1-41C9-BDF0-4FD6734C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63D38"/>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7F3"/>
  </w:style>
  <w:style w:type="paragraph" w:styleId="Footer">
    <w:name w:val="footer"/>
    <w:basedOn w:val="Normal"/>
    <w:link w:val="FooterChar"/>
    <w:uiPriority w:val="99"/>
    <w:unhideWhenUsed/>
    <w:rsid w:val="00355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7F3"/>
  </w:style>
  <w:style w:type="table" w:styleId="TableGrid">
    <w:name w:val="Table Grid"/>
    <w:basedOn w:val="TableNormal"/>
    <w:uiPriority w:val="59"/>
    <w:rsid w:val="0035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87512"/>
    <w:pPr>
      <w:spacing w:after="0" w:line="240" w:lineRule="auto"/>
    </w:pPr>
    <w:rPr>
      <w:rFonts w:eastAsiaTheme="minorEastAsia"/>
    </w:rPr>
  </w:style>
  <w:style w:type="character" w:customStyle="1" w:styleId="NoSpacingChar">
    <w:name w:val="No Spacing Char"/>
    <w:basedOn w:val="DefaultParagraphFont"/>
    <w:link w:val="NoSpacing"/>
    <w:uiPriority w:val="1"/>
    <w:rsid w:val="00687512"/>
    <w:rPr>
      <w:rFonts w:eastAsiaTheme="minorEastAsia"/>
    </w:rPr>
  </w:style>
  <w:style w:type="paragraph" w:styleId="BalloonText">
    <w:name w:val="Balloon Text"/>
    <w:basedOn w:val="Normal"/>
    <w:link w:val="BalloonTextChar"/>
    <w:uiPriority w:val="99"/>
    <w:semiHidden/>
    <w:unhideWhenUsed/>
    <w:rsid w:val="009B5F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FEF"/>
    <w:rPr>
      <w:rFonts w:ascii="Segoe UI" w:hAnsi="Segoe UI" w:cs="Segoe UI"/>
      <w:sz w:val="18"/>
      <w:szCs w:val="18"/>
    </w:rPr>
  </w:style>
  <w:style w:type="paragraph" w:styleId="CommentText">
    <w:name w:val="annotation text"/>
    <w:basedOn w:val="Normal"/>
    <w:link w:val="CommentTextChar"/>
    <w:uiPriority w:val="99"/>
    <w:unhideWhenUsed/>
    <w:rsid w:val="00E24999"/>
    <w:pPr>
      <w:spacing w:line="240" w:lineRule="auto"/>
    </w:pPr>
    <w:rPr>
      <w:sz w:val="20"/>
      <w:szCs w:val="20"/>
    </w:rPr>
  </w:style>
  <w:style w:type="character" w:customStyle="1" w:styleId="CommentTextChar">
    <w:name w:val="Comment Text Char"/>
    <w:basedOn w:val="DefaultParagraphFont"/>
    <w:link w:val="CommentText"/>
    <w:uiPriority w:val="99"/>
    <w:rsid w:val="00E24999"/>
    <w:rPr>
      <w:sz w:val="20"/>
      <w:szCs w:val="20"/>
    </w:rPr>
  </w:style>
  <w:style w:type="paragraph" w:styleId="ListParagraph">
    <w:name w:val="List Paragraph"/>
    <w:basedOn w:val="Normal"/>
    <w:uiPriority w:val="34"/>
    <w:qFormat/>
    <w:rsid w:val="007C63AD"/>
    <w:pPr>
      <w:ind w:left="720"/>
      <w:contextualSpacing/>
    </w:pPr>
  </w:style>
  <w:style w:type="character" w:customStyle="1" w:styleId="Heading1Char">
    <w:name w:val="Heading 1 Char"/>
    <w:basedOn w:val="DefaultParagraphFont"/>
    <w:link w:val="Heading1"/>
    <w:rsid w:val="00763D38"/>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85186C"/>
    <w:rPr>
      <w:sz w:val="16"/>
      <w:szCs w:val="16"/>
    </w:rPr>
  </w:style>
  <w:style w:type="paragraph" w:styleId="CommentSubject">
    <w:name w:val="annotation subject"/>
    <w:basedOn w:val="CommentText"/>
    <w:next w:val="CommentText"/>
    <w:link w:val="CommentSubjectChar"/>
    <w:uiPriority w:val="99"/>
    <w:semiHidden/>
    <w:unhideWhenUsed/>
    <w:rsid w:val="0085186C"/>
    <w:rPr>
      <w:b/>
      <w:bCs/>
    </w:rPr>
  </w:style>
  <w:style w:type="character" w:customStyle="1" w:styleId="CommentSubjectChar">
    <w:name w:val="Comment Subject Char"/>
    <w:basedOn w:val="CommentTextChar"/>
    <w:link w:val="CommentSubject"/>
    <w:uiPriority w:val="99"/>
    <w:semiHidden/>
    <w:rsid w:val="0085186C"/>
    <w:rPr>
      <w:b/>
      <w:bCs/>
      <w:sz w:val="20"/>
      <w:szCs w:val="20"/>
    </w:rPr>
  </w:style>
  <w:style w:type="table" w:styleId="TableGridLight">
    <w:name w:val="Grid Table Light"/>
    <w:basedOn w:val="TableNormal"/>
    <w:uiPriority w:val="40"/>
    <w:rsid w:val="005C5C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0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38027-8E67-42F2-B89F-F61CEF51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Waste Management Plan</vt:lpstr>
    </vt:vector>
  </TitlesOfParts>
  <Company>CDF</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Management Plan</dc:title>
  <dc:subject/>
  <dc:creator>Jon.Victoria@wildlife.ca.gov</dc:creator>
  <cp:keywords/>
  <dc:description/>
  <cp:lastModifiedBy>Victoria, Jon@Wildlife</cp:lastModifiedBy>
  <cp:revision>23</cp:revision>
  <cp:lastPrinted>2019-01-03T19:30:00Z</cp:lastPrinted>
  <dcterms:created xsi:type="dcterms:W3CDTF">2024-10-11T16:30:00Z</dcterms:created>
  <dcterms:modified xsi:type="dcterms:W3CDTF">2024-10-11T17:37:00Z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Thomas.Delano@wildlife.ca.gov</vt:lpwstr>
  </property>
  <property fmtid="{D5CDD505-2E9C-101B-9397-08002B2CF9AE}" pid="5" name="MSIP_Label_6e685f86-ed8d-482b-be3a-2b7af73f9b7f_SetDate">
    <vt:lpwstr>2018-11-29T17:21:46.9873193Z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Extended_MSFT_Method">
    <vt:lpwstr>Automatic</vt:lpwstr>
  </property>
  <property fmtid="{D5CDD505-2E9C-101B-9397-08002B2CF9AE}" pid="9" name="Sensitivity">
    <vt:lpwstr>General</vt:lpwstr>
  </property>
</Properties>
</file>