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512D" w14:textId="6D011D8D" w:rsidR="00EC589A" w:rsidRPr="00D2466F" w:rsidRDefault="00EC589A" w:rsidP="00EC589A">
      <w:pPr>
        <w:tabs>
          <w:tab w:val="left" w:pos="720"/>
          <w:tab w:val="left" w:pos="7200"/>
          <w:tab w:val="left" w:pos="8208"/>
        </w:tabs>
        <w:rPr>
          <w:rFonts w:cs="Arial"/>
          <w:szCs w:val="24"/>
        </w:rPr>
      </w:pPr>
      <w:r w:rsidRPr="00D2466F">
        <w:rPr>
          <w:rFonts w:cs="Arial"/>
          <w:szCs w:val="24"/>
          <w:lang w:val="en-CA"/>
        </w:rPr>
        <w:fldChar w:fldCharType="begin"/>
      </w:r>
      <w:r w:rsidRPr="00D2466F">
        <w:rPr>
          <w:rFonts w:cs="Arial"/>
          <w:szCs w:val="24"/>
          <w:lang w:val="en-CA"/>
        </w:rPr>
        <w:instrText xml:space="preserve"> SEQ CHAPTER \h \r 1</w:instrText>
      </w:r>
      <w:r w:rsidRPr="00D2466F">
        <w:rPr>
          <w:rFonts w:cs="Arial"/>
          <w:szCs w:val="24"/>
          <w:lang w:val="en-CA"/>
        </w:rPr>
        <w:fldChar w:fldCharType="end"/>
      </w:r>
      <w:r w:rsidRPr="00D2466F">
        <w:rPr>
          <w:rFonts w:cs="Arial"/>
          <w:b/>
          <w:bCs/>
          <w:szCs w:val="24"/>
        </w:rPr>
        <w:t>State of California</w:t>
      </w:r>
      <w:r w:rsidRPr="00D2466F">
        <w:rPr>
          <w:rFonts w:cs="Arial"/>
          <w:b/>
          <w:bCs/>
          <w:szCs w:val="24"/>
        </w:rPr>
        <w:br/>
        <w:t xml:space="preserve">Department of Fish and </w:t>
      </w:r>
      <w:r>
        <w:rPr>
          <w:rFonts w:cs="Arial"/>
          <w:b/>
          <w:bCs/>
          <w:szCs w:val="24"/>
        </w:rPr>
        <w:t>Wildlife</w:t>
      </w:r>
    </w:p>
    <w:p w14:paraId="64CBE14B" w14:textId="77777777" w:rsidR="00EC589A" w:rsidRDefault="00EC589A" w:rsidP="00EC589A">
      <w:pPr>
        <w:tabs>
          <w:tab w:val="left" w:pos="720"/>
          <w:tab w:val="left" w:pos="7200"/>
          <w:tab w:val="left" w:pos="8208"/>
        </w:tabs>
        <w:jc w:val="both"/>
        <w:rPr>
          <w:rFonts w:ascii="Univers" w:hAnsi="Univers" w:cs="Univers"/>
          <w:szCs w:val="24"/>
        </w:rPr>
      </w:pPr>
    </w:p>
    <w:p w14:paraId="7C8EF20E" w14:textId="77777777" w:rsidR="00EC589A" w:rsidRPr="007D6294" w:rsidRDefault="00EC589A" w:rsidP="00E802CF">
      <w:pPr>
        <w:pStyle w:val="Title"/>
        <w:rPr>
          <w:lang w:val="es-MX"/>
        </w:rPr>
      </w:pPr>
      <w:r w:rsidRPr="007D6294">
        <w:rPr>
          <w:lang w:val="es-MX"/>
        </w:rPr>
        <w:t>M e m o r a n d u m</w:t>
      </w:r>
    </w:p>
    <w:p w14:paraId="12E8EDF0" w14:textId="77777777" w:rsidR="00EC589A" w:rsidRPr="007D6294" w:rsidRDefault="00EC589A" w:rsidP="00EC589A">
      <w:pPr>
        <w:tabs>
          <w:tab w:val="left" w:pos="720"/>
          <w:tab w:val="left" w:pos="7200"/>
          <w:tab w:val="left" w:pos="8208"/>
        </w:tabs>
        <w:jc w:val="both"/>
        <w:rPr>
          <w:rFonts w:ascii="Univers" w:hAnsi="Univers" w:cs="Univers"/>
          <w:szCs w:val="24"/>
          <w:lang w:val="es-MX"/>
        </w:rPr>
      </w:pPr>
    </w:p>
    <w:p w14:paraId="0CFCC491" w14:textId="53A4C4DD" w:rsidR="00EC589A" w:rsidRPr="00EC589A" w:rsidRDefault="00EC589A" w:rsidP="00E802CF">
      <w:pPr>
        <w:pStyle w:val="NoSpacing"/>
        <w:rPr>
          <w:lang w:val="es-MX"/>
        </w:rPr>
      </w:pPr>
      <w:r w:rsidRPr="00EC589A">
        <w:rPr>
          <w:b/>
          <w:lang w:val="es-MX"/>
        </w:rPr>
        <w:t>Date:</w:t>
      </w:r>
      <w:r w:rsidRPr="00EC589A">
        <w:rPr>
          <w:lang w:val="es-MX"/>
        </w:rPr>
        <w:t xml:space="preserve"> </w:t>
      </w:r>
      <w:r w:rsidRPr="00EC589A">
        <w:rPr>
          <w:lang w:val="es-MX"/>
        </w:rPr>
        <w:tab/>
      </w:r>
      <w:r w:rsidR="003C51A7">
        <w:rPr>
          <w:lang w:val="es-MX"/>
        </w:rPr>
        <w:t>May</w:t>
      </w:r>
      <w:r w:rsidR="00A3446F">
        <w:rPr>
          <w:lang w:val="es-MX"/>
        </w:rPr>
        <w:t xml:space="preserve"> </w:t>
      </w:r>
      <w:r w:rsidR="00F34642">
        <w:rPr>
          <w:lang w:val="es-MX"/>
        </w:rPr>
        <w:t>2</w:t>
      </w:r>
      <w:r w:rsidR="003C51A7">
        <w:rPr>
          <w:lang w:val="es-MX"/>
        </w:rPr>
        <w:t>8</w:t>
      </w:r>
      <w:r w:rsidR="00A3446F">
        <w:rPr>
          <w:lang w:val="es-MX"/>
        </w:rPr>
        <w:t>,</w:t>
      </w:r>
      <w:r w:rsidR="00635EEF">
        <w:rPr>
          <w:lang w:val="es-MX"/>
        </w:rPr>
        <w:t xml:space="preserve"> 20</w:t>
      </w:r>
      <w:r w:rsidR="00B658F6">
        <w:rPr>
          <w:lang w:val="es-MX"/>
        </w:rPr>
        <w:t>2</w:t>
      </w:r>
      <w:r w:rsidR="003C51A7">
        <w:rPr>
          <w:lang w:val="es-MX"/>
        </w:rPr>
        <w:t>5</w:t>
      </w:r>
    </w:p>
    <w:p w14:paraId="580DA0E0" w14:textId="77777777" w:rsidR="00EC589A" w:rsidRPr="00EC589A" w:rsidRDefault="00EC589A" w:rsidP="00E802CF">
      <w:pPr>
        <w:pStyle w:val="NoSpacing"/>
        <w:rPr>
          <w:lang w:val="es-MX"/>
        </w:rPr>
      </w:pPr>
    </w:p>
    <w:p w14:paraId="1DE1A60A" w14:textId="031501F9" w:rsidR="00EC589A" w:rsidRPr="00EC589A" w:rsidRDefault="00EC589A" w:rsidP="00E802CF">
      <w:pPr>
        <w:pStyle w:val="NoSpacing"/>
      </w:pPr>
      <w:r w:rsidRPr="00EC589A">
        <w:rPr>
          <w:b/>
          <w:bCs/>
        </w:rPr>
        <w:t>To:</w:t>
      </w:r>
      <w:bookmarkStart w:id="0" w:name="BM1"/>
      <w:r w:rsidRPr="00EC589A">
        <w:rPr>
          <w:b/>
          <w:bCs/>
        </w:rPr>
        <w:tab/>
      </w:r>
      <w:bookmarkEnd w:id="0"/>
      <w:r w:rsidR="00A3446F" w:rsidRPr="00A3446F">
        <w:t>Nick Bauer</w:t>
      </w:r>
    </w:p>
    <w:p w14:paraId="74ABA05A" w14:textId="24042C7D" w:rsidR="00EC589A" w:rsidRPr="00EC589A" w:rsidRDefault="00A71E0E" w:rsidP="00E802CF">
      <w:pPr>
        <w:pStyle w:val="NoSpacing"/>
      </w:pPr>
      <w:r>
        <w:tab/>
      </w:r>
      <w:r w:rsidR="00EC589A" w:rsidRPr="00EC589A">
        <w:t>Senior Environmental Scientist; Supervisor</w:t>
      </w:r>
    </w:p>
    <w:p w14:paraId="77338AE9" w14:textId="77777777" w:rsidR="00EC589A" w:rsidRPr="00EC589A" w:rsidRDefault="00EC589A" w:rsidP="00E802CF">
      <w:pPr>
        <w:pStyle w:val="NoSpacing"/>
      </w:pPr>
      <w:r w:rsidRPr="00EC589A">
        <w:tab/>
        <w:t>Department of Fish and Wildlife</w:t>
      </w:r>
    </w:p>
    <w:p w14:paraId="0F651458" w14:textId="77777777" w:rsidR="00EC589A" w:rsidRPr="00EC589A" w:rsidRDefault="00EC589A" w:rsidP="00E802CF">
      <w:pPr>
        <w:pStyle w:val="NoSpacing"/>
      </w:pPr>
      <w:r w:rsidRPr="00EC589A">
        <w:tab/>
        <w:t>North Central Region</w:t>
      </w:r>
    </w:p>
    <w:p w14:paraId="33CA25A6" w14:textId="77777777" w:rsidR="00EC589A" w:rsidRPr="00EC589A" w:rsidRDefault="00EC589A" w:rsidP="00E802CF">
      <w:pPr>
        <w:pStyle w:val="NoSpacing"/>
      </w:pPr>
      <w:r w:rsidRPr="00EC589A">
        <w:t xml:space="preserve"> </w:t>
      </w:r>
      <w:r w:rsidRPr="00EC589A">
        <w:tab/>
        <w:t>1701 Nimbus Road, Suite A</w:t>
      </w:r>
    </w:p>
    <w:p w14:paraId="6D131530" w14:textId="77777777" w:rsidR="00EC589A" w:rsidRDefault="00EC589A" w:rsidP="00E802CF">
      <w:pPr>
        <w:pStyle w:val="NoSpacing"/>
      </w:pPr>
      <w:r w:rsidRPr="00EC589A">
        <w:tab/>
        <w:t>Rancho Cordova, CA  95670</w:t>
      </w:r>
    </w:p>
    <w:p w14:paraId="1020C202" w14:textId="77777777" w:rsidR="000B0CAB" w:rsidRDefault="000B0CAB" w:rsidP="00E802CF">
      <w:pPr>
        <w:pStyle w:val="NoSpacing"/>
      </w:pPr>
    </w:p>
    <w:p w14:paraId="53BF8C09" w14:textId="77777777" w:rsidR="000B0CAB" w:rsidRPr="00EC589A" w:rsidRDefault="000B0CAB" w:rsidP="00E802CF">
      <w:pPr>
        <w:pStyle w:val="NoSpacing"/>
      </w:pPr>
      <w:r w:rsidRPr="000B0CAB">
        <w:rPr>
          <w:b/>
        </w:rPr>
        <w:t>Cc:</w:t>
      </w:r>
      <w:r>
        <w:tab/>
        <w:t>CDFW North Central Region Fish Files</w:t>
      </w:r>
    </w:p>
    <w:p w14:paraId="766C0FC8" w14:textId="77777777" w:rsidR="00EC589A" w:rsidRPr="00EC589A" w:rsidRDefault="00EC589A" w:rsidP="00E802CF">
      <w:pPr>
        <w:pStyle w:val="NoSpacing"/>
      </w:pPr>
    </w:p>
    <w:p w14:paraId="2AA655AE" w14:textId="77777777" w:rsidR="00EC589A" w:rsidRPr="00EC589A" w:rsidRDefault="00EC589A" w:rsidP="00E802CF">
      <w:pPr>
        <w:pStyle w:val="NoSpacing"/>
        <w:rPr>
          <w:bCs/>
        </w:rPr>
      </w:pPr>
      <w:r w:rsidRPr="00EC589A">
        <w:rPr>
          <w:b/>
          <w:bCs/>
        </w:rPr>
        <w:t>From:</w:t>
      </w:r>
      <w:r w:rsidRPr="00EC589A">
        <w:rPr>
          <w:bCs/>
        </w:rPr>
        <w:tab/>
        <w:t>Marc Beccio; Environmental Scientist</w:t>
      </w:r>
    </w:p>
    <w:p w14:paraId="4A31CEF3" w14:textId="77777777" w:rsidR="00EC589A" w:rsidRPr="00EC589A" w:rsidRDefault="00EC589A" w:rsidP="00E802CF">
      <w:pPr>
        <w:pStyle w:val="NoSpacing"/>
        <w:rPr>
          <w:bCs/>
        </w:rPr>
      </w:pPr>
      <w:r w:rsidRPr="00EC589A">
        <w:rPr>
          <w:bCs/>
        </w:rPr>
        <w:tab/>
        <w:t>Department of Fish and Wildlife</w:t>
      </w:r>
    </w:p>
    <w:p w14:paraId="73DD18D7" w14:textId="77777777" w:rsidR="00EC589A" w:rsidRPr="00EC589A" w:rsidRDefault="00EC589A" w:rsidP="00E802CF">
      <w:pPr>
        <w:pStyle w:val="NoSpacing"/>
        <w:rPr>
          <w:bCs/>
        </w:rPr>
      </w:pPr>
      <w:r w:rsidRPr="00EC589A">
        <w:rPr>
          <w:bCs/>
        </w:rPr>
        <w:tab/>
        <w:t>1701 Nimbus Road, Suite A</w:t>
      </w:r>
    </w:p>
    <w:p w14:paraId="040EE4C6" w14:textId="77777777" w:rsidR="00EC589A" w:rsidRPr="00EC589A" w:rsidRDefault="00EC589A" w:rsidP="00E802CF">
      <w:pPr>
        <w:pStyle w:val="NoSpacing"/>
        <w:rPr>
          <w:bCs/>
        </w:rPr>
      </w:pPr>
      <w:r w:rsidRPr="00EC589A">
        <w:rPr>
          <w:bCs/>
        </w:rPr>
        <w:tab/>
        <w:t>Rancho Cordova, CA  95670</w:t>
      </w:r>
    </w:p>
    <w:p w14:paraId="7F00EA85" w14:textId="77777777" w:rsidR="005E0F24" w:rsidRDefault="005E0F24" w:rsidP="00EC589A">
      <w:pPr>
        <w:tabs>
          <w:tab w:val="left" w:pos="900"/>
          <w:tab w:val="left" w:pos="1080"/>
          <w:tab w:val="left" w:pos="5760"/>
          <w:tab w:val="left" w:pos="7200"/>
          <w:tab w:val="left" w:pos="8010"/>
        </w:tabs>
        <w:rPr>
          <w:rFonts w:asciiTheme="minorHAnsi" w:hAnsiTheme="minorHAnsi" w:cs="Univers"/>
          <w:b/>
          <w:bCs/>
          <w:szCs w:val="24"/>
        </w:rPr>
      </w:pPr>
    </w:p>
    <w:p w14:paraId="13210993" w14:textId="3BA1A118" w:rsidR="00EC589A" w:rsidRPr="00E802CF" w:rsidRDefault="00EC589A" w:rsidP="00E802CF">
      <w:pPr>
        <w:pStyle w:val="NoSpacing"/>
        <w:rPr>
          <w:rFonts w:cs="Arial"/>
          <w:b/>
          <w:bCs/>
        </w:rPr>
      </w:pPr>
      <w:r w:rsidRPr="00E802CF">
        <w:rPr>
          <w:b/>
          <w:bCs/>
        </w:rPr>
        <w:t>Su</w:t>
      </w:r>
      <w:bookmarkStart w:id="1" w:name="BM_1_"/>
      <w:bookmarkEnd w:id="1"/>
      <w:r w:rsidRPr="00E802CF">
        <w:rPr>
          <w:b/>
          <w:bCs/>
        </w:rPr>
        <w:t>bject:</w:t>
      </w:r>
      <w:bookmarkStart w:id="2" w:name="BM6"/>
      <w:r w:rsidR="00DB55B5" w:rsidRPr="00E802CF">
        <w:rPr>
          <w:b/>
          <w:bCs/>
        </w:rPr>
        <w:t xml:space="preserve">  </w:t>
      </w:r>
      <w:bookmarkEnd w:id="2"/>
      <w:r w:rsidRPr="00E802CF">
        <w:rPr>
          <w:b/>
          <w:bCs/>
        </w:rPr>
        <w:t>20</w:t>
      </w:r>
      <w:r w:rsidR="00B658F6">
        <w:rPr>
          <w:b/>
          <w:bCs/>
        </w:rPr>
        <w:t>2</w:t>
      </w:r>
      <w:r w:rsidR="00FC59C5">
        <w:rPr>
          <w:b/>
          <w:bCs/>
        </w:rPr>
        <w:t>4</w:t>
      </w:r>
      <w:r w:rsidRPr="00E802CF">
        <w:rPr>
          <w:b/>
          <w:bCs/>
        </w:rPr>
        <w:t xml:space="preserve"> </w:t>
      </w:r>
      <w:r w:rsidR="006B44E4" w:rsidRPr="00E802CF">
        <w:rPr>
          <w:b/>
          <w:bCs/>
        </w:rPr>
        <w:t>Yuba</w:t>
      </w:r>
      <w:r w:rsidRPr="00E802CF">
        <w:rPr>
          <w:b/>
          <w:bCs/>
        </w:rPr>
        <w:t xml:space="preserve"> River Sturgeon Spawning </w:t>
      </w:r>
      <w:r w:rsidR="003F5870" w:rsidRPr="00E802CF">
        <w:rPr>
          <w:b/>
          <w:bCs/>
        </w:rPr>
        <w:t>S</w:t>
      </w:r>
      <w:r w:rsidRPr="00E802CF">
        <w:rPr>
          <w:b/>
          <w:bCs/>
        </w:rPr>
        <w:t>tudy</w:t>
      </w:r>
    </w:p>
    <w:p w14:paraId="757909EA" w14:textId="77777777" w:rsidR="00EC589A" w:rsidRDefault="00EC589A" w:rsidP="0034446C">
      <w:pPr>
        <w:spacing w:line="320" w:lineRule="exact"/>
        <w:rPr>
          <w:rFonts w:asciiTheme="minorHAnsi" w:hAnsiTheme="minorHAnsi"/>
          <w:b/>
          <w:sz w:val="22"/>
          <w:szCs w:val="22"/>
        </w:rPr>
      </w:pPr>
    </w:p>
    <w:p w14:paraId="3F7E5B15" w14:textId="77777777" w:rsidR="0034446C" w:rsidRDefault="0034446C" w:rsidP="00E802CF">
      <w:pPr>
        <w:pStyle w:val="Heading1"/>
      </w:pPr>
      <w:r>
        <w:t>Purpose</w:t>
      </w:r>
    </w:p>
    <w:p w14:paraId="6D78FEE1" w14:textId="5D8AA35A" w:rsidR="0034446C" w:rsidRDefault="0034446C" w:rsidP="00E802CF">
      <w:pPr>
        <w:pStyle w:val="NoSpacing"/>
      </w:pPr>
      <w:r>
        <w:t>Th</w:t>
      </w:r>
      <w:r w:rsidR="00717D6D">
        <w:t>is</w:t>
      </w:r>
      <w:r>
        <w:t xml:space="preserve"> report </w:t>
      </w:r>
      <w:r w:rsidR="00A71E0E">
        <w:t>documents</w:t>
      </w:r>
      <w:r>
        <w:t xml:space="preserve"> findings </w:t>
      </w:r>
      <w:r w:rsidR="00A71E0E">
        <w:t xml:space="preserve">of </w:t>
      </w:r>
      <w:r w:rsidR="00C8509F">
        <w:t xml:space="preserve">the </w:t>
      </w:r>
      <w:r w:rsidR="00717D6D">
        <w:t>fifth</w:t>
      </w:r>
      <w:r w:rsidR="00C8509F">
        <w:t xml:space="preserve"> year of a</w:t>
      </w:r>
      <w:r>
        <w:t xml:space="preserve"> </w:t>
      </w:r>
      <w:r w:rsidR="00E50AD2">
        <w:t xml:space="preserve">California Department of Fish and Wildlife (CDFW) </w:t>
      </w:r>
      <w:r>
        <w:t xml:space="preserve">study to determine </w:t>
      </w:r>
      <w:r w:rsidR="00717D6D">
        <w:t>spawning occurrences of</w:t>
      </w:r>
      <w:r>
        <w:t xml:space="preserve"> </w:t>
      </w:r>
      <w:r w:rsidR="00856249">
        <w:t>s</w:t>
      </w:r>
      <w:r>
        <w:t>outhern D</w:t>
      </w:r>
      <w:r w:rsidR="00123EB0">
        <w:t xml:space="preserve">istinct </w:t>
      </w:r>
      <w:r>
        <w:t>P</w:t>
      </w:r>
      <w:r w:rsidR="00123EB0">
        <w:t xml:space="preserve">opulation </w:t>
      </w:r>
      <w:r>
        <w:t>S</w:t>
      </w:r>
      <w:r w:rsidR="00123EB0">
        <w:t>egment (</w:t>
      </w:r>
      <w:r w:rsidR="007A30AC">
        <w:t>s</w:t>
      </w:r>
      <w:r w:rsidR="00794566">
        <w:t>DPS</w:t>
      </w:r>
      <w:r w:rsidR="00123EB0">
        <w:t xml:space="preserve">) </w:t>
      </w:r>
      <w:r>
        <w:t>g</w:t>
      </w:r>
      <w:r w:rsidRPr="0034446C">
        <w:t>reen sturgeon (</w:t>
      </w:r>
      <w:r w:rsidRPr="0034446C">
        <w:rPr>
          <w:i/>
        </w:rPr>
        <w:t>Acipenser medirostris</w:t>
      </w:r>
      <w:r w:rsidRPr="0034446C">
        <w:t>) and white sturgeon (</w:t>
      </w:r>
      <w:r w:rsidRPr="0034446C">
        <w:rPr>
          <w:i/>
        </w:rPr>
        <w:t>Acipenser transmontanus</w:t>
      </w:r>
      <w:r w:rsidRPr="0034446C">
        <w:t>)</w:t>
      </w:r>
      <w:r>
        <w:t xml:space="preserve"> in the </w:t>
      </w:r>
      <w:r w:rsidR="008056BB">
        <w:t>Yub</w:t>
      </w:r>
      <w:r>
        <w:t xml:space="preserve">a River and the temporal, spatial, and habitat </w:t>
      </w:r>
      <w:r w:rsidR="00F25B0C">
        <w:t xml:space="preserve">requirements </w:t>
      </w:r>
      <w:r>
        <w:t>associated with sturg</w:t>
      </w:r>
      <w:r w:rsidR="00856249">
        <w:t>eon spawning events.</w:t>
      </w:r>
    </w:p>
    <w:p w14:paraId="33E177FC" w14:textId="77777777" w:rsidR="0034446C" w:rsidRPr="0034446C" w:rsidRDefault="0034446C" w:rsidP="00E802CF">
      <w:pPr>
        <w:pStyle w:val="Heading1"/>
      </w:pPr>
      <w:r w:rsidRPr="0034446C">
        <w:t>Background</w:t>
      </w:r>
    </w:p>
    <w:p w14:paraId="48962B1D" w14:textId="0FB36BDD" w:rsidR="00D57F15" w:rsidRDefault="00794566" w:rsidP="00E802CF">
      <w:pPr>
        <w:pStyle w:val="NoSpacing"/>
      </w:pPr>
      <w:r>
        <w:t>S</w:t>
      </w:r>
      <w:r w:rsidR="00CF1617">
        <w:t xml:space="preserve">outhern </w:t>
      </w:r>
      <w:r w:rsidR="0034446C">
        <w:t>DPS g</w:t>
      </w:r>
      <w:r w:rsidR="0034446C" w:rsidRPr="0034446C">
        <w:t xml:space="preserve">reen sturgeon and white sturgeon populations have been severely reduced </w:t>
      </w:r>
      <w:r w:rsidR="00A71E0E">
        <w:t>because of</w:t>
      </w:r>
      <w:r w:rsidR="0034446C" w:rsidRPr="0034446C">
        <w:t xml:space="preserve"> dams, diversions, habitat degradation, and both legal and illegal harvest. The Sacramento River system is the only river system supporting spawning of the federal threatened sDPS green sturgeon and is the primary river system supporting spawning of white sturgeon. Green sturgeon spawning has been documented in a 93 km section of the Sacramento River from Hamilton City (river kilometer [</w:t>
      </w:r>
      <w:r w:rsidR="003C51A7">
        <w:t>rkm</w:t>
      </w:r>
      <w:r w:rsidR="0034446C" w:rsidRPr="0034446C">
        <w:t>] 332.5) upstream to Cottonwood (</w:t>
      </w:r>
      <w:r w:rsidR="003C51A7">
        <w:t>rkm</w:t>
      </w:r>
      <w:r w:rsidR="0034446C" w:rsidRPr="0034446C">
        <w:t xml:space="preserve"> 426) (Poytress et al. 2013) and in the Feather River in the vicinity of the Thermalito Bay Outlet in mid-June 2011 (Seesholtz et al. 201</w:t>
      </w:r>
      <w:r w:rsidR="00C45AFF">
        <w:t>5</w:t>
      </w:r>
      <w:r w:rsidR="0034446C" w:rsidRPr="0034446C">
        <w:t>).</w:t>
      </w:r>
      <w:r w:rsidR="00717D6D">
        <w:t xml:space="preserve"> </w:t>
      </w:r>
      <w:r w:rsidR="0034446C" w:rsidRPr="0034446C">
        <w:t>The majority of white sturgeon are thought to spawn in the middle Sacramento River between Knights Landing (</w:t>
      </w:r>
      <w:r w:rsidR="003C51A7">
        <w:t>rkm</w:t>
      </w:r>
      <w:r w:rsidR="0034446C" w:rsidRPr="0034446C">
        <w:t xml:space="preserve"> 142) and Colusa (</w:t>
      </w:r>
      <w:r w:rsidR="003C51A7">
        <w:t>rkm</w:t>
      </w:r>
      <w:r w:rsidR="0034446C" w:rsidRPr="0034446C">
        <w:t xml:space="preserve"> 237) (</w:t>
      </w:r>
      <w:r w:rsidR="003C51A7">
        <w:t xml:space="preserve">CDFW 2021, 2022, 2023, and </w:t>
      </w:r>
      <w:r w:rsidR="0034446C" w:rsidRPr="0034446C">
        <w:t>Schaffter 1997).</w:t>
      </w:r>
      <w:r w:rsidR="00717D6D">
        <w:t xml:space="preserve"> </w:t>
      </w:r>
      <w:r w:rsidR="00D57F15">
        <w:t xml:space="preserve">Because green sturgeon are federally listed as threatened, it is crucial to identify and support additional spawning populations. One of the Demographic Recovery Criteria points in the </w:t>
      </w:r>
      <w:r w:rsidR="00D57F15" w:rsidRPr="003B2996">
        <w:rPr>
          <w:i/>
        </w:rPr>
        <w:t>Recovery Plan for Southern Distinct Population Segment of the North American Green Sturgeon</w:t>
      </w:r>
      <w:r w:rsidR="00D57F15">
        <w:t xml:space="preserve"> </w:t>
      </w:r>
      <w:r w:rsidR="00D57F15">
        <w:rPr>
          <w:i/>
        </w:rPr>
        <w:t>(Acipenser medirostris)</w:t>
      </w:r>
      <w:r w:rsidR="00D57F15">
        <w:t xml:space="preserve"> </w:t>
      </w:r>
      <w:r w:rsidR="00A06023">
        <w:t xml:space="preserve">is that </w:t>
      </w:r>
      <w:r w:rsidR="00D57F15">
        <w:t xml:space="preserve">“SDPS green sturgeon spawn successfully within </w:t>
      </w:r>
      <w:r w:rsidR="00717D6D">
        <w:t xml:space="preserve">at least </w:t>
      </w:r>
      <w:r w:rsidR="00D57F15">
        <w:t>two rivers in their historical range</w:t>
      </w:r>
      <w:r w:rsidR="00717D6D">
        <w:t xml:space="preserve"> on an annual basis</w:t>
      </w:r>
      <w:r w:rsidR="00D57F15">
        <w:t>...”</w:t>
      </w:r>
    </w:p>
    <w:p w14:paraId="13B3E833" w14:textId="77777777" w:rsidR="00D57F15" w:rsidRDefault="00D57F15" w:rsidP="00E802CF">
      <w:pPr>
        <w:pStyle w:val="NoSpacing"/>
      </w:pPr>
    </w:p>
    <w:p w14:paraId="1F8DDC25" w14:textId="77777777" w:rsidR="001217E8" w:rsidRDefault="0034446C" w:rsidP="00E802CF">
      <w:pPr>
        <w:pStyle w:val="NoSpacing"/>
      </w:pPr>
      <w:r w:rsidRPr="0034446C">
        <w:t xml:space="preserve">Both green sturgeon and white sturgeon have been observed in the Yuba </w:t>
      </w:r>
      <w:r w:rsidR="008056BB">
        <w:t>R</w:t>
      </w:r>
      <w:r w:rsidRPr="0034446C">
        <w:t>iver</w:t>
      </w:r>
      <w:r w:rsidR="0086723C">
        <w:t xml:space="preserve">.  </w:t>
      </w:r>
      <w:r w:rsidR="009E65E3">
        <w:t xml:space="preserve">Southern </w:t>
      </w:r>
      <w:r w:rsidR="0086723C">
        <w:t>DPS green sturgeon were observed in the Yuba River in 2011</w:t>
      </w:r>
      <w:r w:rsidR="005063CD">
        <w:t>; and</w:t>
      </w:r>
      <w:r w:rsidR="0086723C">
        <w:t xml:space="preserve"> </w:t>
      </w:r>
      <w:r w:rsidR="005063CD">
        <w:t xml:space="preserve">from </w:t>
      </w:r>
      <w:r w:rsidR="0086723C">
        <w:t xml:space="preserve">2016 </w:t>
      </w:r>
      <w:r w:rsidR="005063CD">
        <w:t>through</w:t>
      </w:r>
      <w:r w:rsidR="0086723C">
        <w:t xml:space="preserve"> 20</w:t>
      </w:r>
      <w:r w:rsidR="005063CD">
        <w:t>20 in the pool immediately downstream of Daguerre Point Dam (DPD</w:t>
      </w:r>
      <w:r w:rsidR="00B961B3">
        <w:t xml:space="preserve"> pool</w:t>
      </w:r>
      <w:r w:rsidR="005063CD">
        <w:t>)</w:t>
      </w:r>
      <w:r w:rsidR="0086723C">
        <w:t xml:space="preserve">.  In early May 2011, CDFW staff observed at least one green sturgeon </w:t>
      </w:r>
      <w:r w:rsidR="00B961B3">
        <w:t xml:space="preserve">in the DPD pool </w:t>
      </w:r>
      <w:r w:rsidR="0086723C">
        <w:t>(personal communication with C</w:t>
      </w:r>
      <w:r w:rsidR="007C7358">
        <w:t>.</w:t>
      </w:r>
      <w:r w:rsidR="0086723C">
        <w:t xml:space="preserve"> McKibbin). Cramer Fish Sciences conducted underwater video surveys 24-26 May 2011</w:t>
      </w:r>
      <w:r w:rsidR="00717D6D">
        <w:t xml:space="preserve"> </w:t>
      </w:r>
      <w:r w:rsidR="0086723C">
        <w:t xml:space="preserve">and determined that there were at least four green sturgeon holding in the </w:t>
      </w:r>
      <w:r w:rsidR="00B961B3">
        <w:t xml:space="preserve">DPD </w:t>
      </w:r>
      <w:r w:rsidR="0086723C">
        <w:t>pool</w:t>
      </w:r>
      <w:r w:rsidR="00B961B3">
        <w:t xml:space="preserve"> </w:t>
      </w:r>
      <w:r w:rsidR="0086723C">
        <w:t xml:space="preserve">(Cramer Fish Sciences 2011). In July of 2016, CDFW divers conducted a visual survey of the </w:t>
      </w:r>
      <w:r w:rsidR="00B961B3">
        <w:t xml:space="preserve">DPD </w:t>
      </w:r>
      <w:r w:rsidR="0086723C">
        <w:t>pool and observed at least eight adult SDPS green sturgeon holding in the pool</w:t>
      </w:r>
      <w:r w:rsidR="00CF1617">
        <w:t xml:space="preserve"> (personal communication with M</w:t>
      </w:r>
      <w:r w:rsidR="007C7358">
        <w:t>.</w:t>
      </w:r>
      <w:r w:rsidR="00CF1617">
        <w:t xml:space="preserve"> Healy</w:t>
      </w:r>
      <w:r w:rsidR="007C7358">
        <w:t>)</w:t>
      </w:r>
      <w:r w:rsidR="0086723C">
        <w:t xml:space="preserve">. </w:t>
      </w:r>
      <w:r w:rsidRPr="0034446C">
        <w:t xml:space="preserve"> </w:t>
      </w:r>
      <w:r w:rsidR="0086723C">
        <w:t xml:space="preserve">CDFW conducted the initial sturgeon spawning survey in the Yuba River in 2017 but did not collect </w:t>
      </w:r>
      <w:r w:rsidR="00C12037">
        <w:t xml:space="preserve">any </w:t>
      </w:r>
      <w:r w:rsidR="0086723C">
        <w:t xml:space="preserve">sturgeon eggs, although staff observed green sturgeon in the </w:t>
      </w:r>
      <w:r w:rsidR="00B961B3">
        <w:t xml:space="preserve">DPD </w:t>
      </w:r>
      <w:r w:rsidR="0086723C">
        <w:t xml:space="preserve">pool during egg mat deployment and retrieval site visits (CDFW 2017). In 2018, CDFW documented spawning of green sturgeon for the first time </w:t>
      </w:r>
      <w:r w:rsidR="00B961B3">
        <w:t xml:space="preserve">in the Yuba River </w:t>
      </w:r>
      <w:r w:rsidR="0086723C">
        <w:t xml:space="preserve">by collecting </w:t>
      </w:r>
      <w:r w:rsidR="0086723C" w:rsidRPr="00E20617">
        <w:t>approximately 270 sturgeon eggs</w:t>
      </w:r>
      <w:r w:rsidR="00B961B3">
        <w:t xml:space="preserve"> from </w:t>
      </w:r>
      <w:r w:rsidR="009F1BB0">
        <w:t xml:space="preserve">an </w:t>
      </w:r>
      <w:r w:rsidR="00B961B3">
        <w:t>egg mat deployed in the DPD pool</w:t>
      </w:r>
      <w:r w:rsidR="0086723C">
        <w:t xml:space="preserve">. </w:t>
      </w:r>
      <w:r w:rsidR="0086723C" w:rsidRPr="00E20617">
        <w:t>Of these, 3</w:t>
      </w:r>
      <w:r w:rsidR="0086723C">
        <w:t>3</w:t>
      </w:r>
      <w:r w:rsidR="0086723C" w:rsidRPr="00E20617">
        <w:t xml:space="preserve"> eggs were vouchered</w:t>
      </w:r>
      <w:r w:rsidR="0086723C">
        <w:t xml:space="preserve"> for species verification and developmental staging to determine a spawning date (CDFW 2018).</w:t>
      </w:r>
      <w:r w:rsidR="00B658F6">
        <w:t xml:space="preserve"> </w:t>
      </w:r>
      <w:r w:rsidR="00134D10">
        <w:t>CDFW documented a green sturgeon spawning event in the Yuba River in 2019 by the capture of one late</w:t>
      </w:r>
      <w:r w:rsidR="005063CD">
        <w:t>-</w:t>
      </w:r>
      <w:r w:rsidR="00134D10">
        <w:t>stage larva or early</w:t>
      </w:r>
      <w:r w:rsidR="005022D4">
        <w:t>-</w:t>
      </w:r>
      <w:r w:rsidR="00134D10">
        <w:t>stage juvenile (approximately 40 mm) 200 m downstream of Daguerre Point Dam on 19 August 2019.</w:t>
      </w:r>
      <w:r w:rsidR="005022D4">
        <w:t xml:space="preserve"> </w:t>
      </w:r>
      <w:r w:rsidR="0030337B">
        <w:t xml:space="preserve">Although spawning events were not documented by the collection of eggs or larvae in 2020, </w:t>
      </w:r>
      <w:r w:rsidR="005022D4">
        <w:t xml:space="preserve">CDFW staff observed between two and six adult sDPS green sturgeon in the </w:t>
      </w:r>
      <w:r w:rsidR="00860257">
        <w:t xml:space="preserve">DPD </w:t>
      </w:r>
      <w:r w:rsidR="005022D4">
        <w:t xml:space="preserve">pool during </w:t>
      </w:r>
      <w:r w:rsidR="0030337B">
        <w:t xml:space="preserve">most </w:t>
      </w:r>
      <w:r w:rsidR="005022D4">
        <w:t>site visits (CDFW 2020)</w:t>
      </w:r>
      <w:r w:rsidR="0030337B">
        <w:t>.</w:t>
      </w:r>
      <w:r w:rsidR="0079335D">
        <w:t xml:space="preserve"> </w:t>
      </w:r>
    </w:p>
    <w:p w14:paraId="4BCF6B2C" w14:textId="77777777" w:rsidR="001217E8" w:rsidRDefault="001217E8" w:rsidP="00E802CF">
      <w:pPr>
        <w:pStyle w:val="NoSpacing"/>
      </w:pPr>
    </w:p>
    <w:p w14:paraId="0453E362" w14:textId="407EA1FA" w:rsidR="0086723C" w:rsidRDefault="0062481D" w:rsidP="00E802CF">
      <w:pPr>
        <w:pStyle w:val="NoSpacing"/>
      </w:pPr>
      <w:r>
        <w:t xml:space="preserve">Pacific States Marine Fisheries </w:t>
      </w:r>
      <w:r w:rsidR="00A15C53">
        <w:t xml:space="preserve">Commission (PSMFC) </w:t>
      </w:r>
      <w:r>
        <w:t>staff tagged six adult green sturgeon with acoustic transmitters in the summer of 2020</w:t>
      </w:r>
      <w:r w:rsidR="00E9180D">
        <w:t>, and t</w:t>
      </w:r>
      <w:r w:rsidR="001217E8">
        <w:t xml:space="preserve">elemetry data suggest </w:t>
      </w:r>
      <w:r w:rsidR="00225A48">
        <w:t xml:space="preserve">that some or all of the adult green sturgeon observed in the DPD pool in 2020 did not initiate their post-spawn downstream migration until the atmospheric river event in late October 2021 resulted in Yuba River flow increases from </w:t>
      </w:r>
      <w:r w:rsidR="00BD7B95">
        <w:t>around 500 cubic feet per second (cfs) on 23 October</w:t>
      </w:r>
      <w:r w:rsidR="005F53B7">
        <w:t xml:space="preserve"> to over 11,000 cfs on 25 October.</w:t>
      </w:r>
      <w:r w:rsidR="001217E8">
        <w:t xml:space="preserve"> </w:t>
      </w:r>
      <w:r w:rsidR="00E9180D">
        <w:t>It</w:t>
      </w:r>
      <w:r w:rsidR="001217E8">
        <w:t xml:space="preserve"> </w:t>
      </w:r>
      <w:r w:rsidR="005F53B7">
        <w:t xml:space="preserve">did not appear that any adult green sturgeon migrated up the Yuba River </w:t>
      </w:r>
      <w:r w:rsidR="00666FA2">
        <w:t>in</w:t>
      </w:r>
      <w:r w:rsidR="005F53B7">
        <w:t xml:space="preserve"> </w:t>
      </w:r>
      <w:r w:rsidR="00666FA2">
        <w:t xml:space="preserve">the critically dry water year of </w:t>
      </w:r>
      <w:r w:rsidR="005F53B7">
        <w:t xml:space="preserve">2021, as </w:t>
      </w:r>
      <w:r w:rsidR="00666FA2">
        <w:t xml:space="preserve">Yuba River flows during the spring </w:t>
      </w:r>
      <w:proofErr w:type="gramStart"/>
      <w:r w:rsidR="00666FA2">
        <w:t>migration period of mid</w:t>
      </w:r>
      <w:proofErr w:type="gramEnd"/>
      <w:r w:rsidR="00666FA2">
        <w:t>-March through mid-May ranged from 825 cfs on</w:t>
      </w:r>
      <w:r w:rsidR="00A15C53">
        <w:t xml:space="preserve"> </w:t>
      </w:r>
      <w:r w:rsidR="00666FA2">
        <w:t>15 March to 1,278 cfs on 16 April and were likely of insufficient magnitude and duration to attract green sturgeon.</w:t>
      </w:r>
      <w:r w:rsidR="001217E8">
        <w:t xml:space="preserve"> A</w:t>
      </w:r>
      <w:r w:rsidR="00E9180D">
        <w:t>dditionally, a</w:t>
      </w:r>
      <w:r w:rsidR="001217E8">
        <w:t>lthough four or five adult green sturgeon were observed in the DPD pool during late spring and early summer 2021,</w:t>
      </w:r>
      <w:r w:rsidR="00E9180D">
        <w:t xml:space="preserve"> CDFW staff recorded detections in the DPD pool for five tag codes for green sturgeon tagged </w:t>
      </w:r>
      <w:r w:rsidR="00A15C53">
        <w:t xml:space="preserve">by PSMFC </w:t>
      </w:r>
      <w:r w:rsidR="00E9180D">
        <w:t>with acoustic transmitters in 2020.</w:t>
      </w:r>
      <w:r w:rsidR="00522F39">
        <w:t xml:space="preserve"> </w:t>
      </w:r>
      <w:r w:rsidR="00A15C53">
        <w:t xml:space="preserve">As green sturgeon spawn once every two to five years, any green sturgeon which remained in the DPD pool from the 2020 spawning migration would not spawn again in 2021. </w:t>
      </w:r>
      <w:r w:rsidR="007416BB">
        <w:t xml:space="preserve">No green sturgeon eggs were collected during the 2021 Yuba River spawning survey. </w:t>
      </w:r>
      <w:r w:rsidR="00522F39">
        <w:t xml:space="preserve">CDFW </w:t>
      </w:r>
      <w:r w:rsidR="00B405E4">
        <w:t xml:space="preserve">conducted visual surveys in the DPD pool in May and June of 2022 but did not observe any sturgeon. Once again, Yuba River flows were likely of insufficient magnitude and duration to attract green sturgeon, therefore; CDFW </w:t>
      </w:r>
      <w:r w:rsidR="00522F39">
        <w:t>staff did not conduct a sturgeon spawning survey in the Yuba River in 202</w:t>
      </w:r>
      <w:r w:rsidR="00B405E4">
        <w:t>2</w:t>
      </w:r>
      <w:r w:rsidR="00522F39">
        <w:t>.</w:t>
      </w:r>
      <w:r w:rsidR="001217E8">
        <w:t xml:space="preserve"> </w:t>
      </w:r>
      <w:r w:rsidR="00C64CCA">
        <w:t>CDFW staff observed adult green sturgeon holding in the pool immediately downstream of DPD in May of 2023 and initiated egg mat sampling on 16 June. Sampling ended on 14 July 2023. No sturgeon eggs were collected during the 2023 sampling season</w:t>
      </w:r>
      <w:r w:rsidR="008A1EE2">
        <w:t xml:space="preserve"> (CDFW 2023)</w:t>
      </w:r>
      <w:r w:rsidR="00C64CCA">
        <w:t>.</w:t>
      </w:r>
      <w:r w:rsidR="00666FA2">
        <w:t xml:space="preserve"> </w:t>
      </w:r>
    </w:p>
    <w:p w14:paraId="69276085" w14:textId="77777777" w:rsidR="00794566" w:rsidRDefault="00794566" w:rsidP="00E802CF">
      <w:pPr>
        <w:pStyle w:val="NoSpacing"/>
      </w:pPr>
    </w:p>
    <w:p w14:paraId="26AEB4D2" w14:textId="779307BA" w:rsidR="006C28BB" w:rsidRDefault="00D37DE7" w:rsidP="00E802CF">
      <w:pPr>
        <w:pStyle w:val="NoSpacing"/>
      </w:pPr>
      <w:r w:rsidRPr="00254F5C">
        <w:t xml:space="preserve">Suitable sturgeon spawning habitat typically consists of pools or deep runs with depths ranging from 1.8 to 11.2 meters and flow velocities of ≥ 1.0 meter per second </w:t>
      </w:r>
      <w:r>
        <w:t>with substrates consisting of gra</w:t>
      </w:r>
      <w:r w:rsidRPr="00254F5C">
        <w:t xml:space="preserve">vel, cobble, </w:t>
      </w:r>
      <w:r>
        <w:t xml:space="preserve">and </w:t>
      </w:r>
      <w:r w:rsidRPr="00254F5C">
        <w:t>boulder (Poytress 2013, Schaffter 1997).</w:t>
      </w:r>
      <w:r>
        <w:t xml:space="preserve">  </w:t>
      </w:r>
      <w:r w:rsidR="00794566">
        <w:lastRenderedPageBreak/>
        <w:t>Although DPD blocks upstream passage, t</w:t>
      </w:r>
      <w:r>
        <w:t xml:space="preserve">he </w:t>
      </w:r>
      <w:r w:rsidR="00E50AD2">
        <w:t xml:space="preserve">DPD </w:t>
      </w:r>
      <w:r>
        <w:t>pool appears to be suitable sturgeon spawning habitat</w:t>
      </w:r>
      <w:r w:rsidR="00E20617">
        <w:t xml:space="preserve"> based on the combination of depth, flow</w:t>
      </w:r>
      <w:r w:rsidR="002D1F1B">
        <w:t>,</w:t>
      </w:r>
      <w:r w:rsidR="00E20617">
        <w:t xml:space="preserve"> turbulence, and substrate composition</w:t>
      </w:r>
      <w:r w:rsidR="00C12037">
        <w:t>. C</w:t>
      </w:r>
      <w:r>
        <w:t xml:space="preserve">oupled with </w:t>
      </w:r>
      <w:r w:rsidR="00883F78">
        <w:t xml:space="preserve">visual </w:t>
      </w:r>
      <w:r>
        <w:t xml:space="preserve">observations of </w:t>
      </w:r>
      <w:r w:rsidR="00883F78">
        <w:t>s</w:t>
      </w:r>
      <w:r w:rsidR="00E50AD2">
        <w:t xml:space="preserve">DPS </w:t>
      </w:r>
      <w:r>
        <w:t xml:space="preserve">green sturgeon in the </w:t>
      </w:r>
      <w:r w:rsidR="00860257">
        <w:t xml:space="preserve">DPD </w:t>
      </w:r>
      <w:r>
        <w:t>pool in 2011, 2016</w:t>
      </w:r>
      <w:r w:rsidR="00D243B3">
        <w:t>,</w:t>
      </w:r>
      <w:r>
        <w:t xml:space="preserve"> and 2017,</w:t>
      </w:r>
      <w:r w:rsidR="00D243B3">
        <w:t xml:space="preserve"> the </w:t>
      </w:r>
      <w:r w:rsidR="0086723C">
        <w:t>collection of green sturgeon eggs in 2018,</w:t>
      </w:r>
      <w:r w:rsidR="00D243B3">
        <w:t xml:space="preserve"> the collection of a single green sturgeon late-stage larva in 2019, and visual observations of adult green sturgeon in the pool below DPD again in 2020,</w:t>
      </w:r>
      <w:r w:rsidR="0086723C">
        <w:t xml:space="preserve"> </w:t>
      </w:r>
      <w:r>
        <w:t>CDFW staff focus</w:t>
      </w:r>
      <w:r w:rsidR="000A3252">
        <w:t>ed</w:t>
      </w:r>
      <w:r>
        <w:t xml:space="preserve"> sturgeon egg mat sampling in this habitat unit (</w:t>
      </w:r>
      <w:r w:rsidRPr="002A7896">
        <w:rPr>
          <w:b/>
        </w:rPr>
        <w:t>Figure 1</w:t>
      </w:r>
      <w:r>
        <w:t>).</w:t>
      </w:r>
      <w:r w:rsidR="008B3ADC">
        <w:t xml:space="preserve">  </w:t>
      </w:r>
    </w:p>
    <w:p w14:paraId="317003CE" w14:textId="77777777" w:rsidR="00856249" w:rsidRDefault="00856249" w:rsidP="00E802CF">
      <w:pPr>
        <w:pStyle w:val="Heading1"/>
      </w:pPr>
      <w:r>
        <w:t>Methods</w:t>
      </w:r>
    </w:p>
    <w:p w14:paraId="33C1DCB7" w14:textId="61CBB184" w:rsidR="00D37DE7" w:rsidRDefault="00526E2F" w:rsidP="00E802CF">
      <w:pPr>
        <w:pStyle w:val="NoSpacing"/>
      </w:pPr>
      <w:r w:rsidRPr="00526E2F">
        <w:rPr>
          <w:b/>
          <w:bCs/>
        </w:rPr>
        <w:t>Egg mat sampling.</w:t>
      </w:r>
      <w:r>
        <w:t xml:space="preserve">  </w:t>
      </w:r>
      <w:r w:rsidR="00D37DE7" w:rsidRPr="002A7896">
        <w:t>Egg mats were constructed by securing a furnace filter insert to a 76×107×5-cm rectangular steel frame rigg</w:t>
      </w:r>
      <w:r w:rsidR="00D37DE7">
        <w:t>ed</w:t>
      </w:r>
      <w:r w:rsidR="00D37DE7" w:rsidRPr="002A7896">
        <w:t xml:space="preserve"> with a 9.5 </w:t>
      </w:r>
      <w:r w:rsidR="00D37DE7">
        <w:t>m</w:t>
      </w:r>
      <w:r w:rsidR="00D37DE7" w:rsidRPr="002A7896">
        <w:t xml:space="preserve">m diameter braided polypropylene </w:t>
      </w:r>
      <w:r w:rsidR="00D37DE7">
        <w:t>rope</w:t>
      </w:r>
      <w:r w:rsidR="00D37DE7" w:rsidRPr="002A7896">
        <w:t xml:space="preserve"> attachment bridle</w:t>
      </w:r>
      <w:r w:rsidR="00E50AD2">
        <w:t>.</w:t>
      </w:r>
      <w:r w:rsidR="00022661">
        <w:t xml:space="preserve"> </w:t>
      </w:r>
      <w:r w:rsidR="00E50AD2">
        <w:t>A</w:t>
      </w:r>
      <w:r w:rsidR="00D37DE7">
        <w:t xml:space="preserve"> 9.5 mm diameter buoy line of sufficient length</w:t>
      </w:r>
      <w:r w:rsidR="00E50AD2">
        <w:t xml:space="preserve"> (depending on depth</w:t>
      </w:r>
      <w:r w:rsidR="00AC57BF">
        <w:t>)</w:t>
      </w:r>
      <w:r w:rsidR="00D37DE7">
        <w:t xml:space="preserve"> and </w:t>
      </w:r>
      <w:r w:rsidR="009B1D4F">
        <w:t xml:space="preserve">crab pot </w:t>
      </w:r>
      <w:r w:rsidR="00A5663D" w:rsidRPr="002A7896">
        <w:t>buoy</w:t>
      </w:r>
      <w:r w:rsidR="00D37DE7" w:rsidRPr="002A7896">
        <w:t xml:space="preserve"> </w:t>
      </w:r>
      <w:r w:rsidR="00C12037">
        <w:t>were used t</w:t>
      </w:r>
      <w:r w:rsidR="00D37DE7" w:rsidRPr="002A7896">
        <w:t xml:space="preserve">o mark the egg mat location </w:t>
      </w:r>
      <w:r w:rsidR="00AC57BF">
        <w:t xml:space="preserve">from the surface </w:t>
      </w:r>
      <w:r w:rsidR="00D37DE7" w:rsidRPr="002A7896">
        <w:t xml:space="preserve">and facilitate retrieval. </w:t>
      </w:r>
      <w:r w:rsidR="004746F7">
        <w:t>Factors considered for mat deployment sites included presence of sDPS green sturgeon as determined by visual observation</w:t>
      </w:r>
      <w:r w:rsidR="00860257">
        <w:t xml:space="preserve"> from the surface and during snorkeling surveys;</w:t>
      </w:r>
      <w:r w:rsidR="004746F7">
        <w:t xml:space="preserve"> </w:t>
      </w:r>
      <w:r w:rsidR="00860257">
        <w:t xml:space="preserve">site </w:t>
      </w:r>
      <w:r w:rsidR="004746F7">
        <w:t>depth, flow</w:t>
      </w:r>
      <w:r w:rsidR="0088456A">
        <w:t>,</w:t>
      </w:r>
      <w:r w:rsidR="004746F7">
        <w:t xml:space="preserve"> and substrate </w:t>
      </w:r>
      <w:r w:rsidR="00860257">
        <w:t xml:space="preserve">composition </w:t>
      </w:r>
      <w:r w:rsidR="001F361B">
        <w:t xml:space="preserve">requirements for green sturgeon spawning habitat as </w:t>
      </w:r>
      <w:r w:rsidR="004746F7">
        <w:t xml:space="preserve">reported in the literature. </w:t>
      </w:r>
      <w:r w:rsidR="00D37DE7" w:rsidRPr="002A7896">
        <w:t xml:space="preserve">Once </w:t>
      </w:r>
      <w:r w:rsidR="00D37DE7">
        <w:t xml:space="preserve">a </w:t>
      </w:r>
      <w:r w:rsidR="00D37DE7" w:rsidRPr="002A7896">
        <w:t xml:space="preserve">suitable </w:t>
      </w:r>
      <w:r w:rsidR="00D37DE7">
        <w:t xml:space="preserve">sampling </w:t>
      </w:r>
      <w:r w:rsidR="00D37DE7" w:rsidRPr="002A7896">
        <w:t>site w</w:t>
      </w:r>
      <w:r w:rsidR="00D37DE7">
        <w:t>as</w:t>
      </w:r>
      <w:r w:rsidR="00D37DE7" w:rsidRPr="002A7896">
        <w:t xml:space="preserve"> </w:t>
      </w:r>
      <w:r w:rsidR="00D37DE7">
        <w:t>select</w:t>
      </w:r>
      <w:r w:rsidR="00D37DE7" w:rsidRPr="002A7896">
        <w:t xml:space="preserve">ed, </w:t>
      </w:r>
      <w:r w:rsidR="00D37DE7">
        <w:t>the mat was</w:t>
      </w:r>
      <w:r w:rsidR="00D37DE7" w:rsidRPr="002A7896">
        <w:t xml:space="preserve"> deployed by gradually lowering </w:t>
      </w:r>
      <w:r w:rsidR="00D37DE7">
        <w:t xml:space="preserve">it </w:t>
      </w:r>
      <w:r w:rsidR="00D37DE7" w:rsidRPr="002A7896">
        <w:t>to the river bottom</w:t>
      </w:r>
      <w:r w:rsidR="00D37DE7">
        <w:t xml:space="preserve"> from the bow of the boat while holding the boat stationary in the current</w:t>
      </w:r>
      <w:r w:rsidR="00D37DE7" w:rsidRPr="002A7896">
        <w:t xml:space="preserve">. </w:t>
      </w:r>
      <w:r w:rsidR="00D37DE7">
        <w:t xml:space="preserve">When </w:t>
      </w:r>
      <w:r w:rsidR="00D37DE7" w:rsidRPr="002A7896">
        <w:t xml:space="preserve">the egg mat </w:t>
      </w:r>
      <w:r w:rsidR="00D37DE7">
        <w:t>reached the river</w:t>
      </w:r>
      <w:r w:rsidR="00D37DE7" w:rsidRPr="002A7896">
        <w:t xml:space="preserve"> bottom, </w:t>
      </w:r>
      <w:r w:rsidR="00D37DE7">
        <w:t>the</w:t>
      </w:r>
      <w:r w:rsidR="00D37DE7" w:rsidRPr="002A7896">
        <w:t xml:space="preserve"> buoy w</w:t>
      </w:r>
      <w:r w:rsidR="00D37DE7">
        <w:t>as</w:t>
      </w:r>
      <w:r w:rsidR="00D37DE7" w:rsidRPr="002A7896">
        <w:t xml:space="preserve"> deployed and observed for several minutes to </w:t>
      </w:r>
      <w:r w:rsidR="00022661">
        <w:t>e</w:t>
      </w:r>
      <w:r w:rsidR="00D37DE7" w:rsidRPr="002A7896">
        <w:t xml:space="preserve">nsure the </w:t>
      </w:r>
      <w:r w:rsidR="00D37DE7">
        <w:t xml:space="preserve">egg </w:t>
      </w:r>
      <w:r w:rsidR="00D37DE7" w:rsidRPr="002A7896">
        <w:t xml:space="preserve">mat remained in place.  </w:t>
      </w:r>
      <w:r w:rsidR="00D37DE7">
        <w:t xml:space="preserve">Egg mats were retrieved by slowly hauling in the </w:t>
      </w:r>
      <w:r w:rsidR="00815B08">
        <w:t>buoy</w:t>
      </w:r>
      <w:r w:rsidR="00D37DE7">
        <w:t xml:space="preserve"> line to avoid dislodging adhered sturgeon eggs and gently lifting the mat into the boat</w:t>
      </w:r>
      <w:r w:rsidR="00815B08">
        <w:t xml:space="preserve"> for inspection</w:t>
      </w:r>
      <w:r w:rsidR="00D37DE7">
        <w:t>.</w:t>
      </w:r>
      <w:r w:rsidR="000D4ACB">
        <w:t xml:space="preserve"> </w:t>
      </w:r>
      <w:r w:rsidR="00D37DE7">
        <w:t xml:space="preserve">Two </w:t>
      </w:r>
      <w:r w:rsidR="004668DC">
        <w:t xml:space="preserve">to three </w:t>
      </w:r>
      <w:r w:rsidR="00D37DE7">
        <w:t xml:space="preserve">CDFW staff conducted a thorough visual inspection of </w:t>
      </w:r>
      <w:r w:rsidR="00815B08">
        <w:t xml:space="preserve">both surfaces of </w:t>
      </w:r>
      <w:r w:rsidR="00D37DE7">
        <w:t>each egg mat to check for sturgeon eggs prior to re-deployment.</w:t>
      </w:r>
    </w:p>
    <w:p w14:paraId="3EFA4F90" w14:textId="77777777" w:rsidR="0088456A" w:rsidRDefault="0088456A" w:rsidP="00E802CF">
      <w:pPr>
        <w:pStyle w:val="NoSpacing"/>
      </w:pPr>
    </w:p>
    <w:p w14:paraId="4CEC8651" w14:textId="31F9E836" w:rsidR="00DA610A" w:rsidRDefault="00DA610A" w:rsidP="00DA610A">
      <w:r>
        <w:t>Egg mat sampling to document spawning by sDPS green sturgeon was conducted in the Yuba River in the pool immediately downstream of DPD</w:t>
      </w:r>
      <w:r w:rsidR="00B00D7F">
        <w:t xml:space="preserve"> in 202</w:t>
      </w:r>
      <w:r w:rsidR="00D416A9">
        <w:t>4</w:t>
      </w:r>
      <w:r w:rsidR="009C41AB">
        <w:t xml:space="preserve"> </w:t>
      </w:r>
      <w:r w:rsidR="00B00D7F">
        <w:t>(</w:t>
      </w:r>
      <w:r w:rsidR="009C41AB">
        <w:rPr>
          <w:b/>
          <w:bCs/>
        </w:rPr>
        <w:t>Figure 1.</w:t>
      </w:r>
      <w:r w:rsidR="00B00D7F">
        <w:t>)</w:t>
      </w:r>
      <w:r>
        <w:t xml:space="preserve"> </w:t>
      </w:r>
      <w:r w:rsidR="002823D5" w:rsidRPr="00B14B38">
        <w:rPr>
          <w:rFonts w:cs="Arial"/>
        </w:rPr>
        <w:t xml:space="preserve">Sampling was initiated on </w:t>
      </w:r>
      <w:r w:rsidR="00D416A9">
        <w:rPr>
          <w:rFonts w:cs="Arial"/>
        </w:rPr>
        <w:t>3</w:t>
      </w:r>
      <w:r w:rsidR="00B00D7F">
        <w:rPr>
          <w:rFonts w:cs="Arial"/>
        </w:rPr>
        <w:t>1</w:t>
      </w:r>
      <w:r w:rsidR="002823D5" w:rsidRPr="00B14B38">
        <w:rPr>
          <w:rFonts w:cs="Arial"/>
        </w:rPr>
        <w:t xml:space="preserve"> </w:t>
      </w:r>
      <w:r w:rsidR="00D416A9">
        <w:rPr>
          <w:rFonts w:cs="Arial"/>
        </w:rPr>
        <w:t>May</w:t>
      </w:r>
      <w:r w:rsidR="002823D5" w:rsidRPr="00B14B38">
        <w:rPr>
          <w:rFonts w:cs="Arial"/>
        </w:rPr>
        <w:t xml:space="preserve"> 202</w:t>
      </w:r>
      <w:r w:rsidR="00D416A9">
        <w:rPr>
          <w:rFonts w:cs="Arial"/>
        </w:rPr>
        <w:t>4</w:t>
      </w:r>
      <w:r w:rsidR="002823D5" w:rsidRPr="00B14B38">
        <w:rPr>
          <w:rFonts w:cs="Arial"/>
        </w:rPr>
        <w:t xml:space="preserve"> and terminated on </w:t>
      </w:r>
      <w:r w:rsidR="00D416A9">
        <w:rPr>
          <w:rFonts w:cs="Arial"/>
        </w:rPr>
        <w:t>2</w:t>
      </w:r>
      <w:r w:rsidR="00B00D7F">
        <w:rPr>
          <w:rFonts w:cs="Arial"/>
        </w:rPr>
        <w:t xml:space="preserve">4 </w:t>
      </w:r>
      <w:r w:rsidR="002823D5" w:rsidRPr="00B14B38">
        <w:rPr>
          <w:rFonts w:cs="Arial"/>
        </w:rPr>
        <w:t xml:space="preserve">July for a sampling period of </w:t>
      </w:r>
      <w:r w:rsidR="00D416A9">
        <w:rPr>
          <w:rFonts w:cs="Arial"/>
        </w:rPr>
        <w:t>54</w:t>
      </w:r>
      <w:r w:rsidR="002823D5" w:rsidRPr="00B14B38">
        <w:rPr>
          <w:rFonts w:cs="Arial"/>
        </w:rPr>
        <w:t xml:space="preserve"> days. </w:t>
      </w:r>
      <w:r w:rsidR="00ED0D61">
        <w:rPr>
          <w:rFonts w:cs="Arial"/>
        </w:rPr>
        <w:t xml:space="preserve">Site visits were conducted </w:t>
      </w:r>
      <w:r w:rsidR="00D416A9">
        <w:rPr>
          <w:rFonts w:cs="Arial"/>
        </w:rPr>
        <w:t>3</w:t>
      </w:r>
      <w:r w:rsidR="00B00D7F">
        <w:rPr>
          <w:rFonts w:cs="Arial"/>
        </w:rPr>
        <w:t>1</w:t>
      </w:r>
      <w:r w:rsidR="00D416A9">
        <w:rPr>
          <w:rFonts w:cs="Arial"/>
        </w:rPr>
        <w:t xml:space="preserve"> May; 3, 7, 10, 14, 1</w:t>
      </w:r>
      <w:r w:rsidR="00B00D7F">
        <w:rPr>
          <w:rFonts w:cs="Arial"/>
        </w:rPr>
        <w:t xml:space="preserve">9, </w:t>
      </w:r>
      <w:r w:rsidR="00D416A9">
        <w:rPr>
          <w:rFonts w:cs="Arial"/>
        </w:rPr>
        <w:t xml:space="preserve">24, and </w:t>
      </w:r>
      <w:r w:rsidR="00B00D7F">
        <w:rPr>
          <w:rFonts w:cs="Arial"/>
        </w:rPr>
        <w:t>2</w:t>
      </w:r>
      <w:r w:rsidR="00D416A9">
        <w:rPr>
          <w:rFonts w:cs="Arial"/>
        </w:rPr>
        <w:t>8; and 3, 8, 12, 15 and 24 July</w:t>
      </w:r>
      <w:r w:rsidR="00B00D7F">
        <w:rPr>
          <w:rFonts w:cs="Arial"/>
        </w:rPr>
        <w:t xml:space="preserve">. In total, </w:t>
      </w:r>
      <w:r w:rsidR="00D416A9">
        <w:rPr>
          <w:rFonts w:cs="Arial"/>
        </w:rPr>
        <w:t>eight</w:t>
      </w:r>
      <w:r w:rsidR="00B00D7F">
        <w:rPr>
          <w:rFonts w:cs="Arial"/>
        </w:rPr>
        <w:t xml:space="preserve"> </w:t>
      </w:r>
      <w:r w:rsidR="00766E4B">
        <w:rPr>
          <w:rFonts w:cs="Arial"/>
        </w:rPr>
        <w:t xml:space="preserve">egg mats were deployed during </w:t>
      </w:r>
      <w:r w:rsidR="00B00D7F">
        <w:rPr>
          <w:rFonts w:cs="Arial"/>
        </w:rPr>
        <w:t>2023 survey</w:t>
      </w:r>
      <w:r w:rsidR="00D416A9">
        <w:rPr>
          <w:rFonts w:cs="Arial"/>
        </w:rPr>
        <w:t>, however, one mat went missing after the initial deployment as it appeared the buoy line was cur</w:t>
      </w:r>
      <w:r w:rsidR="00B00D7F">
        <w:rPr>
          <w:rFonts w:cs="Arial"/>
        </w:rPr>
        <w:t xml:space="preserve">. </w:t>
      </w:r>
      <w:r w:rsidR="00FF1658">
        <w:t xml:space="preserve">Water temperature, mat deployment depth, </w:t>
      </w:r>
      <w:r w:rsidR="005D2C57">
        <w:t xml:space="preserve">and </w:t>
      </w:r>
      <w:r w:rsidR="00FF1658">
        <w:t xml:space="preserve">Yuba River flow at Marysville were recorded for each site visit. </w:t>
      </w:r>
      <w:r w:rsidR="00111C02">
        <w:t>Water temperature was measured with a multiprobe water quality met</w:t>
      </w:r>
      <w:r w:rsidR="005D2C57">
        <w:t>er</w:t>
      </w:r>
      <w:r w:rsidR="00111C02">
        <w:t xml:space="preserve"> or a hand-held thermometer</w:t>
      </w:r>
      <w:r w:rsidR="00FF1658">
        <w:t>, w</w:t>
      </w:r>
      <w:r w:rsidR="00111C02">
        <w:t>ater de</w:t>
      </w:r>
      <w:r w:rsidR="00FF1658">
        <w:t xml:space="preserve">pth was measured using a hand-held sonar </w:t>
      </w:r>
      <w:r w:rsidR="008B3ADC">
        <w:t>device</w:t>
      </w:r>
      <w:r w:rsidR="00B00D7F">
        <w:t xml:space="preserve"> or estimated</w:t>
      </w:r>
      <w:r w:rsidR="006730C1">
        <w:t xml:space="preserve">, and </w:t>
      </w:r>
      <w:r w:rsidR="00073D62">
        <w:t>Yuba River flow data was obtained from the United States Geological Survey gage near Marysville (CDEC 202</w:t>
      </w:r>
      <w:r w:rsidR="00685EDC">
        <w:t>4</w:t>
      </w:r>
      <w:r w:rsidR="00073D62">
        <w:t>).</w:t>
      </w:r>
      <w:r w:rsidR="009C4C42">
        <w:t xml:space="preserve"> </w:t>
      </w:r>
      <w:r w:rsidR="00A3152D">
        <w:t xml:space="preserve">During several </w:t>
      </w:r>
      <w:r w:rsidR="00815B08">
        <w:t xml:space="preserve">of the </w:t>
      </w:r>
      <w:r w:rsidR="00A3152D">
        <w:t xml:space="preserve">site visits, </w:t>
      </w:r>
      <w:r w:rsidR="009C4C42">
        <w:rPr>
          <w:rFonts w:cs="Arial"/>
        </w:rPr>
        <w:t xml:space="preserve">CDFW staff conducted monitoring for </w:t>
      </w:r>
      <w:r w:rsidR="00187A67">
        <w:rPr>
          <w:rFonts w:cs="Arial"/>
        </w:rPr>
        <w:t xml:space="preserve">the presence of </w:t>
      </w:r>
      <w:r w:rsidR="009C4C42">
        <w:rPr>
          <w:rFonts w:cs="Arial"/>
        </w:rPr>
        <w:t xml:space="preserve">adult green sturgeon tagged with acoustic transmitters </w:t>
      </w:r>
      <w:r w:rsidR="00187A67">
        <w:rPr>
          <w:rFonts w:cs="Arial"/>
        </w:rPr>
        <w:t>by deploying</w:t>
      </w:r>
      <w:r w:rsidR="009C4C42">
        <w:rPr>
          <w:rFonts w:cs="Arial"/>
        </w:rPr>
        <w:t xml:space="preserve"> a VEMCO® VR100 receiver</w:t>
      </w:r>
      <w:r w:rsidR="00187A67">
        <w:rPr>
          <w:rFonts w:cs="Arial"/>
        </w:rPr>
        <w:t xml:space="preserve"> in the DPD pool prior to egg mat retrieval</w:t>
      </w:r>
      <w:r w:rsidR="009C4C42">
        <w:rPr>
          <w:rFonts w:cs="Arial"/>
        </w:rPr>
        <w:t>.</w:t>
      </w:r>
      <w:r w:rsidR="00500DF2">
        <w:rPr>
          <w:rFonts w:cs="Arial"/>
        </w:rPr>
        <w:t xml:space="preserve"> Data sheets for the 202</w:t>
      </w:r>
      <w:r w:rsidR="00685EDC">
        <w:rPr>
          <w:rFonts w:cs="Arial"/>
        </w:rPr>
        <w:t>4</w:t>
      </w:r>
      <w:r w:rsidR="00500DF2">
        <w:rPr>
          <w:rFonts w:cs="Arial"/>
        </w:rPr>
        <w:t xml:space="preserve"> Yuba River sturgeon spawning survey are provided in </w:t>
      </w:r>
      <w:r w:rsidR="00500DF2" w:rsidRPr="00500DF2">
        <w:rPr>
          <w:rFonts w:cs="Arial"/>
          <w:b/>
          <w:bCs/>
        </w:rPr>
        <w:t>Attachment 1</w:t>
      </w:r>
      <w:r w:rsidR="00500DF2">
        <w:rPr>
          <w:rFonts w:cs="Arial"/>
        </w:rPr>
        <w:t>.</w:t>
      </w:r>
      <w:r w:rsidR="009C4C42" w:rsidRPr="00B14B38">
        <w:rPr>
          <w:rFonts w:cs="Arial"/>
        </w:rPr>
        <w:t xml:space="preserve"> </w:t>
      </w:r>
    </w:p>
    <w:p w14:paraId="790CC8B1" w14:textId="7A7C3432" w:rsidR="00B34FE1" w:rsidRDefault="00B34FE1" w:rsidP="00B34FE1">
      <w:pPr>
        <w:pStyle w:val="Caption"/>
      </w:pPr>
    </w:p>
    <w:p w14:paraId="4F24CCDF" w14:textId="5D207928" w:rsidR="00B34FE1" w:rsidRDefault="002161DC" w:rsidP="00C07C86">
      <w:r>
        <w:rPr>
          <w:noProof/>
        </w:rPr>
        <w:lastRenderedPageBreak/>
        <w:drawing>
          <wp:inline distT="0" distB="0" distL="0" distR="0" wp14:anchorId="41D4E4F9" wp14:editId="747BD0AD">
            <wp:extent cx="6766560" cy="4477063"/>
            <wp:effectExtent l="19050" t="19050" r="15240" b="19050"/>
            <wp:docPr id="172661883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18831" name="Picture 1" descr="Diagram"/>
                    <pic:cNvPicPr/>
                  </pic:nvPicPr>
                  <pic:blipFill>
                    <a:blip r:embed="rId7">
                      <a:extLst>
                        <a:ext uri="{28A0092B-C50C-407E-A947-70E740481C1C}">
                          <a14:useLocalDpi xmlns:a14="http://schemas.microsoft.com/office/drawing/2010/main" val="0"/>
                        </a:ext>
                      </a:extLst>
                    </a:blip>
                    <a:stretch>
                      <a:fillRect/>
                    </a:stretch>
                  </pic:blipFill>
                  <pic:spPr>
                    <a:xfrm>
                      <a:off x="0" y="0"/>
                      <a:ext cx="6789331" cy="4492129"/>
                    </a:xfrm>
                    <a:prstGeom prst="rect">
                      <a:avLst/>
                    </a:prstGeom>
                    <a:ln w="19050">
                      <a:solidFill>
                        <a:schemeClr val="accent1"/>
                      </a:solidFill>
                    </a:ln>
                  </pic:spPr>
                </pic:pic>
              </a:graphicData>
            </a:graphic>
          </wp:inline>
        </w:drawing>
      </w:r>
    </w:p>
    <w:p w14:paraId="0FBD328B" w14:textId="77777777" w:rsidR="002161DC" w:rsidRDefault="002161DC" w:rsidP="00443187">
      <w:pPr>
        <w:rPr>
          <w:b/>
          <w:bCs/>
        </w:rPr>
      </w:pPr>
      <w:bookmarkStart w:id="3" w:name="_Hlk3814078"/>
    </w:p>
    <w:p w14:paraId="5C9713BF" w14:textId="0AC2EA38" w:rsidR="00A9595E" w:rsidRPr="00A9595E" w:rsidRDefault="00A9595E" w:rsidP="00443187">
      <w:pPr>
        <w:rPr>
          <w:i/>
          <w:iCs/>
          <w:szCs w:val="24"/>
        </w:rPr>
      </w:pPr>
      <w:r w:rsidRPr="00FF63B0">
        <w:rPr>
          <w:b/>
          <w:bCs/>
        </w:rPr>
        <w:t>Figure 1.</w:t>
      </w:r>
      <w:r>
        <w:t xml:space="preserve">  </w:t>
      </w:r>
      <w:r w:rsidR="00624D6D">
        <w:t>202</w:t>
      </w:r>
      <w:r w:rsidR="007941E3">
        <w:t>4</w:t>
      </w:r>
      <w:r w:rsidR="00624D6D">
        <w:t xml:space="preserve"> Yuba River sturgeon spawning survey</w:t>
      </w:r>
      <w:r w:rsidR="005C49FE">
        <w:t xml:space="preserve"> – Daguerre Point Dam sampling location.</w:t>
      </w:r>
    </w:p>
    <w:p w14:paraId="758178B0" w14:textId="06E96DAA" w:rsidR="009F517E" w:rsidRPr="00DD4801" w:rsidRDefault="009F517E" w:rsidP="00E802CF">
      <w:pPr>
        <w:pStyle w:val="Heading1"/>
      </w:pPr>
      <w:r w:rsidRPr="00DD4801">
        <w:t>Results</w:t>
      </w:r>
    </w:p>
    <w:p w14:paraId="42A80C18" w14:textId="663A3FF1" w:rsidR="00237C86" w:rsidRDefault="008278F1" w:rsidP="00E802CF">
      <w:bookmarkStart w:id="4" w:name="_Hlk3814059"/>
      <w:bookmarkEnd w:id="3"/>
      <w:r>
        <w:t xml:space="preserve">No green sturgeon eggs </w:t>
      </w:r>
      <w:r w:rsidR="00073D62">
        <w:t xml:space="preserve">were </w:t>
      </w:r>
      <w:r>
        <w:t>collected during the 20</w:t>
      </w:r>
      <w:r w:rsidR="00073D62">
        <w:t>2</w:t>
      </w:r>
      <w:r w:rsidR="000B4209">
        <w:t>4</w:t>
      </w:r>
      <w:r>
        <w:t xml:space="preserve"> sampling season</w:t>
      </w:r>
      <w:r w:rsidR="00132E23">
        <w:t>, although</w:t>
      </w:r>
      <w:r>
        <w:t xml:space="preserve"> </w:t>
      </w:r>
      <w:r w:rsidR="00303DF8">
        <w:t xml:space="preserve">CDFW staff made visual observations of between </w:t>
      </w:r>
      <w:r w:rsidR="0037018B">
        <w:t>two</w:t>
      </w:r>
      <w:r w:rsidR="00B117B3">
        <w:t xml:space="preserve"> </w:t>
      </w:r>
      <w:r w:rsidR="003C51A7">
        <w:t>and</w:t>
      </w:r>
      <w:r w:rsidR="00303DF8">
        <w:t xml:space="preserve"> </w:t>
      </w:r>
      <w:r w:rsidR="004F1A03">
        <w:t>five</w:t>
      </w:r>
      <w:r w:rsidR="00073D62">
        <w:t xml:space="preserve"> </w:t>
      </w:r>
      <w:r w:rsidR="00303DF8">
        <w:t xml:space="preserve">adult green sturgeon holding in the </w:t>
      </w:r>
      <w:r w:rsidR="00187A67">
        <w:t xml:space="preserve">DPD </w:t>
      </w:r>
      <w:r w:rsidR="00303DF8">
        <w:t xml:space="preserve">pool during </w:t>
      </w:r>
      <w:r w:rsidR="00132E23">
        <w:t xml:space="preserve">most </w:t>
      </w:r>
      <w:r w:rsidR="00303DF8">
        <w:t>site visit</w:t>
      </w:r>
      <w:r w:rsidR="00A9595E">
        <w:t>s</w:t>
      </w:r>
      <w:r w:rsidR="00303DF8" w:rsidRPr="00E20617">
        <w:t>.</w:t>
      </w:r>
      <w:bookmarkStart w:id="5" w:name="_Hlk3815050"/>
      <w:bookmarkEnd w:id="4"/>
      <w:r w:rsidR="0037018B">
        <w:t xml:space="preserve"> </w:t>
      </w:r>
      <w:r w:rsidR="00143637">
        <w:t xml:space="preserve">Other fish species observed </w:t>
      </w:r>
      <w:r w:rsidR="00143637" w:rsidRPr="00CF1617">
        <w:rPr>
          <w:rFonts w:cs="Arial"/>
          <w:szCs w:val="24"/>
        </w:rPr>
        <w:t>during site visits included adult Central Valley spring-run Chinook salmon (</w:t>
      </w:r>
      <w:r w:rsidR="00143637" w:rsidRPr="00CF1617">
        <w:rPr>
          <w:rFonts w:cs="Arial"/>
          <w:i/>
          <w:szCs w:val="24"/>
        </w:rPr>
        <w:t>Oncorhynchus tshawytscha</w:t>
      </w:r>
      <w:r w:rsidR="00143637" w:rsidRPr="00CF1617">
        <w:rPr>
          <w:rFonts w:cs="Arial"/>
          <w:szCs w:val="24"/>
        </w:rPr>
        <w:t>), adult steelhead or rainbow trout (</w:t>
      </w:r>
      <w:r w:rsidR="00143637" w:rsidRPr="00CF1617">
        <w:rPr>
          <w:rFonts w:cs="Arial"/>
          <w:i/>
          <w:szCs w:val="24"/>
        </w:rPr>
        <w:t>O. mykiss</w:t>
      </w:r>
      <w:r w:rsidR="00143637" w:rsidRPr="00CF1617">
        <w:rPr>
          <w:rFonts w:cs="Arial"/>
          <w:szCs w:val="24"/>
        </w:rPr>
        <w:t>), Sacramento sucker (</w:t>
      </w:r>
      <w:r w:rsidR="00143637" w:rsidRPr="00CF1617">
        <w:rPr>
          <w:rFonts w:cs="Arial"/>
          <w:i/>
          <w:szCs w:val="24"/>
        </w:rPr>
        <w:t>Catostomus occidentalis</w:t>
      </w:r>
      <w:r w:rsidR="00143637" w:rsidRPr="00CF1617">
        <w:rPr>
          <w:rFonts w:cs="Arial"/>
          <w:szCs w:val="24"/>
        </w:rPr>
        <w:t>), Sacramento pikeminnow, (</w:t>
      </w:r>
      <w:r w:rsidR="00143637" w:rsidRPr="00CF1617">
        <w:rPr>
          <w:rStyle w:val="e24kjd"/>
          <w:rFonts w:cs="Arial"/>
          <w:i/>
          <w:iCs/>
          <w:color w:val="222222"/>
          <w:szCs w:val="24"/>
        </w:rPr>
        <w:t>Ptychocheilus grandis</w:t>
      </w:r>
      <w:r w:rsidR="00143637" w:rsidRPr="00CF1617">
        <w:rPr>
          <w:rStyle w:val="e24kjd"/>
          <w:rFonts w:cs="Arial"/>
          <w:color w:val="222222"/>
          <w:szCs w:val="24"/>
        </w:rPr>
        <w:t>)</w:t>
      </w:r>
      <w:r w:rsidR="001F4184" w:rsidRPr="00CF1617">
        <w:rPr>
          <w:rStyle w:val="e24kjd"/>
          <w:rFonts w:cs="Arial"/>
          <w:color w:val="222222"/>
          <w:szCs w:val="24"/>
        </w:rPr>
        <w:t>, prickly sculpin (</w:t>
      </w:r>
      <w:r w:rsidR="001F4184" w:rsidRPr="00CF1617">
        <w:rPr>
          <w:rStyle w:val="e24kjd"/>
          <w:rFonts w:cs="Arial"/>
          <w:i/>
          <w:iCs/>
          <w:color w:val="222222"/>
          <w:szCs w:val="24"/>
        </w:rPr>
        <w:t xml:space="preserve">Cottus </w:t>
      </w:r>
      <w:r w:rsidR="00941FCE" w:rsidRPr="00CF1617">
        <w:rPr>
          <w:rStyle w:val="e24kjd"/>
          <w:rFonts w:cs="Arial"/>
          <w:i/>
          <w:iCs/>
          <w:color w:val="222222"/>
          <w:szCs w:val="24"/>
        </w:rPr>
        <w:t>asper</w:t>
      </w:r>
      <w:r w:rsidR="00941FCE" w:rsidRPr="00CF1617">
        <w:rPr>
          <w:rStyle w:val="e24kjd"/>
          <w:rFonts w:cs="Arial"/>
          <w:color w:val="222222"/>
          <w:szCs w:val="24"/>
        </w:rPr>
        <w:t>), riffle sculpin (</w:t>
      </w:r>
      <w:r w:rsidR="00941FCE" w:rsidRPr="00CF1617">
        <w:rPr>
          <w:rStyle w:val="e24kjd"/>
          <w:rFonts w:cs="Arial"/>
          <w:i/>
          <w:iCs/>
          <w:color w:val="222222"/>
          <w:szCs w:val="24"/>
        </w:rPr>
        <w:t>Cottus gulosus</w:t>
      </w:r>
      <w:r w:rsidR="00941FCE" w:rsidRPr="00CF1617">
        <w:rPr>
          <w:rStyle w:val="e24kjd"/>
          <w:rFonts w:cs="Arial"/>
          <w:color w:val="222222"/>
          <w:szCs w:val="24"/>
        </w:rPr>
        <w:t xml:space="preserve">), </w:t>
      </w:r>
      <w:r w:rsidR="00143637" w:rsidRPr="00CF1617">
        <w:rPr>
          <w:rFonts w:cs="Arial"/>
          <w:szCs w:val="24"/>
        </w:rPr>
        <w:t>American shad (</w:t>
      </w:r>
      <w:r w:rsidR="00143637" w:rsidRPr="00CF1617">
        <w:rPr>
          <w:rStyle w:val="st1"/>
          <w:rFonts w:cs="Arial"/>
          <w:i/>
          <w:color w:val="545454"/>
          <w:szCs w:val="24"/>
          <w:lang w:val="en"/>
        </w:rPr>
        <w:t>Alosa sapidissima</w:t>
      </w:r>
      <w:r w:rsidR="00143637" w:rsidRPr="00CF1617">
        <w:rPr>
          <w:rStyle w:val="st1"/>
          <w:rFonts w:cs="Arial"/>
          <w:color w:val="545454"/>
          <w:szCs w:val="24"/>
          <w:lang w:val="en"/>
        </w:rPr>
        <w:t>)</w:t>
      </w:r>
      <w:r w:rsidR="00143637" w:rsidRPr="00CF1617">
        <w:rPr>
          <w:rFonts w:cs="Arial"/>
          <w:szCs w:val="24"/>
        </w:rPr>
        <w:t>, and striped bass (</w:t>
      </w:r>
      <w:r w:rsidR="00143637" w:rsidRPr="00CF1617">
        <w:rPr>
          <w:rFonts w:cs="Arial"/>
          <w:i/>
          <w:szCs w:val="24"/>
        </w:rPr>
        <w:t>Morone saxatilis</w:t>
      </w:r>
      <w:r w:rsidR="00143637" w:rsidRPr="00CF1617">
        <w:rPr>
          <w:rFonts w:cs="Arial"/>
          <w:szCs w:val="24"/>
        </w:rPr>
        <w:t xml:space="preserve">). </w:t>
      </w:r>
      <w:r w:rsidR="00D57F15" w:rsidRPr="00CF1617">
        <w:rPr>
          <w:rFonts w:cs="Arial"/>
          <w:szCs w:val="24"/>
        </w:rPr>
        <w:t xml:space="preserve">Benthic macroinvertebrates such as stonefly nymphs </w:t>
      </w:r>
      <w:r w:rsidR="00C810D4">
        <w:rPr>
          <w:rFonts w:cs="Arial"/>
          <w:szCs w:val="24"/>
        </w:rPr>
        <w:t>(</w:t>
      </w:r>
      <w:r w:rsidR="00D57F15" w:rsidRPr="00CF1617">
        <w:rPr>
          <w:rFonts w:cs="Arial"/>
          <w:i/>
          <w:szCs w:val="24"/>
        </w:rPr>
        <w:t>Hesperoperla pacifica</w:t>
      </w:r>
      <w:r w:rsidR="00D57F15" w:rsidRPr="00CF1617">
        <w:rPr>
          <w:rFonts w:cs="Arial"/>
          <w:szCs w:val="24"/>
        </w:rPr>
        <w:t xml:space="preserve">), </w:t>
      </w:r>
      <w:r w:rsidR="00D57F15">
        <w:t xml:space="preserve">and </w:t>
      </w:r>
      <w:r w:rsidR="008B3ADC">
        <w:t>Ephemeroptera</w:t>
      </w:r>
      <w:r w:rsidR="00D57F15">
        <w:t xml:space="preserve"> larvae</w:t>
      </w:r>
      <w:r w:rsidR="00A905A5">
        <w:t xml:space="preserve"> </w:t>
      </w:r>
      <w:r w:rsidR="008B3ADC">
        <w:t>(</w:t>
      </w:r>
      <w:r w:rsidR="00D57F15" w:rsidRPr="007060FB">
        <w:t>Baetidae</w:t>
      </w:r>
      <w:r w:rsidR="00132E23">
        <w:t>,</w:t>
      </w:r>
      <w:r w:rsidR="00D57F15" w:rsidRPr="007060FB">
        <w:t xml:space="preserve"> Heptageniidae</w:t>
      </w:r>
      <w:r w:rsidR="00D57F15">
        <w:t>) were commonly observed on the egg mats.</w:t>
      </w:r>
      <w:bookmarkEnd w:id="5"/>
      <w:r w:rsidR="004E70BC">
        <w:t xml:space="preserve"> </w:t>
      </w:r>
      <w:r w:rsidR="00714B0E">
        <w:t xml:space="preserve">Yuba River flows during the sampling period ranged from </w:t>
      </w:r>
      <w:r w:rsidR="0038272E">
        <w:t xml:space="preserve">a </w:t>
      </w:r>
      <w:r w:rsidR="00C810D4">
        <w:t>high</w:t>
      </w:r>
      <w:r w:rsidR="00FF5163">
        <w:t xml:space="preserve"> of </w:t>
      </w:r>
      <w:r w:rsidR="000B4209">
        <w:t>3,</w:t>
      </w:r>
      <w:r w:rsidR="000B4209" w:rsidRPr="000B4209">
        <w:t>741</w:t>
      </w:r>
      <w:r w:rsidR="00626CA5" w:rsidRPr="000B4209">
        <w:t xml:space="preserve"> </w:t>
      </w:r>
      <w:r w:rsidR="00A419F6" w:rsidRPr="000B4209">
        <w:t>cf</w:t>
      </w:r>
      <w:r w:rsidR="00714B0E" w:rsidRPr="000B4209">
        <w:t xml:space="preserve">s on </w:t>
      </w:r>
      <w:r w:rsidR="000B4209" w:rsidRPr="000B4209">
        <w:t>5</w:t>
      </w:r>
      <w:r w:rsidR="00714B0E" w:rsidRPr="000B4209">
        <w:t xml:space="preserve"> </w:t>
      </w:r>
      <w:r w:rsidR="00C810D4" w:rsidRPr="000B4209">
        <w:t xml:space="preserve">June to a low of </w:t>
      </w:r>
      <w:r w:rsidR="00626CA5" w:rsidRPr="000B4209">
        <w:t xml:space="preserve"> </w:t>
      </w:r>
      <w:r w:rsidR="000B4209" w:rsidRPr="000B4209">
        <w:t>1,173</w:t>
      </w:r>
      <w:r w:rsidR="00A419F6" w:rsidRPr="000B4209">
        <w:t xml:space="preserve"> cf</w:t>
      </w:r>
      <w:r w:rsidR="00776743" w:rsidRPr="000B4209">
        <w:t xml:space="preserve">s </w:t>
      </w:r>
      <w:r w:rsidR="00714B0E" w:rsidRPr="000B4209">
        <w:t xml:space="preserve">on </w:t>
      </w:r>
      <w:r w:rsidR="000B4209" w:rsidRPr="000B4209">
        <w:t>22</w:t>
      </w:r>
      <w:r w:rsidR="00A419F6" w:rsidRPr="000B4209">
        <w:t xml:space="preserve"> Ju</w:t>
      </w:r>
      <w:r w:rsidR="00C810D4" w:rsidRPr="000B4209">
        <w:t>ly</w:t>
      </w:r>
      <w:r w:rsidR="00132E23" w:rsidRPr="000B4209">
        <w:t>.</w:t>
      </w:r>
      <w:r w:rsidR="00CA7CAD" w:rsidRPr="000B4209">
        <w:t xml:space="preserve"> </w:t>
      </w:r>
      <w:r w:rsidR="00714B0E" w:rsidRPr="000B4209">
        <w:t>Water temperatures over the duration</w:t>
      </w:r>
      <w:r w:rsidR="00714B0E">
        <w:t xml:space="preserve"> of the study ranged from</w:t>
      </w:r>
      <w:r w:rsidR="00CA7CAD">
        <w:t xml:space="preserve"> a low of 1</w:t>
      </w:r>
      <w:r w:rsidR="00084CAB">
        <w:t>5</w:t>
      </w:r>
      <w:r w:rsidR="00CA7CAD">
        <w:t>.</w:t>
      </w:r>
      <w:r w:rsidR="00084CAB">
        <w:t>3</w:t>
      </w:r>
      <w:r w:rsidR="00CA7CAD">
        <w:t>°</w:t>
      </w:r>
      <w:r w:rsidR="00714B0E">
        <w:t xml:space="preserve"> C </w:t>
      </w:r>
      <w:r w:rsidR="00CA7CAD">
        <w:t xml:space="preserve">on </w:t>
      </w:r>
      <w:r w:rsidR="0001698F">
        <w:t>3</w:t>
      </w:r>
      <w:r w:rsidR="00CA7CAD">
        <w:t xml:space="preserve"> June </w:t>
      </w:r>
      <w:r w:rsidR="00714B0E">
        <w:t>to</w:t>
      </w:r>
      <w:r w:rsidR="00CA7CAD">
        <w:t xml:space="preserve"> a high of</w:t>
      </w:r>
      <w:r w:rsidR="00714B0E">
        <w:t xml:space="preserve"> 1</w:t>
      </w:r>
      <w:r w:rsidR="00084CAB">
        <w:t>6</w:t>
      </w:r>
      <w:r w:rsidR="00CA7CAD">
        <w:t>.</w:t>
      </w:r>
      <w:r w:rsidR="00084CAB">
        <w:t>1</w:t>
      </w:r>
      <w:r w:rsidR="00714B0E">
        <w:t>° C</w:t>
      </w:r>
      <w:r w:rsidR="00CA7CAD">
        <w:t xml:space="preserve"> on </w:t>
      </w:r>
      <w:r w:rsidR="00084CAB">
        <w:t>24</w:t>
      </w:r>
      <w:r w:rsidR="00CA7CAD">
        <w:t xml:space="preserve"> </w:t>
      </w:r>
      <w:r w:rsidR="0078072E">
        <w:t>Ju</w:t>
      </w:r>
      <w:r w:rsidR="002764C5">
        <w:t>ly</w:t>
      </w:r>
      <w:r w:rsidR="00B27469">
        <w:t xml:space="preserve"> (</w:t>
      </w:r>
      <w:r w:rsidR="00B27469" w:rsidRPr="00B27469">
        <w:rPr>
          <w:b/>
          <w:bCs/>
        </w:rPr>
        <w:t>Figure 2</w:t>
      </w:r>
      <w:r w:rsidR="00B27469">
        <w:t>)</w:t>
      </w:r>
      <w:r w:rsidR="0067183E" w:rsidRPr="00E802CF">
        <w:rPr>
          <w:b/>
          <w:bCs/>
        </w:rPr>
        <w:t>.</w:t>
      </w:r>
      <w:r w:rsidR="00714B0E">
        <w:t xml:space="preserve"> Water depth and substrate composition </w:t>
      </w:r>
      <w:r w:rsidR="0018782B">
        <w:t xml:space="preserve">in the DPD pool </w:t>
      </w:r>
      <w:r w:rsidR="00714B0E">
        <w:t xml:space="preserve">sampling site were within ranges reported in the literature </w:t>
      </w:r>
      <w:r w:rsidR="0067183E">
        <w:t>for</w:t>
      </w:r>
      <w:r w:rsidR="00714B0E">
        <w:t xml:space="preserve"> </w:t>
      </w:r>
      <w:r w:rsidR="0067183E">
        <w:t xml:space="preserve">green </w:t>
      </w:r>
      <w:r w:rsidR="00714B0E">
        <w:t xml:space="preserve">sturgeon spawning </w:t>
      </w:r>
      <w:r w:rsidR="0067183E">
        <w:t>habitat</w:t>
      </w:r>
      <w:r w:rsidR="00714B0E">
        <w:t xml:space="preserve">. </w:t>
      </w:r>
      <w:r w:rsidR="008D44BF">
        <w:t xml:space="preserve">Although flow velocity measurements were not taken, estimated </w:t>
      </w:r>
      <w:r w:rsidR="00E05EFC">
        <w:t xml:space="preserve">surface </w:t>
      </w:r>
      <w:r w:rsidR="008D44BF">
        <w:t xml:space="preserve">velocities </w:t>
      </w:r>
      <w:r w:rsidR="00E05EFC">
        <w:t xml:space="preserve">where egg mats </w:t>
      </w:r>
      <w:r w:rsidR="008D44BF">
        <w:t>w</w:t>
      </w:r>
      <w:r w:rsidR="00C810D4">
        <w:t>h</w:t>
      </w:r>
      <w:r w:rsidR="008D44BF">
        <w:t xml:space="preserve">ere </w:t>
      </w:r>
      <w:r w:rsidR="00E05EFC">
        <w:t xml:space="preserve">deployed </w:t>
      </w:r>
      <w:r w:rsidR="00443187">
        <w:t xml:space="preserve">were about </w:t>
      </w:r>
      <w:r w:rsidR="008D44BF">
        <w:t>0.</w:t>
      </w:r>
      <w:r w:rsidR="00C810D4">
        <w:t>5</w:t>
      </w:r>
      <w:r w:rsidR="008D44BF">
        <w:t xml:space="preserve"> </w:t>
      </w:r>
      <w:r w:rsidR="00443187">
        <w:t xml:space="preserve">m/s </w:t>
      </w:r>
      <w:r w:rsidR="008D44BF">
        <w:t>meter per second</w:t>
      </w:r>
      <w:r w:rsidR="00C810D4">
        <w:t>.</w:t>
      </w:r>
    </w:p>
    <w:p w14:paraId="560FD14A" w14:textId="77777777" w:rsidR="00426597" w:rsidRDefault="00426597" w:rsidP="00E802CF">
      <w:pPr>
        <w:rPr>
          <w:b/>
        </w:rPr>
      </w:pPr>
    </w:p>
    <w:p w14:paraId="04FF4DB3" w14:textId="77777777" w:rsidR="00B27469" w:rsidRDefault="00B27469" w:rsidP="00E802CF">
      <w:pPr>
        <w:rPr>
          <w:b/>
        </w:rPr>
      </w:pPr>
    </w:p>
    <w:p w14:paraId="6CB7DA7C" w14:textId="77777777" w:rsidR="00B27469" w:rsidRDefault="00B27469" w:rsidP="00E802CF">
      <w:pPr>
        <w:rPr>
          <w:b/>
        </w:rPr>
      </w:pPr>
    </w:p>
    <w:p w14:paraId="6075FC8D" w14:textId="6979B31B" w:rsidR="00B27469" w:rsidRDefault="00B27469" w:rsidP="00E802CF">
      <w:pPr>
        <w:rPr>
          <w:b/>
        </w:rPr>
      </w:pPr>
      <w:r>
        <w:rPr>
          <w:noProof/>
        </w:rPr>
        <w:drawing>
          <wp:inline distT="0" distB="0" distL="0" distR="0" wp14:anchorId="7CD90AFD" wp14:editId="5DDA8D8C">
            <wp:extent cx="6448508" cy="3041015"/>
            <wp:effectExtent l="0" t="0" r="9525" b="6985"/>
            <wp:docPr id="634978446" name="Chart 1">
              <a:extLst xmlns:a="http://schemas.openxmlformats.org/drawingml/2006/main">
                <a:ext uri="{FF2B5EF4-FFF2-40B4-BE49-F238E27FC236}">
                  <a16:creationId xmlns:a16="http://schemas.microsoft.com/office/drawing/2014/main" id="{0523E138-B0E6-D5BB-9381-12D84CB59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AEB8FD" w14:textId="28D75139" w:rsidR="00B27469" w:rsidRPr="00B27469" w:rsidRDefault="00B27469" w:rsidP="00B27469">
      <w:pPr>
        <w:rPr>
          <w:b/>
        </w:rPr>
      </w:pPr>
      <w:r>
        <w:rPr>
          <w:b/>
        </w:rPr>
        <w:t xml:space="preserve">Figure 2. </w:t>
      </w:r>
      <w:r w:rsidRPr="00B27469">
        <w:rPr>
          <w:bCs/>
        </w:rPr>
        <w:t>Water temperature (° C) at DPD and flow at Marysville (cfs), 2024 Yuba River sturgeon spawning survey.</w:t>
      </w:r>
    </w:p>
    <w:p w14:paraId="3DEECA62" w14:textId="77777777" w:rsidR="00B27469" w:rsidRDefault="00B27469" w:rsidP="00E802CF">
      <w:pPr>
        <w:rPr>
          <w:b/>
        </w:rPr>
      </w:pPr>
    </w:p>
    <w:p w14:paraId="297DFD78" w14:textId="77777777" w:rsidR="00B27469" w:rsidRDefault="00B27469" w:rsidP="00E802CF">
      <w:pPr>
        <w:rPr>
          <w:b/>
        </w:rPr>
      </w:pPr>
    </w:p>
    <w:p w14:paraId="27B5FD17" w14:textId="0CD6DA36" w:rsidR="00C255DC" w:rsidRDefault="00C255DC" w:rsidP="00E802CF">
      <w:r w:rsidRPr="00F30D82">
        <w:rPr>
          <w:b/>
        </w:rPr>
        <w:t>Table 1</w:t>
      </w:r>
      <w:r>
        <w:rPr>
          <w:b/>
        </w:rPr>
        <w:t>.</w:t>
      </w:r>
      <w:r>
        <w:t xml:space="preserve"> Deployment and retrieval dates, </w:t>
      </w:r>
      <w:r w:rsidR="002404B5">
        <w:t xml:space="preserve">metadata, </w:t>
      </w:r>
      <w:r>
        <w:t>and number of sturgeon eggs sampled, 20</w:t>
      </w:r>
      <w:r w:rsidR="00C07F95">
        <w:t>2</w:t>
      </w:r>
      <w:r w:rsidR="00B27469">
        <w:t>4</w:t>
      </w:r>
      <w:r>
        <w:t xml:space="preserve"> Yuba River Sturgeon Spawning Study.</w:t>
      </w:r>
    </w:p>
    <w:tbl>
      <w:tblPr>
        <w:tblStyle w:val="TableGrid"/>
        <w:tblW w:w="10345" w:type="dxa"/>
        <w:tblBorders>
          <w:insideH w:val="none" w:sz="0" w:space="0" w:color="auto"/>
          <w:insideV w:val="none" w:sz="0" w:space="0" w:color="auto"/>
        </w:tblBorders>
        <w:tblLook w:val="04A0" w:firstRow="1" w:lastRow="0" w:firstColumn="1" w:lastColumn="0" w:noHBand="0" w:noVBand="1"/>
        <w:tblDescription w:val="table with retrieval, total number of sampling days, water temperature, mat depth, flow range and number of eggs observed for each deployment date."/>
      </w:tblPr>
      <w:tblGrid>
        <w:gridCol w:w="1590"/>
        <w:gridCol w:w="1555"/>
        <w:gridCol w:w="1710"/>
        <w:gridCol w:w="2250"/>
        <w:gridCol w:w="1260"/>
        <w:gridCol w:w="1980"/>
      </w:tblGrid>
      <w:tr w:rsidR="00122344" w:rsidRPr="00DB55B5" w14:paraId="2DF311B4" w14:textId="77777777" w:rsidTr="00290C26">
        <w:trPr>
          <w:cantSplit/>
          <w:tblHeader/>
        </w:trPr>
        <w:tc>
          <w:tcPr>
            <w:tcW w:w="1590" w:type="dxa"/>
            <w:tcBorders>
              <w:top w:val="single" w:sz="12" w:space="0" w:color="auto"/>
              <w:left w:val="nil"/>
              <w:bottom w:val="single" w:sz="12" w:space="0" w:color="auto"/>
            </w:tcBorders>
            <w:shd w:val="clear" w:color="auto" w:fill="auto"/>
          </w:tcPr>
          <w:p w14:paraId="0BBB131B" w14:textId="7D31501A" w:rsidR="00122344" w:rsidRPr="00E802CF" w:rsidRDefault="00122344" w:rsidP="0078586F">
            <w:pPr>
              <w:spacing w:line="320" w:lineRule="exact"/>
              <w:jc w:val="center"/>
              <w:rPr>
                <w:rFonts w:cs="Arial"/>
                <w:b/>
                <w:szCs w:val="24"/>
              </w:rPr>
            </w:pPr>
            <w:r w:rsidRPr="00E802CF">
              <w:rPr>
                <w:rFonts w:cs="Arial"/>
                <w:b/>
                <w:szCs w:val="24"/>
              </w:rPr>
              <w:t>Deployment date</w:t>
            </w:r>
            <w:r w:rsidR="0032667F">
              <w:rPr>
                <w:rFonts w:cs="Arial"/>
                <w:b/>
                <w:szCs w:val="24"/>
              </w:rPr>
              <w:t xml:space="preserve"> -</w:t>
            </w:r>
            <w:r w:rsidR="002764C5">
              <w:rPr>
                <w:rFonts w:cs="Arial"/>
                <w:b/>
                <w:szCs w:val="24"/>
              </w:rPr>
              <w:t xml:space="preserve"> time</w:t>
            </w:r>
          </w:p>
        </w:tc>
        <w:tc>
          <w:tcPr>
            <w:tcW w:w="1555" w:type="dxa"/>
            <w:tcBorders>
              <w:top w:val="single" w:sz="12" w:space="0" w:color="auto"/>
              <w:bottom w:val="single" w:sz="12" w:space="0" w:color="auto"/>
            </w:tcBorders>
            <w:shd w:val="clear" w:color="auto" w:fill="auto"/>
          </w:tcPr>
          <w:p w14:paraId="22D8ABAE" w14:textId="6D096EDF" w:rsidR="00122344" w:rsidRPr="00E802CF" w:rsidRDefault="00122344" w:rsidP="0078586F">
            <w:pPr>
              <w:spacing w:line="320" w:lineRule="exact"/>
              <w:jc w:val="center"/>
              <w:rPr>
                <w:rFonts w:cs="Arial"/>
                <w:b/>
                <w:szCs w:val="24"/>
              </w:rPr>
            </w:pPr>
            <w:r w:rsidRPr="00E802CF">
              <w:rPr>
                <w:rFonts w:cs="Arial"/>
                <w:b/>
                <w:szCs w:val="24"/>
              </w:rPr>
              <w:t>Retrieval date</w:t>
            </w:r>
            <w:r w:rsidR="002764C5">
              <w:rPr>
                <w:rFonts w:cs="Arial"/>
                <w:b/>
                <w:szCs w:val="24"/>
              </w:rPr>
              <w:t xml:space="preserve"> </w:t>
            </w:r>
            <w:r w:rsidR="0032667F">
              <w:rPr>
                <w:rFonts w:cs="Arial"/>
                <w:b/>
                <w:szCs w:val="24"/>
              </w:rPr>
              <w:t>-</w:t>
            </w:r>
            <w:r w:rsidR="002764C5">
              <w:rPr>
                <w:rFonts w:cs="Arial"/>
                <w:b/>
                <w:szCs w:val="24"/>
              </w:rPr>
              <w:t xml:space="preserve"> time</w:t>
            </w:r>
          </w:p>
        </w:tc>
        <w:tc>
          <w:tcPr>
            <w:tcW w:w="1710" w:type="dxa"/>
            <w:tcBorders>
              <w:top w:val="single" w:sz="12" w:space="0" w:color="auto"/>
              <w:bottom w:val="single" w:sz="12" w:space="0" w:color="auto"/>
            </w:tcBorders>
            <w:shd w:val="clear" w:color="auto" w:fill="auto"/>
          </w:tcPr>
          <w:p w14:paraId="5FB62E60" w14:textId="0482C7F9" w:rsidR="00122344" w:rsidRPr="00E802CF" w:rsidRDefault="00122344" w:rsidP="0078586F">
            <w:pPr>
              <w:spacing w:line="320" w:lineRule="exact"/>
              <w:jc w:val="center"/>
              <w:rPr>
                <w:rFonts w:cs="Arial"/>
                <w:b/>
                <w:szCs w:val="24"/>
              </w:rPr>
            </w:pPr>
            <w:r w:rsidRPr="00E802CF">
              <w:rPr>
                <w:rFonts w:cs="Arial"/>
                <w:b/>
                <w:szCs w:val="24"/>
              </w:rPr>
              <w:t>Water temp</w:t>
            </w:r>
            <w:r w:rsidR="00D20AB5">
              <w:rPr>
                <w:rFonts w:cs="Arial"/>
                <w:b/>
                <w:szCs w:val="24"/>
              </w:rPr>
              <w:t>.</w:t>
            </w:r>
          </w:p>
          <w:p w14:paraId="522070B2" w14:textId="2BF58AF9" w:rsidR="00122344" w:rsidRPr="00E802CF" w:rsidRDefault="00122344" w:rsidP="0078586F">
            <w:pPr>
              <w:spacing w:line="320" w:lineRule="exact"/>
              <w:jc w:val="center"/>
              <w:rPr>
                <w:rFonts w:cs="Arial"/>
                <w:b/>
                <w:szCs w:val="24"/>
              </w:rPr>
            </w:pPr>
            <w:r w:rsidRPr="00E802CF">
              <w:rPr>
                <w:rFonts w:cs="Arial"/>
                <w:b/>
                <w:szCs w:val="24"/>
              </w:rPr>
              <w:t>(° C)</w:t>
            </w:r>
          </w:p>
        </w:tc>
        <w:tc>
          <w:tcPr>
            <w:tcW w:w="2250" w:type="dxa"/>
            <w:tcBorders>
              <w:top w:val="single" w:sz="12" w:space="0" w:color="auto"/>
              <w:bottom w:val="single" w:sz="12" w:space="0" w:color="auto"/>
            </w:tcBorders>
            <w:shd w:val="clear" w:color="auto" w:fill="auto"/>
          </w:tcPr>
          <w:p w14:paraId="6F72BD6B" w14:textId="379B0E5D" w:rsidR="00122344" w:rsidRPr="00E802CF" w:rsidRDefault="00D20AB5" w:rsidP="0078586F">
            <w:pPr>
              <w:spacing w:line="320" w:lineRule="exact"/>
              <w:jc w:val="center"/>
              <w:rPr>
                <w:rFonts w:cs="Arial"/>
                <w:b/>
                <w:szCs w:val="24"/>
              </w:rPr>
            </w:pPr>
            <w:r>
              <w:rPr>
                <w:rFonts w:cs="Arial"/>
                <w:b/>
                <w:szCs w:val="24"/>
              </w:rPr>
              <w:t>Deployment</w:t>
            </w:r>
            <w:r w:rsidR="00122344" w:rsidRPr="00E802CF">
              <w:rPr>
                <w:rFonts w:cs="Arial"/>
                <w:b/>
                <w:szCs w:val="24"/>
              </w:rPr>
              <w:t xml:space="preserve"> depth range</w:t>
            </w:r>
            <w:r w:rsidR="00122344">
              <w:rPr>
                <w:rFonts w:cs="Arial"/>
                <w:b/>
                <w:szCs w:val="24"/>
              </w:rPr>
              <w:t xml:space="preserve"> </w:t>
            </w:r>
            <w:r w:rsidR="00122344" w:rsidRPr="00E802CF">
              <w:rPr>
                <w:rFonts w:cs="Arial"/>
                <w:b/>
                <w:szCs w:val="24"/>
              </w:rPr>
              <w:t>(</w:t>
            </w:r>
            <w:r w:rsidR="007306D9">
              <w:rPr>
                <w:rFonts w:cs="Arial"/>
                <w:b/>
                <w:szCs w:val="24"/>
              </w:rPr>
              <w:t>ft</w:t>
            </w:r>
            <w:r w:rsidR="00122344" w:rsidRPr="00E802CF">
              <w:rPr>
                <w:rFonts w:cs="Arial"/>
                <w:b/>
                <w:szCs w:val="24"/>
              </w:rPr>
              <w:t>)</w:t>
            </w:r>
          </w:p>
        </w:tc>
        <w:tc>
          <w:tcPr>
            <w:tcW w:w="1260" w:type="dxa"/>
            <w:tcBorders>
              <w:top w:val="single" w:sz="12" w:space="0" w:color="auto"/>
              <w:bottom w:val="single" w:sz="12" w:space="0" w:color="auto"/>
            </w:tcBorders>
            <w:shd w:val="clear" w:color="auto" w:fill="auto"/>
          </w:tcPr>
          <w:p w14:paraId="26EC4CB6" w14:textId="202B2188" w:rsidR="00122344" w:rsidRPr="00E802CF" w:rsidRDefault="00122344" w:rsidP="0078586F">
            <w:pPr>
              <w:spacing w:line="320" w:lineRule="exact"/>
              <w:jc w:val="center"/>
              <w:rPr>
                <w:rFonts w:cs="Arial"/>
                <w:b/>
                <w:szCs w:val="24"/>
              </w:rPr>
            </w:pPr>
            <w:r w:rsidRPr="00E802CF">
              <w:rPr>
                <w:rFonts w:cs="Arial"/>
                <w:b/>
                <w:szCs w:val="24"/>
              </w:rPr>
              <w:t>Flow (</w:t>
            </w:r>
            <w:r w:rsidR="007306D9">
              <w:rPr>
                <w:rFonts w:cs="Arial"/>
                <w:b/>
                <w:szCs w:val="24"/>
              </w:rPr>
              <w:t>cf</w:t>
            </w:r>
            <w:r w:rsidRPr="00E802CF">
              <w:rPr>
                <w:rFonts w:cs="Arial"/>
                <w:b/>
                <w:szCs w:val="24"/>
              </w:rPr>
              <w:t>s)</w:t>
            </w:r>
          </w:p>
        </w:tc>
        <w:tc>
          <w:tcPr>
            <w:tcW w:w="1980" w:type="dxa"/>
            <w:tcBorders>
              <w:top w:val="single" w:sz="12" w:space="0" w:color="auto"/>
              <w:bottom w:val="single" w:sz="12" w:space="0" w:color="auto"/>
              <w:right w:val="nil"/>
            </w:tcBorders>
            <w:shd w:val="clear" w:color="auto" w:fill="auto"/>
          </w:tcPr>
          <w:p w14:paraId="25F7C952" w14:textId="687DD935" w:rsidR="00122344" w:rsidRPr="00E802CF" w:rsidRDefault="00273C67" w:rsidP="0078586F">
            <w:pPr>
              <w:spacing w:line="320" w:lineRule="exact"/>
              <w:jc w:val="center"/>
              <w:rPr>
                <w:rFonts w:cs="Arial"/>
                <w:b/>
                <w:szCs w:val="24"/>
              </w:rPr>
            </w:pPr>
            <w:r>
              <w:rPr>
                <w:rFonts w:cs="Arial"/>
                <w:b/>
                <w:szCs w:val="24"/>
              </w:rPr>
              <w:t>S</w:t>
            </w:r>
            <w:r w:rsidR="00122344" w:rsidRPr="00E802CF">
              <w:rPr>
                <w:rFonts w:cs="Arial"/>
                <w:b/>
                <w:szCs w:val="24"/>
              </w:rPr>
              <w:t>turgeon eggs</w:t>
            </w:r>
            <w:r>
              <w:rPr>
                <w:rFonts w:cs="Arial"/>
                <w:b/>
                <w:szCs w:val="24"/>
              </w:rPr>
              <w:t xml:space="preserve"> (n)</w:t>
            </w:r>
          </w:p>
        </w:tc>
      </w:tr>
      <w:tr w:rsidR="00122344" w:rsidRPr="00DB55B5" w14:paraId="66E5D0A1" w14:textId="77777777" w:rsidTr="00290C26">
        <w:tc>
          <w:tcPr>
            <w:tcW w:w="1590" w:type="dxa"/>
            <w:tcBorders>
              <w:top w:val="single" w:sz="12" w:space="0" w:color="auto"/>
              <w:left w:val="nil"/>
              <w:bottom w:val="nil"/>
            </w:tcBorders>
          </w:tcPr>
          <w:p w14:paraId="026C20B5" w14:textId="7DDB5D97" w:rsidR="00122344" w:rsidRPr="00E802CF" w:rsidRDefault="0032667F" w:rsidP="0078586F">
            <w:pPr>
              <w:spacing w:line="320" w:lineRule="exact"/>
              <w:jc w:val="center"/>
              <w:rPr>
                <w:rFonts w:cs="Arial"/>
                <w:szCs w:val="24"/>
              </w:rPr>
            </w:pPr>
            <w:r>
              <w:rPr>
                <w:rFonts w:cs="Arial"/>
                <w:szCs w:val="24"/>
              </w:rPr>
              <w:t xml:space="preserve">5/31 </w:t>
            </w:r>
            <w:r w:rsidR="003A5922">
              <w:rPr>
                <w:rFonts w:cs="Arial"/>
                <w:szCs w:val="24"/>
              </w:rPr>
              <w:t>-</w:t>
            </w:r>
            <w:r>
              <w:rPr>
                <w:rFonts w:cs="Arial"/>
                <w:szCs w:val="24"/>
              </w:rPr>
              <w:t xml:space="preserve"> 10:22</w:t>
            </w:r>
          </w:p>
        </w:tc>
        <w:tc>
          <w:tcPr>
            <w:tcW w:w="1555" w:type="dxa"/>
            <w:tcBorders>
              <w:top w:val="single" w:sz="12" w:space="0" w:color="auto"/>
              <w:bottom w:val="nil"/>
            </w:tcBorders>
          </w:tcPr>
          <w:p w14:paraId="092F7F39" w14:textId="7E9ABC43" w:rsidR="00122344" w:rsidRPr="00E802CF" w:rsidRDefault="0032667F" w:rsidP="0078586F">
            <w:pPr>
              <w:spacing w:line="320" w:lineRule="exact"/>
              <w:jc w:val="center"/>
              <w:rPr>
                <w:rFonts w:cs="Arial"/>
                <w:szCs w:val="24"/>
              </w:rPr>
            </w:pPr>
            <w:r>
              <w:rPr>
                <w:rFonts w:cs="Arial"/>
                <w:szCs w:val="24"/>
              </w:rPr>
              <w:t>6/3 – 10:40</w:t>
            </w:r>
          </w:p>
        </w:tc>
        <w:tc>
          <w:tcPr>
            <w:tcW w:w="1710" w:type="dxa"/>
            <w:tcBorders>
              <w:top w:val="single" w:sz="12" w:space="0" w:color="auto"/>
              <w:bottom w:val="nil"/>
            </w:tcBorders>
          </w:tcPr>
          <w:p w14:paraId="58C7B61C" w14:textId="1D6B7E64" w:rsidR="00122344" w:rsidRPr="00E802CF" w:rsidRDefault="0032667F" w:rsidP="0078586F">
            <w:pPr>
              <w:spacing w:line="320" w:lineRule="exact"/>
              <w:jc w:val="center"/>
              <w:rPr>
                <w:rFonts w:cs="Arial"/>
                <w:szCs w:val="24"/>
              </w:rPr>
            </w:pPr>
            <w:r>
              <w:rPr>
                <w:rFonts w:cs="Arial"/>
                <w:szCs w:val="24"/>
              </w:rPr>
              <w:t>15.3</w:t>
            </w:r>
          </w:p>
        </w:tc>
        <w:tc>
          <w:tcPr>
            <w:tcW w:w="2250" w:type="dxa"/>
            <w:tcBorders>
              <w:top w:val="single" w:sz="12" w:space="0" w:color="auto"/>
              <w:bottom w:val="nil"/>
            </w:tcBorders>
          </w:tcPr>
          <w:p w14:paraId="458A7018" w14:textId="0BB0228A" w:rsidR="00122344" w:rsidRPr="00E802CF" w:rsidRDefault="0032667F" w:rsidP="0078586F">
            <w:pPr>
              <w:spacing w:line="320" w:lineRule="exact"/>
              <w:jc w:val="center"/>
              <w:rPr>
                <w:rFonts w:cs="Arial"/>
                <w:szCs w:val="24"/>
              </w:rPr>
            </w:pPr>
            <w:r>
              <w:rPr>
                <w:rFonts w:cs="Arial"/>
                <w:szCs w:val="24"/>
              </w:rPr>
              <w:t>10-12</w:t>
            </w:r>
          </w:p>
        </w:tc>
        <w:tc>
          <w:tcPr>
            <w:tcW w:w="1260" w:type="dxa"/>
            <w:tcBorders>
              <w:top w:val="single" w:sz="12" w:space="0" w:color="auto"/>
              <w:bottom w:val="nil"/>
            </w:tcBorders>
          </w:tcPr>
          <w:p w14:paraId="1DA2BBE3" w14:textId="1CF45187" w:rsidR="00122344" w:rsidRPr="00E802CF" w:rsidRDefault="0032667F" w:rsidP="0078586F">
            <w:pPr>
              <w:spacing w:line="320" w:lineRule="exact"/>
              <w:jc w:val="center"/>
              <w:rPr>
                <w:rFonts w:cs="Arial"/>
                <w:szCs w:val="24"/>
              </w:rPr>
            </w:pPr>
            <w:r>
              <w:rPr>
                <w:rFonts w:cs="Arial"/>
                <w:szCs w:val="24"/>
              </w:rPr>
              <w:t>3,583</w:t>
            </w:r>
          </w:p>
        </w:tc>
        <w:tc>
          <w:tcPr>
            <w:tcW w:w="1980" w:type="dxa"/>
            <w:tcBorders>
              <w:top w:val="single" w:sz="12" w:space="0" w:color="auto"/>
              <w:bottom w:val="nil"/>
              <w:right w:val="nil"/>
            </w:tcBorders>
          </w:tcPr>
          <w:p w14:paraId="202FDAB3" w14:textId="3000941B" w:rsidR="00122344" w:rsidRPr="00E802CF" w:rsidRDefault="0032667F" w:rsidP="0078586F">
            <w:pPr>
              <w:spacing w:line="320" w:lineRule="exact"/>
              <w:jc w:val="center"/>
              <w:rPr>
                <w:rFonts w:cs="Arial"/>
                <w:szCs w:val="24"/>
              </w:rPr>
            </w:pPr>
            <w:r>
              <w:rPr>
                <w:rFonts w:cs="Arial"/>
                <w:szCs w:val="24"/>
              </w:rPr>
              <w:t>0</w:t>
            </w:r>
          </w:p>
        </w:tc>
      </w:tr>
      <w:tr w:rsidR="00122344" w:rsidRPr="00DB55B5" w14:paraId="0CD4A84F" w14:textId="77777777" w:rsidTr="00290C26">
        <w:tc>
          <w:tcPr>
            <w:tcW w:w="1590" w:type="dxa"/>
            <w:tcBorders>
              <w:top w:val="nil"/>
              <w:left w:val="nil"/>
              <w:bottom w:val="nil"/>
            </w:tcBorders>
          </w:tcPr>
          <w:p w14:paraId="198194E5" w14:textId="73E99434" w:rsidR="00122344" w:rsidRPr="00E802CF" w:rsidRDefault="0032667F" w:rsidP="0078586F">
            <w:pPr>
              <w:spacing w:line="320" w:lineRule="exact"/>
              <w:jc w:val="center"/>
              <w:rPr>
                <w:rFonts w:cs="Arial"/>
                <w:szCs w:val="24"/>
              </w:rPr>
            </w:pPr>
            <w:r>
              <w:rPr>
                <w:rFonts w:cs="Arial"/>
                <w:szCs w:val="24"/>
              </w:rPr>
              <w:t>6/3 – 10:45</w:t>
            </w:r>
          </w:p>
        </w:tc>
        <w:tc>
          <w:tcPr>
            <w:tcW w:w="1555" w:type="dxa"/>
            <w:tcBorders>
              <w:top w:val="nil"/>
              <w:bottom w:val="nil"/>
            </w:tcBorders>
          </w:tcPr>
          <w:p w14:paraId="1B39D7F5" w14:textId="68489522" w:rsidR="00122344" w:rsidRPr="00E802CF" w:rsidRDefault="0032667F" w:rsidP="0078586F">
            <w:pPr>
              <w:spacing w:line="320" w:lineRule="exact"/>
              <w:jc w:val="center"/>
              <w:rPr>
                <w:rFonts w:cs="Arial"/>
                <w:szCs w:val="24"/>
              </w:rPr>
            </w:pPr>
            <w:r>
              <w:rPr>
                <w:rFonts w:cs="Arial"/>
                <w:szCs w:val="24"/>
              </w:rPr>
              <w:t>6/7 – 10:24</w:t>
            </w:r>
          </w:p>
        </w:tc>
        <w:tc>
          <w:tcPr>
            <w:tcW w:w="1710" w:type="dxa"/>
            <w:tcBorders>
              <w:top w:val="nil"/>
              <w:bottom w:val="nil"/>
            </w:tcBorders>
          </w:tcPr>
          <w:p w14:paraId="69747846" w14:textId="5DEBF49B" w:rsidR="00122344" w:rsidRPr="00E802CF" w:rsidRDefault="0032667F" w:rsidP="0078586F">
            <w:pPr>
              <w:spacing w:line="320" w:lineRule="exact"/>
              <w:jc w:val="center"/>
              <w:rPr>
                <w:rFonts w:cs="Arial"/>
                <w:szCs w:val="24"/>
              </w:rPr>
            </w:pPr>
            <w:r>
              <w:rPr>
                <w:rFonts w:cs="Arial"/>
                <w:szCs w:val="24"/>
              </w:rPr>
              <w:t>15.3</w:t>
            </w:r>
          </w:p>
        </w:tc>
        <w:tc>
          <w:tcPr>
            <w:tcW w:w="2250" w:type="dxa"/>
            <w:tcBorders>
              <w:top w:val="nil"/>
              <w:bottom w:val="nil"/>
            </w:tcBorders>
          </w:tcPr>
          <w:p w14:paraId="3E755B9E" w14:textId="68C57F49" w:rsidR="00122344" w:rsidRPr="00E802CF" w:rsidRDefault="0032667F" w:rsidP="0078586F">
            <w:pPr>
              <w:spacing w:line="320" w:lineRule="exact"/>
              <w:jc w:val="center"/>
              <w:rPr>
                <w:rFonts w:cs="Arial"/>
                <w:szCs w:val="24"/>
              </w:rPr>
            </w:pPr>
            <w:r>
              <w:rPr>
                <w:rFonts w:cs="Arial"/>
                <w:szCs w:val="24"/>
              </w:rPr>
              <w:t>10-12</w:t>
            </w:r>
          </w:p>
        </w:tc>
        <w:tc>
          <w:tcPr>
            <w:tcW w:w="1260" w:type="dxa"/>
            <w:tcBorders>
              <w:top w:val="nil"/>
              <w:bottom w:val="nil"/>
            </w:tcBorders>
          </w:tcPr>
          <w:p w14:paraId="57DC8C16" w14:textId="1E8548D1" w:rsidR="00122344" w:rsidRPr="00E802CF" w:rsidRDefault="0032667F" w:rsidP="0078586F">
            <w:pPr>
              <w:spacing w:line="320" w:lineRule="exact"/>
              <w:jc w:val="center"/>
              <w:rPr>
                <w:rFonts w:cs="Arial"/>
                <w:szCs w:val="24"/>
              </w:rPr>
            </w:pPr>
            <w:r>
              <w:rPr>
                <w:rFonts w:cs="Arial"/>
                <w:szCs w:val="24"/>
              </w:rPr>
              <w:t>3,723</w:t>
            </w:r>
          </w:p>
        </w:tc>
        <w:tc>
          <w:tcPr>
            <w:tcW w:w="1980" w:type="dxa"/>
            <w:tcBorders>
              <w:top w:val="nil"/>
              <w:bottom w:val="nil"/>
              <w:right w:val="nil"/>
            </w:tcBorders>
          </w:tcPr>
          <w:p w14:paraId="4E0ABBD5" w14:textId="7A474BBF" w:rsidR="00122344" w:rsidRPr="00E802CF" w:rsidRDefault="0032667F" w:rsidP="0078586F">
            <w:pPr>
              <w:spacing w:line="320" w:lineRule="exact"/>
              <w:jc w:val="center"/>
              <w:rPr>
                <w:rFonts w:cs="Arial"/>
                <w:szCs w:val="24"/>
              </w:rPr>
            </w:pPr>
            <w:r>
              <w:rPr>
                <w:rFonts w:cs="Arial"/>
                <w:szCs w:val="24"/>
              </w:rPr>
              <w:t>0</w:t>
            </w:r>
          </w:p>
        </w:tc>
      </w:tr>
      <w:tr w:rsidR="00122344" w:rsidRPr="00DB55B5" w14:paraId="312C75BB" w14:textId="77777777" w:rsidTr="00290C26">
        <w:tc>
          <w:tcPr>
            <w:tcW w:w="1590" w:type="dxa"/>
            <w:tcBorders>
              <w:top w:val="nil"/>
              <w:left w:val="nil"/>
              <w:bottom w:val="nil"/>
            </w:tcBorders>
          </w:tcPr>
          <w:p w14:paraId="55498E94" w14:textId="4C480C71" w:rsidR="00122344" w:rsidRPr="00E802CF" w:rsidRDefault="0032667F" w:rsidP="0078586F">
            <w:pPr>
              <w:spacing w:line="320" w:lineRule="exact"/>
              <w:jc w:val="center"/>
              <w:rPr>
                <w:rFonts w:cs="Arial"/>
                <w:szCs w:val="24"/>
              </w:rPr>
            </w:pPr>
            <w:r>
              <w:rPr>
                <w:rFonts w:cs="Arial"/>
                <w:szCs w:val="24"/>
              </w:rPr>
              <w:t>6/7 – 10:28</w:t>
            </w:r>
          </w:p>
        </w:tc>
        <w:tc>
          <w:tcPr>
            <w:tcW w:w="1555" w:type="dxa"/>
            <w:tcBorders>
              <w:top w:val="nil"/>
              <w:bottom w:val="nil"/>
            </w:tcBorders>
          </w:tcPr>
          <w:p w14:paraId="01EFA03B" w14:textId="5785333C" w:rsidR="00122344" w:rsidRPr="00E802CF" w:rsidRDefault="00A628BA" w:rsidP="0078586F">
            <w:pPr>
              <w:spacing w:line="320" w:lineRule="exact"/>
              <w:jc w:val="center"/>
              <w:rPr>
                <w:rFonts w:cs="Arial"/>
                <w:szCs w:val="24"/>
              </w:rPr>
            </w:pPr>
            <w:r>
              <w:rPr>
                <w:rFonts w:cs="Arial"/>
                <w:szCs w:val="24"/>
              </w:rPr>
              <w:t>6/10 – 10:18</w:t>
            </w:r>
          </w:p>
        </w:tc>
        <w:tc>
          <w:tcPr>
            <w:tcW w:w="1710" w:type="dxa"/>
            <w:tcBorders>
              <w:top w:val="nil"/>
              <w:bottom w:val="nil"/>
            </w:tcBorders>
          </w:tcPr>
          <w:p w14:paraId="400687D5" w14:textId="6157665E" w:rsidR="00122344" w:rsidRPr="00E802CF" w:rsidRDefault="00A628BA" w:rsidP="0078586F">
            <w:pPr>
              <w:spacing w:line="320" w:lineRule="exact"/>
              <w:jc w:val="center"/>
              <w:rPr>
                <w:rFonts w:cs="Arial"/>
                <w:szCs w:val="24"/>
              </w:rPr>
            </w:pPr>
            <w:r>
              <w:rPr>
                <w:rFonts w:cs="Arial"/>
                <w:szCs w:val="24"/>
              </w:rPr>
              <w:t>15.8</w:t>
            </w:r>
          </w:p>
        </w:tc>
        <w:tc>
          <w:tcPr>
            <w:tcW w:w="2250" w:type="dxa"/>
            <w:tcBorders>
              <w:top w:val="nil"/>
              <w:bottom w:val="nil"/>
            </w:tcBorders>
          </w:tcPr>
          <w:p w14:paraId="760BFB97" w14:textId="2AFCD3AE" w:rsidR="00122344" w:rsidRPr="00E802CF" w:rsidRDefault="00A628BA" w:rsidP="0078586F">
            <w:pPr>
              <w:spacing w:line="320" w:lineRule="exact"/>
              <w:jc w:val="center"/>
              <w:rPr>
                <w:rFonts w:cs="Arial"/>
                <w:szCs w:val="24"/>
              </w:rPr>
            </w:pPr>
            <w:r>
              <w:rPr>
                <w:rFonts w:cs="Arial"/>
                <w:szCs w:val="24"/>
              </w:rPr>
              <w:t>8-12</w:t>
            </w:r>
          </w:p>
        </w:tc>
        <w:tc>
          <w:tcPr>
            <w:tcW w:w="1260" w:type="dxa"/>
            <w:tcBorders>
              <w:top w:val="nil"/>
              <w:bottom w:val="nil"/>
            </w:tcBorders>
          </w:tcPr>
          <w:p w14:paraId="19FE1F4B" w14:textId="7356FEC5" w:rsidR="00122344" w:rsidRPr="00E802CF" w:rsidRDefault="00A628BA" w:rsidP="0078586F">
            <w:pPr>
              <w:spacing w:line="320" w:lineRule="exact"/>
              <w:jc w:val="center"/>
              <w:rPr>
                <w:rFonts w:cs="Arial"/>
                <w:szCs w:val="24"/>
              </w:rPr>
            </w:pPr>
            <w:r>
              <w:rPr>
                <w:rFonts w:cs="Arial"/>
                <w:szCs w:val="24"/>
              </w:rPr>
              <w:t>3,048</w:t>
            </w:r>
          </w:p>
        </w:tc>
        <w:tc>
          <w:tcPr>
            <w:tcW w:w="1980" w:type="dxa"/>
            <w:tcBorders>
              <w:top w:val="nil"/>
              <w:bottom w:val="nil"/>
              <w:right w:val="nil"/>
            </w:tcBorders>
          </w:tcPr>
          <w:p w14:paraId="739834BF" w14:textId="6B78B3B7" w:rsidR="00122344" w:rsidRPr="00E802CF" w:rsidRDefault="00A628BA" w:rsidP="0078586F">
            <w:pPr>
              <w:spacing w:line="320" w:lineRule="exact"/>
              <w:jc w:val="center"/>
              <w:rPr>
                <w:rFonts w:cs="Arial"/>
                <w:szCs w:val="24"/>
              </w:rPr>
            </w:pPr>
            <w:r>
              <w:rPr>
                <w:rFonts w:cs="Arial"/>
                <w:szCs w:val="24"/>
              </w:rPr>
              <w:t>0</w:t>
            </w:r>
          </w:p>
        </w:tc>
      </w:tr>
      <w:tr w:rsidR="00122344" w:rsidRPr="00DB55B5" w14:paraId="173200D9" w14:textId="77777777" w:rsidTr="00290C26">
        <w:tc>
          <w:tcPr>
            <w:tcW w:w="1590" w:type="dxa"/>
            <w:tcBorders>
              <w:top w:val="nil"/>
              <w:left w:val="nil"/>
              <w:bottom w:val="nil"/>
            </w:tcBorders>
          </w:tcPr>
          <w:p w14:paraId="11AD419B" w14:textId="0B2837E7" w:rsidR="00122344" w:rsidRPr="00E802CF" w:rsidRDefault="00A628BA" w:rsidP="0078586F">
            <w:pPr>
              <w:spacing w:line="320" w:lineRule="exact"/>
              <w:jc w:val="center"/>
              <w:rPr>
                <w:rFonts w:cs="Arial"/>
                <w:szCs w:val="24"/>
              </w:rPr>
            </w:pPr>
            <w:r>
              <w:rPr>
                <w:rFonts w:cs="Arial"/>
                <w:szCs w:val="24"/>
              </w:rPr>
              <w:t>6/10 – 10:24</w:t>
            </w:r>
          </w:p>
        </w:tc>
        <w:tc>
          <w:tcPr>
            <w:tcW w:w="1555" w:type="dxa"/>
            <w:tcBorders>
              <w:top w:val="nil"/>
              <w:bottom w:val="nil"/>
            </w:tcBorders>
          </w:tcPr>
          <w:p w14:paraId="3EBA9367" w14:textId="7BD51F3A" w:rsidR="00122344" w:rsidRPr="00E802CF" w:rsidRDefault="00A628BA" w:rsidP="0078586F">
            <w:pPr>
              <w:spacing w:line="320" w:lineRule="exact"/>
              <w:jc w:val="center"/>
              <w:rPr>
                <w:rFonts w:cs="Arial"/>
                <w:szCs w:val="24"/>
              </w:rPr>
            </w:pPr>
            <w:r>
              <w:rPr>
                <w:rFonts w:cs="Arial"/>
                <w:szCs w:val="24"/>
              </w:rPr>
              <w:t>6/14 – 10:15</w:t>
            </w:r>
          </w:p>
        </w:tc>
        <w:tc>
          <w:tcPr>
            <w:tcW w:w="1710" w:type="dxa"/>
            <w:tcBorders>
              <w:top w:val="nil"/>
              <w:bottom w:val="nil"/>
            </w:tcBorders>
          </w:tcPr>
          <w:p w14:paraId="70339C92" w14:textId="13246F10" w:rsidR="00122344" w:rsidRPr="00E802CF" w:rsidRDefault="00A628BA" w:rsidP="0078586F">
            <w:pPr>
              <w:spacing w:line="320" w:lineRule="exact"/>
              <w:jc w:val="center"/>
              <w:rPr>
                <w:rFonts w:cs="Arial"/>
                <w:szCs w:val="24"/>
              </w:rPr>
            </w:pPr>
            <w:r>
              <w:rPr>
                <w:rFonts w:cs="Arial"/>
                <w:szCs w:val="24"/>
              </w:rPr>
              <w:t>15.6</w:t>
            </w:r>
          </w:p>
        </w:tc>
        <w:tc>
          <w:tcPr>
            <w:tcW w:w="2250" w:type="dxa"/>
            <w:tcBorders>
              <w:top w:val="nil"/>
              <w:bottom w:val="nil"/>
            </w:tcBorders>
          </w:tcPr>
          <w:p w14:paraId="0A5C06B4" w14:textId="3D7A89DC" w:rsidR="00122344" w:rsidRPr="00E802CF" w:rsidRDefault="00A628BA" w:rsidP="0078586F">
            <w:pPr>
              <w:spacing w:line="320" w:lineRule="exact"/>
              <w:jc w:val="center"/>
              <w:rPr>
                <w:rFonts w:cs="Arial"/>
                <w:szCs w:val="24"/>
              </w:rPr>
            </w:pPr>
            <w:r>
              <w:rPr>
                <w:rFonts w:cs="Arial"/>
                <w:szCs w:val="24"/>
              </w:rPr>
              <w:t>8-10</w:t>
            </w:r>
          </w:p>
        </w:tc>
        <w:tc>
          <w:tcPr>
            <w:tcW w:w="1260" w:type="dxa"/>
            <w:tcBorders>
              <w:top w:val="nil"/>
              <w:bottom w:val="nil"/>
            </w:tcBorders>
          </w:tcPr>
          <w:p w14:paraId="27850AA3" w14:textId="233BA74E" w:rsidR="00122344" w:rsidRPr="00E802CF" w:rsidRDefault="00A628BA" w:rsidP="0078586F">
            <w:pPr>
              <w:spacing w:line="320" w:lineRule="exact"/>
              <w:jc w:val="center"/>
              <w:rPr>
                <w:rFonts w:cs="Arial"/>
                <w:szCs w:val="24"/>
              </w:rPr>
            </w:pPr>
            <w:r>
              <w:rPr>
                <w:rFonts w:cs="Arial"/>
                <w:szCs w:val="24"/>
              </w:rPr>
              <w:t>2,922</w:t>
            </w:r>
          </w:p>
        </w:tc>
        <w:tc>
          <w:tcPr>
            <w:tcW w:w="1980" w:type="dxa"/>
            <w:tcBorders>
              <w:top w:val="nil"/>
              <w:bottom w:val="nil"/>
              <w:right w:val="nil"/>
            </w:tcBorders>
          </w:tcPr>
          <w:p w14:paraId="515A7B1E" w14:textId="428E1076" w:rsidR="00122344" w:rsidRPr="00E802CF" w:rsidRDefault="00A628BA" w:rsidP="0078586F">
            <w:pPr>
              <w:spacing w:line="320" w:lineRule="exact"/>
              <w:jc w:val="center"/>
              <w:rPr>
                <w:rFonts w:cs="Arial"/>
                <w:szCs w:val="24"/>
              </w:rPr>
            </w:pPr>
            <w:r>
              <w:rPr>
                <w:rFonts w:cs="Arial"/>
                <w:szCs w:val="24"/>
              </w:rPr>
              <w:t>0</w:t>
            </w:r>
          </w:p>
        </w:tc>
      </w:tr>
      <w:tr w:rsidR="00122344" w:rsidRPr="00DB55B5" w14:paraId="3D58497A" w14:textId="77777777" w:rsidTr="00290C26">
        <w:tc>
          <w:tcPr>
            <w:tcW w:w="1590" w:type="dxa"/>
            <w:tcBorders>
              <w:top w:val="nil"/>
              <w:left w:val="nil"/>
              <w:bottom w:val="nil"/>
            </w:tcBorders>
          </w:tcPr>
          <w:p w14:paraId="74573B3A" w14:textId="3729B6D6" w:rsidR="00122344" w:rsidRPr="00E802CF" w:rsidRDefault="00A628BA" w:rsidP="0078586F">
            <w:pPr>
              <w:spacing w:line="320" w:lineRule="exact"/>
              <w:jc w:val="center"/>
              <w:rPr>
                <w:rFonts w:cs="Arial"/>
                <w:szCs w:val="24"/>
              </w:rPr>
            </w:pPr>
            <w:r>
              <w:rPr>
                <w:rFonts w:cs="Arial"/>
                <w:szCs w:val="24"/>
              </w:rPr>
              <w:t>6/14</w:t>
            </w:r>
            <w:r w:rsidR="00367666">
              <w:rPr>
                <w:rFonts w:cs="Arial"/>
                <w:szCs w:val="24"/>
              </w:rPr>
              <w:t xml:space="preserve"> -</w:t>
            </w:r>
            <w:r>
              <w:rPr>
                <w:rFonts w:cs="Arial"/>
                <w:szCs w:val="24"/>
              </w:rPr>
              <w:t xml:space="preserve"> 10:25</w:t>
            </w:r>
          </w:p>
        </w:tc>
        <w:tc>
          <w:tcPr>
            <w:tcW w:w="1555" w:type="dxa"/>
            <w:tcBorders>
              <w:top w:val="nil"/>
              <w:bottom w:val="nil"/>
            </w:tcBorders>
          </w:tcPr>
          <w:p w14:paraId="51881B54" w14:textId="365FD03B" w:rsidR="00122344" w:rsidRPr="00E802CF" w:rsidRDefault="00A628BA" w:rsidP="0078586F">
            <w:pPr>
              <w:spacing w:line="320" w:lineRule="exact"/>
              <w:jc w:val="center"/>
              <w:rPr>
                <w:rFonts w:cs="Arial"/>
                <w:szCs w:val="24"/>
              </w:rPr>
            </w:pPr>
            <w:r>
              <w:rPr>
                <w:rFonts w:cs="Arial"/>
                <w:szCs w:val="24"/>
              </w:rPr>
              <w:t>6/19 - 9:54</w:t>
            </w:r>
          </w:p>
        </w:tc>
        <w:tc>
          <w:tcPr>
            <w:tcW w:w="1710" w:type="dxa"/>
            <w:tcBorders>
              <w:top w:val="nil"/>
              <w:bottom w:val="nil"/>
            </w:tcBorders>
          </w:tcPr>
          <w:p w14:paraId="3BB0EBA5" w14:textId="71B99F4B" w:rsidR="00122344" w:rsidRPr="00E802CF" w:rsidRDefault="00A628BA" w:rsidP="0078586F">
            <w:pPr>
              <w:spacing w:line="320" w:lineRule="exact"/>
              <w:jc w:val="center"/>
              <w:rPr>
                <w:rFonts w:cs="Arial"/>
                <w:szCs w:val="24"/>
              </w:rPr>
            </w:pPr>
            <w:r>
              <w:rPr>
                <w:rFonts w:cs="Arial"/>
                <w:szCs w:val="24"/>
              </w:rPr>
              <w:t>15.3</w:t>
            </w:r>
          </w:p>
        </w:tc>
        <w:tc>
          <w:tcPr>
            <w:tcW w:w="2250" w:type="dxa"/>
            <w:tcBorders>
              <w:top w:val="nil"/>
              <w:bottom w:val="nil"/>
            </w:tcBorders>
          </w:tcPr>
          <w:p w14:paraId="6AA892FB" w14:textId="454B3A56" w:rsidR="00122344" w:rsidRPr="00E802CF" w:rsidRDefault="00A628BA" w:rsidP="0078586F">
            <w:pPr>
              <w:spacing w:line="320" w:lineRule="exact"/>
              <w:jc w:val="center"/>
              <w:rPr>
                <w:rFonts w:cs="Arial"/>
                <w:szCs w:val="24"/>
              </w:rPr>
            </w:pPr>
            <w:r>
              <w:rPr>
                <w:rFonts w:cs="Arial"/>
                <w:szCs w:val="24"/>
              </w:rPr>
              <w:t>8-12</w:t>
            </w:r>
          </w:p>
        </w:tc>
        <w:tc>
          <w:tcPr>
            <w:tcW w:w="1260" w:type="dxa"/>
            <w:tcBorders>
              <w:top w:val="nil"/>
              <w:bottom w:val="nil"/>
            </w:tcBorders>
          </w:tcPr>
          <w:p w14:paraId="35D25192" w14:textId="79E10FA2" w:rsidR="00122344" w:rsidRPr="00E802CF" w:rsidRDefault="00A628BA" w:rsidP="0078586F">
            <w:pPr>
              <w:spacing w:line="320" w:lineRule="exact"/>
              <w:jc w:val="center"/>
              <w:rPr>
                <w:rFonts w:cs="Arial"/>
                <w:szCs w:val="24"/>
              </w:rPr>
            </w:pPr>
            <w:r>
              <w:rPr>
                <w:rFonts w:cs="Arial"/>
                <w:szCs w:val="24"/>
              </w:rPr>
              <w:t>2,590</w:t>
            </w:r>
          </w:p>
        </w:tc>
        <w:tc>
          <w:tcPr>
            <w:tcW w:w="1980" w:type="dxa"/>
            <w:tcBorders>
              <w:top w:val="nil"/>
              <w:bottom w:val="nil"/>
              <w:right w:val="nil"/>
            </w:tcBorders>
          </w:tcPr>
          <w:p w14:paraId="5D9F24EC" w14:textId="4A21B735" w:rsidR="00122344" w:rsidRPr="00E802CF" w:rsidRDefault="00A628BA" w:rsidP="0078586F">
            <w:pPr>
              <w:spacing w:line="320" w:lineRule="exact"/>
              <w:jc w:val="center"/>
              <w:rPr>
                <w:rFonts w:cs="Arial"/>
                <w:szCs w:val="24"/>
              </w:rPr>
            </w:pPr>
            <w:r>
              <w:rPr>
                <w:rFonts w:cs="Arial"/>
                <w:szCs w:val="24"/>
              </w:rPr>
              <w:t>0</w:t>
            </w:r>
          </w:p>
        </w:tc>
      </w:tr>
      <w:tr w:rsidR="00AF0568" w:rsidRPr="00DB55B5" w14:paraId="339AF89B" w14:textId="77777777" w:rsidTr="00367666">
        <w:tc>
          <w:tcPr>
            <w:tcW w:w="1590" w:type="dxa"/>
            <w:tcBorders>
              <w:top w:val="nil"/>
              <w:left w:val="nil"/>
              <w:bottom w:val="nil"/>
            </w:tcBorders>
          </w:tcPr>
          <w:p w14:paraId="7F079BB1" w14:textId="50C9359E" w:rsidR="00AF0568" w:rsidRPr="00E802CF" w:rsidRDefault="00A628BA" w:rsidP="0078586F">
            <w:pPr>
              <w:spacing w:line="320" w:lineRule="exact"/>
              <w:jc w:val="center"/>
              <w:rPr>
                <w:rFonts w:cs="Arial"/>
                <w:szCs w:val="24"/>
              </w:rPr>
            </w:pPr>
            <w:r>
              <w:rPr>
                <w:rFonts w:cs="Arial"/>
                <w:szCs w:val="24"/>
              </w:rPr>
              <w:t>6</w:t>
            </w:r>
            <w:r w:rsidR="00367666">
              <w:rPr>
                <w:rFonts w:cs="Arial"/>
                <w:szCs w:val="24"/>
              </w:rPr>
              <w:t>/</w:t>
            </w:r>
            <w:r>
              <w:rPr>
                <w:rFonts w:cs="Arial"/>
                <w:szCs w:val="24"/>
              </w:rPr>
              <w:t>19</w:t>
            </w:r>
            <w:r w:rsidR="00367666">
              <w:rPr>
                <w:rFonts w:cs="Arial"/>
                <w:szCs w:val="24"/>
              </w:rPr>
              <w:t xml:space="preserve"> – 9:59</w:t>
            </w:r>
          </w:p>
        </w:tc>
        <w:tc>
          <w:tcPr>
            <w:tcW w:w="1555" w:type="dxa"/>
            <w:tcBorders>
              <w:top w:val="nil"/>
              <w:bottom w:val="nil"/>
            </w:tcBorders>
          </w:tcPr>
          <w:p w14:paraId="61ECD55A" w14:textId="15E588CE" w:rsidR="00AF0568" w:rsidRPr="00E802CF" w:rsidRDefault="00367666" w:rsidP="0078586F">
            <w:pPr>
              <w:spacing w:line="320" w:lineRule="exact"/>
              <w:jc w:val="center"/>
              <w:rPr>
                <w:rFonts w:cs="Arial"/>
                <w:szCs w:val="24"/>
              </w:rPr>
            </w:pPr>
            <w:r>
              <w:rPr>
                <w:rFonts w:cs="Arial"/>
                <w:szCs w:val="24"/>
              </w:rPr>
              <w:t>6/24 – 10:40</w:t>
            </w:r>
          </w:p>
        </w:tc>
        <w:tc>
          <w:tcPr>
            <w:tcW w:w="1710" w:type="dxa"/>
            <w:tcBorders>
              <w:top w:val="nil"/>
              <w:bottom w:val="nil"/>
            </w:tcBorders>
          </w:tcPr>
          <w:p w14:paraId="5DBCC0CC" w14:textId="568F2C2D" w:rsidR="00AF0568" w:rsidRPr="00E802CF" w:rsidRDefault="00367666" w:rsidP="0078586F">
            <w:pPr>
              <w:spacing w:line="320" w:lineRule="exact"/>
              <w:jc w:val="center"/>
              <w:rPr>
                <w:rFonts w:cs="Arial"/>
                <w:szCs w:val="24"/>
              </w:rPr>
            </w:pPr>
            <w:r>
              <w:rPr>
                <w:rFonts w:cs="Arial"/>
                <w:szCs w:val="24"/>
              </w:rPr>
              <w:t>15.3</w:t>
            </w:r>
          </w:p>
        </w:tc>
        <w:tc>
          <w:tcPr>
            <w:tcW w:w="2250" w:type="dxa"/>
            <w:tcBorders>
              <w:top w:val="nil"/>
              <w:bottom w:val="nil"/>
            </w:tcBorders>
          </w:tcPr>
          <w:p w14:paraId="1BB5A365" w14:textId="4817F7DB" w:rsidR="00AF0568" w:rsidRPr="00E802CF" w:rsidRDefault="00367666" w:rsidP="0078586F">
            <w:pPr>
              <w:spacing w:line="320" w:lineRule="exact"/>
              <w:jc w:val="center"/>
              <w:rPr>
                <w:rFonts w:cs="Arial"/>
                <w:szCs w:val="24"/>
              </w:rPr>
            </w:pPr>
            <w:r>
              <w:rPr>
                <w:rFonts w:cs="Arial"/>
                <w:szCs w:val="24"/>
              </w:rPr>
              <w:t>10-14</w:t>
            </w:r>
          </w:p>
        </w:tc>
        <w:tc>
          <w:tcPr>
            <w:tcW w:w="1260" w:type="dxa"/>
            <w:tcBorders>
              <w:top w:val="nil"/>
              <w:bottom w:val="nil"/>
            </w:tcBorders>
          </w:tcPr>
          <w:p w14:paraId="126B560A" w14:textId="243705EB" w:rsidR="00AF0568" w:rsidRPr="00E802CF" w:rsidRDefault="00367666" w:rsidP="0078586F">
            <w:pPr>
              <w:spacing w:line="320" w:lineRule="exact"/>
              <w:jc w:val="center"/>
              <w:rPr>
                <w:rFonts w:cs="Arial"/>
                <w:szCs w:val="24"/>
              </w:rPr>
            </w:pPr>
            <w:r>
              <w:rPr>
                <w:rFonts w:cs="Arial"/>
                <w:szCs w:val="24"/>
              </w:rPr>
              <w:t>1,992</w:t>
            </w:r>
          </w:p>
        </w:tc>
        <w:tc>
          <w:tcPr>
            <w:tcW w:w="1980" w:type="dxa"/>
            <w:tcBorders>
              <w:top w:val="nil"/>
              <w:bottom w:val="nil"/>
              <w:right w:val="nil"/>
            </w:tcBorders>
          </w:tcPr>
          <w:p w14:paraId="061D7841" w14:textId="6DEAD552" w:rsidR="00AF0568" w:rsidRPr="00E802CF" w:rsidRDefault="00367666" w:rsidP="0078586F">
            <w:pPr>
              <w:spacing w:line="320" w:lineRule="exact"/>
              <w:jc w:val="center"/>
              <w:rPr>
                <w:rFonts w:cs="Arial"/>
                <w:szCs w:val="24"/>
              </w:rPr>
            </w:pPr>
            <w:r>
              <w:rPr>
                <w:rFonts w:cs="Arial"/>
                <w:szCs w:val="24"/>
              </w:rPr>
              <w:t>0</w:t>
            </w:r>
          </w:p>
        </w:tc>
      </w:tr>
      <w:tr w:rsidR="00367666" w:rsidRPr="00DB55B5" w14:paraId="3C50A5C1" w14:textId="77777777" w:rsidTr="00367666">
        <w:tc>
          <w:tcPr>
            <w:tcW w:w="1590" w:type="dxa"/>
            <w:tcBorders>
              <w:top w:val="nil"/>
              <w:left w:val="nil"/>
              <w:bottom w:val="nil"/>
            </w:tcBorders>
          </w:tcPr>
          <w:p w14:paraId="3D47BCF3" w14:textId="15173CCC" w:rsidR="00367666" w:rsidRDefault="00367666" w:rsidP="0078586F">
            <w:pPr>
              <w:spacing w:line="320" w:lineRule="exact"/>
              <w:jc w:val="center"/>
              <w:rPr>
                <w:rFonts w:cs="Arial"/>
                <w:szCs w:val="24"/>
              </w:rPr>
            </w:pPr>
            <w:r>
              <w:rPr>
                <w:rFonts w:cs="Arial"/>
                <w:szCs w:val="24"/>
              </w:rPr>
              <w:t>6/24 – 10:50</w:t>
            </w:r>
          </w:p>
        </w:tc>
        <w:tc>
          <w:tcPr>
            <w:tcW w:w="1555" w:type="dxa"/>
            <w:tcBorders>
              <w:top w:val="nil"/>
              <w:bottom w:val="nil"/>
            </w:tcBorders>
          </w:tcPr>
          <w:p w14:paraId="04289358" w14:textId="1DFFB2EC" w:rsidR="00367666" w:rsidRDefault="00367666" w:rsidP="0078586F">
            <w:pPr>
              <w:spacing w:line="320" w:lineRule="exact"/>
              <w:jc w:val="center"/>
              <w:rPr>
                <w:rFonts w:cs="Arial"/>
                <w:szCs w:val="24"/>
              </w:rPr>
            </w:pPr>
            <w:r>
              <w:rPr>
                <w:rFonts w:cs="Arial"/>
                <w:szCs w:val="24"/>
              </w:rPr>
              <w:t>6/28 – 9:48</w:t>
            </w:r>
          </w:p>
        </w:tc>
        <w:tc>
          <w:tcPr>
            <w:tcW w:w="1710" w:type="dxa"/>
            <w:tcBorders>
              <w:top w:val="nil"/>
              <w:bottom w:val="nil"/>
            </w:tcBorders>
          </w:tcPr>
          <w:p w14:paraId="23A93B03" w14:textId="2AC51282" w:rsidR="00367666" w:rsidRDefault="003A5922" w:rsidP="0078586F">
            <w:pPr>
              <w:spacing w:line="320" w:lineRule="exact"/>
              <w:jc w:val="center"/>
              <w:rPr>
                <w:rFonts w:cs="Arial"/>
                <w:szCs w:val="24"/>
              </w:rPr>
            </w:pPr>
            <w:r>
              <w:rPr>
                <w:rFonts w:cs="Arial"/>
                <w:szCs w:val="24"/>
              </w:rPr>
              <w:t>15.0</w:t>
            </w:r>
          </w:p>
        </w:tc>
        <w:tc>
          <w:tcPr>
            <w:tcW w:w="2250" w:type="dxa"/>
            <w:tcBorders>
              <w:top w:val="nil"/>
              <w:bottom w:val="nil"/>
            </w:tcBorders>
          </w:tcPr>
          <w:p w14:paraId="2E49A3BA" w14:textId="0856CF6F" w:rsidR="00367666" w:rsidRDefault="003A5922" w:rsidP="0078586F">
            <w:pPr>
              <w:spacing w:line="320" w:lineRule="exact"/>
              <w:jc w:val="center"/>
              <w:rPr>
                <w:rFonts w:cs="Arial"/>
                <w:szCs w:val="24"/>
              </w:rPr>
            </w:pPr>
            <w:r>
              <w:rPr>
                <w:rFonts w:cs="Arial"/>
                <w:szCs w:val="24"/>
              </w:rPr>
              <w:t>10-14</w:t>
            </w:r>
          </w:p>
        </w:tc>
        <w:tc>
          <w:tcPr>
            <w:tcW w:w="1260" w:type="dxa"/>
            <w:tcBorders>
              <w:top w:val="nil"/>
              <w:bottom w:val="nil"/>
            </w:tcBorders>
          </w:tcPr>
          <w:p w14:paraId="5A1AF4E7" w14:textId="27EEA0F4" w:rsidR="00367666" w:rsidRDefault="003A5922" w:rsidP="0078586F">
            <w:pPr>
              <w:spacing w:line="320" w:lineRule="exact"/>
              <w:jc w:val="center"/>
              <w:rPr>
                <w:rFonts w:cs="Arial"/>
                <w:szCs w:val="24"/>
              </w:rPr>
            </w:pPr>
            <w:r>
              <w:rPr>
                <w:rFonts w:cs="Arial"/>
                <w:szCs w:val="24"/>
              </w:rPr>
              <w:t>1,836</w:t>
            </w:r>
          </w:p>
        </w:tc>
        <w:tc>
          <w:tcPr>
            <w:tcW w:w="1980" w:type="dxa"/>
            <w:tcBorders>
              <w:top w:val="nil"/>
              <w:bottom w:val="nil"/>
              <w:right w:val="nil"/>
            </w:tcBorders>
          </w:tcPr>
          <w:p w14:paraId="5732360E" w14:textId="08A17E92" w:rsidR="00367666" w:rsidRDefault="003A5922" w:rsidP="0078586F">
            <w:pPr>
              <w:spacing w:line="320" w:lineRule="exact"/>
              <w:jc w:val="center"/>
              <w:rPr>
                <w:rFonts w:cs="Arial"/>
                <w:szCs w:val="24"/>
              </w:rPr>
            </w:pPr>
            <w:r>
              <w:rPr>
                <w:rFonts w:cs="Arial"/>
                <w:szCs w:val="24"/>
              </w:rPr>
              <w:t>0</w:t>
            </w:r>
          </w:p>
        </w:tc>
      </w:tr>
      <w:tr w:rsidR="00367666" w:rsidRPr="00DB55B5" w14:paraId="5FFA50FD" w14:textId="77777777" w:rsidTr="00367666">
        <w:tc>
          <w:tcPr>
            <w:tcW w:w="1590" w:type="dxa"/>
            <w:tcBorders>
              <w:top w:val="nil"/>
              <w:left w:val="nil"/>
              <w:bottom w:val="nil"/>
            </w:tcBorders>
          </w:tcPr>
          <w:p w14:paraId="1E6BD3D7" w14:textId="6AC31AC3" w:rsidR="00367666" w:rsidRDefault="003A5922" w:rsidP="0078586F">
            <w:pPr>
              <w:spacing w:line="320" w:lineRule="exact"/>
              <w:jc w:val="center"/>
              <w:rPr>
                <w:rFonts w:cs="Arial"/>
                <w:szCs w:val="24"/>
              </w:rPr>
            </w:pPr>
            <w:r>
              <w:rPr>
                <w:rFonts w:cs="Arial"/>
                <w:szCs w:val="24"/>
              </w:rPr>
              <w:t>6/28 – 10:10</w:t>
            </w:r>
          </w:p>
        </w:tc>
        <w:tc>
          <w:tcPr>
            <w:tcW w:w="1555" w:type="dxa"/>
            <w:tcBorders>
              <w:top w:val="nil"/>
              <w:bottom w:val="nil"/>
            </w:tcBorders>
          </w:tcPr>
          <w:p w14:paraId="29AAB02E" w14:textId="0469D7DF" w:rsidR="00367666" w:rsidRDefault="003A5922" w:rsidP="0078586F">
            <w:pPr>
              <w:spacing w:line="320" w:lineRule="exact"/>
              <w:jc w:val="center"/>
              <w:rPr>
                <w:rFonts w:cs="Arial"/>
                <w:szCs w:val="24"/>
              </w:rPr>
            </w:pPr>
            <w:r>
              <w:rPr>
                <w:rFonts w:cs="Arial"/>
                <w:szCs w:val="24"/>
              </w:rPr>
              <w:t>7/3 – 10:15</w:t>
            </w:r>
          </w:p>
        </w:tc>
        <w:tc>
          <w:tcPr>
            <w:tcW w:w="1710" w:type="dxa"/>
            <w:tcBorders>
              <w:top w:val="nil"/>
              <w:bottom w:val="nil"/>
            </w:tcBorders>
          </w:tcPr>
          <w:p w14:paraId="14359CB8" w14:textId="40EE107F" w:rsidR="00367666" w:rsidRDefault="003A5922" w:rsidP="0078586F">
            <w:pPr>
              <w:spacing w:line="320" w:lineRule="exact"/>
              <w:jc w:val="center"/>
              <w:rPr>
                <w:rFonts w:cs="Arial"/>
                <w:szCs w:val="24"/>
              </w:rPr>
            </w:pPr>
            <w:r>
              <w:rPr>
                <w:rFonts w:cs="Arial"/>
                <w:szCs w:val="24"/>
              </w:rPr>
              <w:t>15.5</w:t>
            </w:r>
          </w:p>
        </w:tc>
        <w:tc>
          <w:tcPr>
            <w:tcW w:w="2250" w:type="dxa"/>
            <w:tcBorders>
              <w:top w:val="nil"/>
              <w:bottom w:val="nil"/>
            </w:tcBorders>
          </w:tcPr>
          <w:p w14:paraId="67CA07AC" w14:textId="3AFBB09E" w:rsidR="00367666" w:rsidRDefault="003A5922" w:rsidP="0078586F">
            <w:pPr>
              <w:spacing w:line="320" w:lineRule="exact"/>
              <w:jc w:val="center"/>
              <w:rPr>
                <w:rFonts w:cs="Arial"/>
                <w:szCs w:val="24"/>
              </w:rPr>
            </w:pPr>
            <w:r>
              <w:rPr>
                <w:rFonts w:cs="Arial"/>
                <w:szCs w:val="24"/>
              </w:rPr>
              <w:t>9-15</w:t>
            </w:r>
          </w:p>
        </w:tc>
        <w:tc>
          <w:tcPr>
            <w:tcW w:w="1260" w:type="dxa"/>
            <w:tcBorders>
              <w:top w:val="nil"/>
              <w:bottom w:val="nil"/>
            </w:tcBorders>
          </w:tcPr>
          <w:p w14:paraId="4C95409A" w14:textId="698703A5" w:rsidR="00367666" w:rsidRDefault="003A5922" w:rsidP="0078586F">
            <w:pPr>
              <w:spacing w:line="320" w:lineRule="exact"/>
              <w:jc w:val="center"/>
              <w:rPr>
                <w:rFonts w:cs="Arial"/>
                <w:szCs w:val="24"/>
              </w:rPr>
            </w:pPr>
            <w:r>
              <w:rPr>
                <w:rFonts w:cs="Arial"/>
                <w:szCs w:val="24"/>
              </w:rPr>
              <w:t>1,681</w:t>
            </w:r>
          </w:p>
        </w:tc>
        <w:tc>
          <w:tcPr>
            <w:tcW w:w="1980" w:type="dxa"/>
            <w:tcBorders>
              <w:top w:val="nil"/>
              <w:bottom w:val="nil"/>
              <w:right w:val="nil"/>
            </w:tcBorders>
          </w:tcPr>
          <w:p w14:paraId="14DC3C19" w14:textId="7BA3C06E" w:rsidR="00367666" w:rsidRDefault="003A5922" w:rsidP="0078586F">
            <w:pPr>
              <w:spacing w:line="320" w:lineRule="exact"/>
              <w:jc w:val="center"/>
              <w:rPr>
                <w:rFonts w:cs="Arial"/>
                <w:szCs w:val="24"/>
              </w:rPr>
            </w:pPr>
            <w:r>
              <w:rPr>
                <w:rFonts w:cs="Arial"/>
                <w:szCs w:val="24"/>
              </w:rPr>
              <w:t>0</w:t>
            </w:r>
          </w:p>
        </w:tc>
      </w:tr>
      <w:tr w:rsidR="00367666" w:rsidRPr="00DB55B5" w14:paraId="6E441BBA" w14:textId="77777777" w:rsidTr="003A5922">
        <w:tc>
          <w:tcPr>
            <w:tcW w:w="1590" w:type="dxa"/>
            <w:tcBorders>
              <w:top w:val="nil"/>
              <w:left w:val="nil"/>
              <w:bottom w:val="nil"/>
            </w:tcBorders>
          </w:tcPr>
          <w:p w14:paraId="42559B38" w14:textId="096D6EEB" w:rsidR="00367666" w:rsidRDefault="003A5922" w:rsidP="0078586F">
            <w:pPr>
              <w:spacing w:line="320" w:lineRule="exact"/>
              <w:jc w:val="center"/>
              <w:rPr>
                <w:rFonts w:cs="Arial"/>
                <w:szCs w:val="24"/>
              </w:rPr>
            </w:pPr>
            <w:r>
              <w:rPr>
                <w:rFonts w:cs="Arial"/>
                <w:szCs w:val="24"/>
              </w:rPr>
              <w:t>7/3 – 10:20</w:t>
            </w:r>
          </w:p>
        </w:tc>
        <w:tc>
          <w:tcPr>
            <w:tcW w:w="1555" w:type="dxa"/>
            <w:tcBorders>
              <w:top w:val="nil"/>
              <w:bottom w:val="nil"/>
            </w:tcBorders>
          </w:tcPr>
          <w:p w14:paraId="6930969F" w14:textId="2AA4D7B8" w:rsidR="00367666" w:rsidRDefault="003A5922" w:rsidP="0078586F">
            <w:pPr>
              <w:spacing w:line="320" w:lineRule="exact"/>
              <w:jc w:val="center"/>
              <w:rPr>
                <w:rFonts w:cs="Arial"/>
                <w:szCs w:val="24"/>
              </w:rPr>
            </w:pPr>
            <w:r>
              <w:rPr>
                <w:rFonts w:cs="Arial"/>
                <w:szCs w:val="24"/>
              </w:rPr>
              <w:t>7/8 – 10:15</w:t>
            </w:r>
          </w:p>
        </w:tc>
        <w:tc>
          <w:tcPr>
            <w:tcW w:w="1710" w:type="dxa"/>
            <w:tcBorders>
              <w:top w:val="nil"/>
              <w:bottom w:val="nil"/>
            </w:tcBorders>
          </w:tcPr>
          <w:p w14:paraId="080F4574" w14:textId="7115F589" w:rsidR="00367666" w:rsidRDefault="003A5922" w:rsidP="0078586F">
            <w:pPr>
              <w:spacing w:line="320" w:lineRule="exact"/>
              <w:jc w:val="center"/>
              <w:rPr>
                <w:rFonts w:cs="Arial"/>
                <w:szCs w:val="24"/>
              </w:rPr>
            </w:pPr>
            <w:r>
              <w:rPr>
                <w:rFonts w:cs="Arial"/>
                <w:szCs w:val="24"/>
              </w:rPr>
              <w:t>15.5</w:t>
            </w:r>
          </w:p>
        </w:tc>
        <w:tc>
          <w:tcPr>
            <w:tcW w:w="2250" w:type="dxa"/>
            <w:tcBorders>
              <w:top w:val="nil"/>
              <w:bottom w:val="nil"/>
            </w:tcBorders>
          </w:tcPr>
          <w:p w14:paraId="4CE83800" w14:textId="36CD4E2D" w:rsidR="00367666" w:rsidRDefault="003A5922" w:rsidP="0078586F">
            <w:pPr>
              <w:spacing w:line="320" w:lineRule="exact"/>
              <w:jc w:val="center"/>
              <w:rPr>
                <w:rFonts w:cs="Arial"/>
                <w:szCs w:val="24"/>
              </w:rPr>
            </w:pPr>
            <w:r>
              <w:rPr>
                <w:rFonts w:cs="Arial"/>
                <w:szCs w:val="24"/>
              </w:rPr>
              <w:t>10-15</w:t>
            </w:r>
          </w:p>
        </w:tc>
        <w:tc>
          <w:tcPr>
            <w:tcW w:w="1260" w:type="dxa"/>
            <w:tcBorders>
              <w:top w:val="nil"/>
              <w:bottom w:val="nil"/>
            </w:tcBorders>
          </w:tcPr>
          <w:p w14:paraId="03B92F12" w14:textId="04E8A22D" w:rsidR="00367666" w:rsidRDefault="003A5922" w:rsidP="0078586F">
            <w:pPr>
              <w:spacing w:line="320" w:lineRule="exact"/>
              <w:jc w:val="center"/>
              <w:rPr>
                <w:rFonts w:cs="Arial"/>
                <w:szCs w:val="24"/>
              </w:rPr>
            </w:pPr>
            <w:r>
              <w:rPr>
                <w:rFonts w:cs="Arial"/>
                <w:szCs w:val="24"/>
              </w:rPr>
              <w:t>1,611</w:t>
            </w:r>
          </w:p>
        </w:tc>
        <w:tc>
          <w:tcPr>
            <w:tcW w:w="1980" w:type="dxa"/>
            <w:tcBorders>
              <w:top w:val="nil"/>
              <w:bottom w:val="nil"/>
              <w:right w:val="nil"/>
            </w:tcBorders>
          </w:tcPr>
          <w:p w14:paraId="724F7B8F" w14:textId="6BA244DA" w:rsidR="00367666" w:rsidRDefault="003A5922" w:rsidP="0078586F">
            <w:pPr>
              <w:spacing w:line="320" w:lineRule="exact"/>
              <w:jc w:val="center"/>
              <w:rPr>
                <w:rFonts w:cs="Arial"/>
                <w:szCs w:val="24"/>
              </w:rPr>
            </w:pPr>
            <w:r>
              <w:rPr>
                <w:rFonts w:cs="Arial"/>
                <w:szCs w:val="24"/>
              </w:rPr>
              <w:t>0</w:t>
            </w:r>
          </w:p>
        </w:tc>
      </w:tr>
      <w:tr w:rsidR="003A5922" w:rsidRPr="00DB55B5" w14:paraId="343C78FF" w14:textId="77777777" w:rsidTr="003A5922">
        <w:tc>
          <w:tcPr>
            <w:tcW w:w="1590" w:type="dxa"/>
            <w:tcBorders>
              <w:top w:val="nil"/>
              <w:left w:val="nil"/>
              <w:bottom w:val="nil"/>
            </w:tcBorders>
          </w:tcPr>
          <w:p w14:paraId="6A243D88" w14:textId="5567CF89" w:rsidR="003A5922" w:rsidRDefault="003A5922" w:rsidP="0078586F">
            <w:pPr>
              <w:spacing w:line="320" w:lineRule="exact"/>
              <w:jc w:val="center"/>
              <w:rPr>
                <w:rFonts w:cs="Arial"/>
                <w:szCs w:val="24"/>
              </w:rPr>
            </w:pPr>
            <w:r>
              <w:rPr>
                <w:rFonts w:cs="Arial"/>
                <w:szCs w:val="24"/>
              </w:rPr>
              <w:t>7/8 – 10:15</w:t>
            </w:r>
          </w:p>
        </w:tc>
        <w:tc>
          <w:tcPr>
            <w:tcW w:w="1555" w:type="dxa"/>
            <w:tcBorders>
              <w:top w:val="nil"/>
              <w:bottom w:val="nil"/>
            </w:tcBorders>
          </w:tcPr>
          <w:p w14:paraId="0B597B2D" w14:textId="6D77122E" w:rsidR="003A5922" w:rsidRDefault="003A5922" w:rsidP="0078586F">
            <w:pPr>
              <w:spacing w:line="320" w:lineRule="exact"/>
              <w:jc w:val="center"/>
              <w:rPr>
                <w:rFonts w:cs="Arial"/>
                <w:szCs w:val="24"/>
              </w:rPr>
            </w:pPr>
            <w:r>
              <w:rPr>
                <w:rFonts w:cs="Arial"/>
                <w:szCs w:val="24"/>
              </w:rPr>
              <w:t>7/12 – 10:16</w:t>
            </w:r>
          </w:p>
        </w:tc>
        <w:tc>
          <w:tcPr>
            <w:tcW w:w="1710" w:type="dxa"/>
            <w:tcBorders>
              <w:top w:val="nil"/>
              <w:bottom w:val="nil"/>
            </w:tcBorders>
          </w:tcPr>
          <w:p w14:paraId="02D72EFD" w14:textId="4149CBD2" w:rsidR="003A5922" w:rsidRDefault="003A5922" w:rsidP="0078586F">
            <w:pPr>
              <w:spacing w:line="320" w:lineRule="exact"/>
              <w:jc w:val="center"/>
              <w:rPr>
                <w:rFonts w:cs="Arial"/>
                <w:szCs w:val="24"/>
              </w:rPr>
            </w:pPr>
            <w:r>
              <w:rPr>
                <w:rFonts w:cs="Arial"/>
                <w:szCs w:val="24"/>
              </w:rPr>
              <w:t>15.5</w:t>
            </w:r>
          </w:p>
        </w:tc>
        <w:tc>
          <w:tcPr>
            <w:tcW w:w="2250" w:type="dxa"/>
            <w:tcBorders>
              <w:top w:val="nil"/>
              <w:bottom w:val="nil"/>
            </w:tcBorders>
          </w:tcPr>
          <w:p w14:paraId="143257E2" w14:textId="65FCB2C9" w:rsidR="003A5922" w:rsidRDefault="003A5922" w:rsidP="0078586F">
            <w:pPr>
              <w:spacing w:line="320" w:lineRule="exact"/>
              <w:jc w:val="center"/>
              <w:rPr>
                <w:rFonts w:cs="Arial"/>
                <w:szCs w:val="24"/>
              </w:rPr>
            </w:pPr>
            <w:r>
              <w:rPr>
                <w:rFonts w:cs="Arial"/>
                <w:szCs w:val="24"/>
              </w:rPr>
              <w:t>10-15</w:t>
            </w:r>
          </w:p>
        </w:tc>
        <w:tc>
          <w:tcPr>
            <w:tcW w:w="1260" w:type="dxa"/>
            <w:tcBorders>
              <w:top w:val="nil"/>
              <w:bottom w:val="nil"/>
            </w:tcBorders>
          </w:tcPr>
          <w:p w14:paraId="6A6246E1" w14:textId="30FFBC48" w:rsidR="003A5922" w:rsidRDefault="00E53B02" w:rsidP="0078586F">
            <w:pPr>
              <w:spacing w:line="320" w:lineRule="exact"/>
              <w:jc w:val="center"/>
              <w:rPr>
                <w:rFonts w:cs="Arial"/>
                <w:szCs w:val="24"/>
              </w:rPr>
            </w:pPr>
            <w:r>
              <w:rPr>
                <w:rFonts w:cs="Arial"/>
                <w:szCs w:val="24"/>
              </w:rPr>
              <w:t>1,588</w:t>
            </w:r>
          </w:p>
        </w:tc>
        <w:tc>
          <w:tcPr>
            <w:tcW w:w="1980" w:type="dxa"/>
            <w:tcBorders>
              <w:top w:val="nil"/>
              <w:bottom w:val="nil"/>
              <w:right w:val="nil"/>
            </w:tcBorders>
          </w:tcPr>
          <w:p w14:paraId="5746050C" w14:textId="5DE6EAAD" w:rsidR="003A5922" w:rsidRDefault="00E53B02" w:rsidP="0078586F">
            <w:pPr>
              <w:spacing w:line="320" w:lineRule="exact"/>
              <w:jc w:val="center"/>
              <w:rPr>
                <w:rFonts w:cs="Arial"/>
                <w:szCs w:val="24"/>
              </w:rPr>
            </w:pPr>
            <w:r>
              <w:rPr>
                <w:rFonts w:cs="Arial"/>
                <w:szCs w:val="24"/>
              </w:rPr>
              <w:t>0</w:t>
            </w:r>
          </w:p>
        </w:tc>
      </w:tr>
      <w:tr w:rsidR="003A5922" w:rsidRPr="00DB55B5" w14:paraId="466E2F8F" w14:textId="77777777" w:rsidTr="00E53B02">
        <w:tc>
          <w:tcPr>
            <w:tcW w:w="1590" w:type="dxa"/>
            <w:tcBorders>
              <w:top w:val="nil"/>
              <w:left w:val="nil"/>
              <w:bottom w:val="nil"/>
            </w:tcBorders>
          </w:tcPr>
          <w:p w14:paraId="19A6F336" w14:textId="6470BE3D" w:rsidR="003A5922" w:rsidRDefault="00E53B02" w:rsidP="0078586F">
            <w:pPr>
              <w:spacing w:line="320" w:lineRule="exact"/>
              <w:jc w:val="center"/>
              <w:rPr>
                <w:rFonts w:cs="Arial"/>
                <w:szCs w:val="24"/>
              </w:rPr>
            </w:pPr>
            <w:r>
              <w:rPr>
                <w:rFonts w:cs="Arial"/>
                <w:szCs w:val="24"/>
              </w:rPr>
              <w:t>7/12 – 10:20</w:t>
            </w:r>
          </w:p>
        </w:tc>
        <w:tc>
          <w:tcPr>
            <w:tcW w:w="1555" w:type="dxa"/>
            <w:tcBorders>
              <w:top w:val="nil"/>
              <w:bottom w:val="nil"/>
            </w:tcBorders>
          </w:tcPr>
          <w:p w14:paraId="34CD1ADD" w14:textId="0E0214A2" w:rsidR="003A5922" w:rsidRDefault="00E53B02" w:rsidP="0078586F">
            <w:pPr>
              <w:spacing w:line="320" w:lineRule="exact"/>
              <w:jc w:val="center"/>
              <w:rPr>
                <w:rFonts w:cs="Arial"/>
                <w:szCs w:val="24"/>
              </w:rPr>
            </w:pPr>
            <w:r>
              <w:rPr>
                <w:rFonts w:cs="Arial"/>
                <w:szCs w:val="24"/>
              </w:rPr>
              <w:t>7/15 – 11:50</w:t>
            </w:r>
          </w:p>
        </w:tc>
        <w:tc>
          <w:tcPr>
            <w:tcW w:w="1710" w:type="dxa"/>
            <w:tcBorders>
              <w:top w:val="nil"/>
              <w:bottom w:val="nil"/>
            </w:tcBorders>
          </w:tcPr>
          <w:p w14:paraId="3B8C5C43" w14:textId="317B4590" w:rsidR="003A5922" w:rsidRDefault="00E53B02" w:rsidP="0078586F">
            <w:pPr>
              <w:spacing w:line="320" w:lineRule="exact"/>
              <w:jc w:val="center"/>
              <w:rPr>
                <w:rFonts w:cs="Arial"/>
                <w:szCs w:val="24"/>
              </w:rPr>
            </w:pPr>
            <w:r>
              <w:rPr>
                <w:rFonts w:cs="Arial"/>
                <w:szCs w:val="24"/>
              </w:rPr>
              <w:t>15.8</w:t>
            </w:r>
          </w:p>
        </w:tc>
        <w:tc>
          <w:tcPr>
            <w:tcW w:w="2250" w:type="dxa"/>
            <w:tcBorders>
              <w:top w:val="nil"/>
              <w:bottom w:val="nil"/>
            </w:tcBorders>
          </w:tcPr>
          <w:p w14:paraId="12BC573A" w14:textId="4DB98502" w:rsidR="003A5922" w:rsidRDefault="00E53B02" w:rsidP="0078586F">
            <w:pPr>
              <w:spacing w:line="320" w:lineRule="exact"/>
              <w:jc w:val="center"/>
              <w:rPr>
                <w:rFonts w:cs="Arial"/>
                <w:szCs w:val="24"/>
              </w:rPr>
            </w:pPr>
            <w:r>
              <w:rPr>
                <w:rFonts w:cs="Arial"/>
                <w:szCs w:val="24"/>
              </w:rPr>
              <w:t>10-15</w:t>
            </w:r>
          </w:p>
        </w:tc>
        <w:tc>
          <w:tcPr>
            <w:tcW w:w="1260" w:type="dxa"/>
            <w:tcBorders>
              <w:top w:val="nil"/>
              <w:bottom w:val="nil"/>
            </w:tcBorders>
          </w:tcPr>
          <w:p w14:paraId="5E6AFA3A" w14:textId="5CD1943B" w:rsidR="003A5922" w:rsidRDefault="00E53B02" w:rsidP="0078586F">
            <w:pPr>
              <w:spacing w:line="320" w:lineRule="exact"/>
              <w:jc w:val="center"/>
              <w:rPr>
                <w:rFonts w:cs="Arial"/>
                <w:szCs w:val="24"/>
              </w:rPr>
            </w:pPr>
            <w:r>
              <w:rPr>
                <w:rFonts w:cs="Arial"/>
                <w:szCs w:val="24"/>
              </w:rPr>
              <w:t>1,606</w:t>
            </w:r>
          </w:p>
        </w:tc>
        <w:tc>
          <w:tcPr>
            <w:tcW w:w="1980" w:type="dxa"/>
            <w:tcBorders>
              <w:top w:val="nil"/>
              <w:bottom w:val="nil"/>
              <w:right w:val="nil"/>
            </w:tcBorders>
          </w:tcPr>
          <w:p w14:paraId="490E58B7" w14:textId="6F3093EA" w:rsidR="003A5922" w:rsidRDefault="00E53B02" w:rsidP="0078586F">
            <w:pPr>
              <w:spacing w:line="320" w:lineRule="exact"/>
              <w:jc w:val="center"/>
              <w:rPr>
                <w:rFonts w:cs="Arial"/>
                <w:szCs w:val="24"/>
              </w:rPr>
            </w:pPr>
            <w:r>
              <w:rPr>
                <w:rFonts w:cs="Arial"/>
                <w:szCs w:val="24"/>
              </w:rPr>
              <w:t>0</w:t>
            </w:r>
          </w:p>
        </w:tc>
      </w:tr>
      <w:tr w:rsidR="00E53B02" w:rsidRPr="00DB55B5" w14:paraId="4972E7C5" w14:textId="77777777" w:rsidTr="00E53B02">
        <w:tc>
          <w:tcPr>
            <w:tcW w:w="1590" w:type="dxa"/>
            <w:tcBorders>
              <w:top w:val="nil"/>
              <w:left w:val="nil"/>
              <w:bottom w:val="single" w:sz="12" w:space="0" w:color="auto"/>
            </w:tcBorders>
          </w:tcPr>
          <w:p w14:paraId="01248F03" w14:textId="1D0346E6" w:rsidR="00E53B02" w:rsidRDefault="00E53B02" w:rsidP="0078586F">
            <w:pPr>
              <w:spacing w:line="320" w:lineRule="exact"/>
              <w:jc w:val="center"/>
              <w:rPr>
                <w:rFonts w:cs="Arial"/>
                <w:szCs w:val="24"/>
              </w:rPr>
            </w:pPr>
            <w:r>
              <w:rPr>
                <w:rFonts w:cs="Arial"/>
                <w:szCs w:val="24"/>
              </w:rPr>
              <w:t>7/15 – 12:02</w:t>
            </w:r>
          </w:p>
        </w:tc>
        <w:tc>
          <w:tcPr>
            <w:tcW w:w="1555" w:type="dxa"/>
            <w:tcBorders>
              <w:top w:val="nil"/>
              <w:bottom w:val="single" w:sz="12" w:space="0" w:color="auto"/>
            </w:tcBorders>
          </w:tcPr>
          <w:p w14:paraId="728F27A6" w14:textId="35967395" w:rsidR="00E53B02" w:rsidRDefault="00E53B02" w:rsidP="0078586F">
            <w:pPr>
              <w:spacing w:line="320" w:lineRule="exact"/>
              <w:jc w:val="center"/>
              <w:rPr>
                <w:rFonts w:cs="Arial"/>
                <w:szCs w:val="24"/>
              </w:rPr>
            </w:pPr>
            <w:r>
              <w:rPr>
                <w:rFonts w:cs="Arial"/>
                <w:szCs w:val="24"/>
              </w:rPr>
              <w:t>7/24 – 10:47</w:t>
            </w:r>
          </w:p>
        </w:tc>
        <w:tc>
          <w:tcPr>
            <w:tcW w:w="1710" w:type="dxa"/>
            <w:tcBorders>
              <w:top w:val="nil"/>
              <w:bottom w:val="single" w:sz="12" w:space="0" w:color="auto"/>
            </w:tcBorders>
          </w:tcPr>
          <w:p w14:paraId="78F10908" w14:textId="1D296670" w:rsidR="00E53B02" w:rsidRDefault="00E53B02" w:rsidP="0078586F">
            <w:pPr>
              <w:spacing w:line="320" w:lineRule="exact"/>
              <w:jc w:val="center"/>
              <w:rPr>
                <w:rFonts w:cs="Arial"/>
                <w:szCs w:val="24"/>
              </w:rPr>
            </w:pPr>
            <w:r>
              <w:rPr>
                <w:rFonts w:cs="Arial"/>
                <w:szCs w:val="24"/>
              </w:rPr>
              <w:t>16.1</w:t>
            </w:r>
          </w:p>
        </w:tc>
        <w:tc>
          <w:tcPr>
            <w:tcW w:w="2250" w:type="dxa"/>
            <w:tcBorders>
              <w:top w:val="nil"/>
              <w:bottom w:val="single" w:sz="12" w:space="0" w:color="auto"/>
            </w:tcBorders>
          </w:tcPr>
          <w:p w14:paraId="51F47BB4" w14:textId="4B353A50" w:rsidR="00E53B02" w:rsidRDefault="00E53B02" w:rsidP="0078586F">
            <w:pPr>
              <w:spacing w:line="320" w:lineRule="exact"/>
              <w:jc w:val="center"/>
              <w:rPr>
                <w:rFonts w:cs="Arial"/>
                <w:szCs w:val="24"/>
              </w:rPr>
            </w:pPr>
            <w:r>
              <w:rPr>
                <w:rFonts w:cs="Arial"/>
                <w:szCs w:val="24"/>
              </w:rPr>
              <w:t>10-15</w:t>
            </w:r>
          </w:p>
        </w:tc>
        <w:tc>
          <w:tcPr>
            <w:tcW w:w="1260" w:type="dxa"/>
            <w:tcBorders>
              <w:top w:val="nil"/>
              <w:bottom w:val="single" w:sz="12" w:space="0" w:color="auto"/>
            </w:tcBorders>
          </w:tcPr>
          <w:p w14:paraId="2B3A95B6" w14:textId="3E81306E" w:rsidR="00E53B02" w:rsidRDefault="00E53B02" w:rsidP="0078586F">
            <w:pPr>
              <w:spacing w:line="320" w:lineRule="exact"/>
              <w:jc w:val="center"/>
              <w:rPr>
                <w:rFonts w:cs="Arial"/>
                <w:szCs w:val="24"/>
              </w:rPr>
            </w:pPr>
            <w:r>
              <w:rPr>
                <w:rFonts w:cs="Arial"/>
                <w:szCs w:val="24"/>
              </w:rPr>
              <w:t>1,221</w:t>
            </w:r>
          </w:p>
        </w:tc>
        <w:tc>
          <w:tcPr>
            <w:tcW w:w="1980" w:type="dxa"/>
            <w:tcBorders>
              <w:top w:val="nil"/>
              <w:bottom w:val="single" w:sz="12" w:space="0" w:color="auto"/>
              <w:right w:val="nil"/>
            </w:tcBorders>
          </w:tcPr>
          <w:p w14:paraId="018E417C" w14:textId="7D2BC4E6" w:rsidR="00E53B02" w:rsidRDefault="00E53B02" w:rsidP="0078586F">
            <w:pPr>
              <w:spacing w:line="320" w:lineRule="exact"/>
              <w:jc w:val="center"/>
              <w:rPr>
                <w:rFonts w:cs="Arial"/>
                <w:szCs w:val="24"/>
              </w:rPr>
            </w:pPr>
            <w:r>
              <w:rPr>
                <w:rFonts w:cs="Arial"/>
                <w:szCs w:val="24"/>
              </w:rPr>
              <w:t>0</w:t>
            </w:r>
          </w:p>
        </w:tc>
      </w:tr>
    </w:tbl>
    <w:p w14:paraId="02E289B9" w14:textId="24426204" w:rsidR="00A1023E" w:rsidRPr="00BE06D8" w:rsidRDefault="00A1023E" w:rsidP="00D17432">
      <w:pPr>
        <w:pStyle w:val="Heading1"/>
      </w:pPr>
      <w:r w:rsidRPr="00E802CF">
        <w:t>Discussion</w:t>
      </w:r>
    </w:p>
    <w:p w14:paraId="015E5EC0" w14:textId="47FFF7BF" w:rsidR="00CA7D58" w:rsidRDefault="00ED5BFA" w:rsidP="00D17432">
      <w:pPr>
        <w:pStyle w:val="NoSpacing"/>
      </w:pPr>
      <w:r>
        <w:t xml:space="preserve">The most likely </w:t>
      </w:r>
      <w:r w:rsidR="00647F36">
        <w:t xml:space="preserve">explanation why </w:t>
      </w:r>
      <w:r w:rsidR="00603E7D">
        <w:t xml:space="preserve">no green </w:t>
      </w:r>
      <w:r w:rsidR="00500DF2">
        <w:t xml:space="preserve">sturgeon </w:t>
      </w:r>
      <w:r w:rsidR="00647F36">
        <w:t>eggs were collected during the 202</w:t>
      </w:r>
      <w:r w:rsidR="00E53B02">
        <w:t>4</w:t>
      </w:r>
      <w:r w:rsidR="00290C26">
        <w:t xml:space="preserve"> </w:t>
      </w:r>
      <w:r w:rsidR="00647F36">
        <w:t xml:space="preserve">sampling </w:t>
      </w:r>
      <w:r w:rsidR="0082314F">
        <w:t xml:space="preserve">season </w:t>
      </w:r>
      <w:r w:rsidR="00AD2FF2">
        <w:t xml:space="preserve">is that although spawning may have occurred, no eggs were deposited on the mats.  </w:t>
      </w:r>
      <w:r w:rsidR="009619C5">
        <w:t>As in previous years, a</w:t>
      </w:r>
      <w:r w:rsidR="00CA7D58">
        <w:t xml:space="preserve">n abundance of </w:t>
      </w:r>
      <w:r w:rsidR="00F75B39">
        <w:t xml:space="preserve">fish </w:t>
      </w:r>
      <w:r w:rsidR="00CA7D58">
        <w:t xml:space="preserve">species known to prey on fish eggs </w:t>
      </w:r>
      <w:r w:rsidR="009619C5">
        <w:t>or larva</w:t>
      </w:r>
      <w:r w:rsidR="00F75B39">
        <w:t>e</w:t>
      </w:r>
      <w:r w:rsidR="009619C5">
        <w:t xml:space="preserve"> </w:t>
      </w:r>
      <w:r w:rsidR="00264634">
        <w:t>were observed in the DPD pool</w:t>
      </w:r>
      <w:r w:rsidR="009555ED">
        <w:t>. These species</w:t>
      </w:r>
      <w:r w:rsidR="00264634">
        <w:t xml:space="preserve"> </w:t>
      </w:r>
      <w:r w:rsidR="00CA11E4">
        <w:t xml:space="preserve">included </w:t>
      </w:r>
      <w:r w:rsidR="00CA7D58">
        <w:t xml:space="preserve">steelhead/rainbow trout, Sacramento sucker, Sacramento pikeminnow, riffle sculpin, </w:t>
      </w:r>
      <w:r w:rsidR="009619C5">
        <w:t xml:space="preserve">prickly sculpin, </w:t>
      </w:r>
      <w:r w:rsidR="00CA7D58">
        <w:t>striped bass</w:t>
      </w:r>
      <w:r w:rsidR="009619C5">
        <w:t>, and smallmouth bass</w:t>
      </w:r>
      <w:r w:rsidR="00CA7D58">
        <w:t>.</w:t>
      </w:r>
      <w:r w:rsidR="00CA7D58">
        <w:rPr>
          <w:i/>
        </w:rPr>
        <w:t xml:space="preserve"> </w:t>
      </w:r>
      <w:r w:rsidR="009619C5">
        <w:rPr>
          <w:iCs/>
        </w:rPr>
        <w:t>Although American shad (</w:t>
      </w:r>
      <w:r w:rsidR="009619C5" w:rsidRPr="009619C5">
        <w:rPr>
          <w:i/>
        </w:rPr>
        <w:t>Alosa sapidissima</w:t>
      </w:r>
      <w:r w:rsidR="009619C5">
        <w:rPr>
          <w:iCs/>
        </w:rPr>
        <w:t xml:space="preserve">) have not been documented to feed on </w:t>
      </w:r>
      <w:r w:rsidR="004C481B">
        <w:rPr>
          <w:iCs/>
        </w:rPr>
        <w:t>fish</w:t>
      </w:r>
      <w:r w:rsidR="009619C5">
        <w:rPr>
          <w:iCs/>
        </w:rPr>
        <w:t xml:space="preserve"> eggs</w:t>
      </w:r>
      <w:r w:rsidR="004C481B">
        <w:rPr>
          <w:iCs/>
        </w:rPr>
        <w:t xml:space="preserve"> or larvae</w:t>
      </w:r>
      <w:r w:rsidR="009619C5">
        <w:rPr>
          <w:iCs/>
        </w:rPr>
        <w:t xml:space="preserve">, the Yuba River </w:t>
      </w:r>
      <w:r w:rsidR="009619C5">
        <w:rPr>
          <w:iCs/>
        </w:rPr>
        <w:lastRenderedPageBreak/>
        <w:t xml:space="preserve">supports a considerable spawning run of this species, with </w:t>
      </w:r>
      <w:r w:rsidR="004C481B">
        <w:rPr>
          <w:iCs/>
        </w:rPr>
        <w:t xml:space="preserve">hundreds to </w:t>
      </w:r>
      <w:r w:rsidR="009619C5">
        <w:rPr>
          <w:iCs/>
        </w:rPr>
        <w:t xml:space="preserve">thousands of individuals typically present in the </w:t>
      </w:r>
      <w:r w:rsidR="0018782B">
        <w:rPr>
          <w:iCs/>
        </w:rPr>
        <w:t xml:space="preserve">DPD </w:t>
      </w:r>
      <w:r w:rsidR="009619C5">
        <w:rPr>
          <w:iCs/>
        </w:rPr>
        <w:t>pool during the sDPS green sturgeon spawning season.</w:t>
      </w:r>
      <w:r w:rsidR="00F75B39">
        <w:rPr>
          <w:iCs/>
        </w:rPr>
        <w:t xml:space="preserve"> </w:t>
      </w:r>
      <w:r w:rsidR="009619C5">
        <w:rPr>
          <w:iCs/>
        </w:rPr>
        <w:t xml:space="preserve">Stomach content analysis through direct observation of consumed eggs or </w:t>
      </w:r>
      <w:r w:rsidR="001A7F92">
        <w:rPr>
          <w:iCs/>
        </w:rPr>
        <w:t>environmental</w:t>
      </w:r>
      <w:r w:rsidR="009619C5">
        <w:rPr>
          <w:iCs/>
        </w:rPr>
        <w:t xml:space="preserve">-DNA </w:t>
      </w:r>
      <w:r w:rsidR="001A7F92">
        <w:rPr>
          <w:iCs/>
        </w:rPr>
        <w:t xml:space="preserve">analysis </w:t>
      </w:r>
      <w:r w:rsidR="009619C5">
        <w:rPr>
          <w:iCs/>
        </w:rPr>
        <w:t xml:space="preserve">would provide evidence of </w:t>
      </w:r>
      <w:r w:rsidR="009B3D2F">
        <w:rPr>
          <w:iCs/>
        </w:rPr>
        <w:t xml:space="preserve">green sturgeon </w:t>
      </w:r>
      <w:r w:rsidR="009619C5">
        <w:rPr>
          <w:iCs/>
        </w:rPr>
        <w:t>egg or larval predation</w:t>
      </w:r>
      <w:r w:rsidR="001A7F92">
        <w:rPr>
          <w:iCs/>
        </w:rPr>
        <w:t xml:space="preserve"> by American shad.</w:t>
      </w:r>
      <w:r w:rsidR="009619C5">
        <w:rPr>
          <w:iCs/>
        </w:rPr>
        <w:t xml:space="preserve">  </w:t>
      </w:r>
      <w:r w:rsidR="00CA7D58">
        <w:t xml:space="preserve">  </w:t>
      </w:r>
    </w:p>
    <w:p w14:paraId="506AEA2E" w14:textId="77777777" w:rsidR="008B6AAF" w:rsidRDefault="008B6AAF" w:rsidP="00D17432">
      <w:pPr>
        <w:pStyle w:val="NoSpacing"/>
      </w:pPr>
    </w:p>
    <w:p w14:paraId="7E2A767A" w14:textId="2D376FAF" w:rsidR="006C1194" w:rsidRDefault="009F1BB0" w:rsidP="00D17432">
      <w:pPr>
        <w:pStyle w:val="NoSpacing"/>
      </w:pPr>
      <w:r>
        <w:t>In summary</w:t>
      </w:r>
      <w:r w:rsidR="0082495B">
        <w:t>,</w:t>
      </w:r>
      <w:r>
        <w:t xml:space="preserve"> </w:t>
      </w:r>
      <w:r w:rsidR="000153AD">
        <w:t xml:space="preserve">CDFW </w:t>
      </w:r>
      <w:r>
        <w:t xml:space="preserve">has conducted </w:t>
      </w:r>
      <w:r w:rsidR="00487A48">
        <w:t>s</w:t>
      </w:r>
      <w:r w:rsidR="00AD2FF2">
        <w:t>eve</w:t>
      </w:r>
      <w:r w:rsidR="0026153A">
        <w:t>n</w:t>
      </w:r>
      <w:r w:rsidR="00487A48">
        <w:t xml:space="preserve"> </w:t>
      </w:r>
      <w:r>
        <w:t xml:space="preserve">years of </w:t>
      </w:r>
      <w:r w:rsidR="000153AD">
        <w:t>sturgeon spawning surveys in the Yuba River DPD</w:t>
      </w:r>
      <w:r>
        <w:t xml:space="preserve"> pool </w:t>
      </w:r>
      <w:r w:rsidR="0082495B">
        <w:t xml:space="preserve">since </w:t>
      </w:r>
      <w:r w:rsidR="000153AD">
        <w:t>2017</w:t>
      </w:r>
      <w:r w:rsidR="0082495B">
        <w:t xml:space="preserve"> and has documented spawning in two years, 2018 and 2019</w:t>
      </w:r>
      <w:r>
        <w:t xml:space="preserve">. </w:t>
      </w:r>
      <w:r w:rsidR="0082495B">
        <w:t>A</w:t>
      </w:r>
      <w:r w:rsidR="00493475">
        <w:t xml:space="preserve">dult sDPS </w:t>
      </w:r>
      <w:r w:rsidR="000153AD">
        <w:t xml:space="preserve">green sturgeon were observed </w:t>
      </w:r>
      <w:r w:rsidR="001E23AD">
        <w:t>in</w:t>
      </w:r>
      <w:r w:rsidR="000153AD">
        <w:t xml:space="preserve"> the </w:t>
      </w:r>
      <w:r w:rsidR="001E23AD">
        <w:t xml:space="preserve">DPD pool </w:t>
      </w:r>
      <w:r w:rsidR="0082495B">
        <w:t>in all survey years</w:t>
      </w:r>
      <w:r w:rsidR="0026153A">
        <w:t xml:space="preserve"> but in 2022</w:t>
      </w:r>
      <w:r w:rsidR="000153AD">
        <w:t>.</w:t>
      </w:r>
      <w:r w:rsidR="001E23AD">
        <w:t xml:space="preserve"> </w:t>
      </w:r>
      <w:r w:rsidR="005F3BDF">
        <w:t xml:space="preserve">Green sturgeon are broadcast </w:t>
      </w:r>
      <w:r w:rsidR="004775BF">
        <w:t>spawners,</w:t>
      </w:r>
      <w:r w:rsidR="005F3BDF">
        <w:t xml:space="preserve"> and their eggs</w:t>
      </w:r>
      <w:r w:rsidR="0082495B">
        <w:t xml:space="preserve"> </w:t>
      </w:r>
      <w:r w:rsidR="005F3BDF">
        <w:t>are negatively buoyant</w:t>
      </w:r>
      <w:r w:rsidR="004775BF">
        <w:t xml:space="preserve">. </w:t>
      </w:r>
      <w:r w:rsidR="008D7CCF">
        <w:t xml:space="preserve">Water velocities and hydraulic characteristics in spawning </w:t>
      </w:r>
      <w:r w:rsidR="006C1194">
        <w:t xml:space="preserve">locations likely play major roles in egg deposition </w:t>
      </w:r>
      <w:r w:rsidR="005E0F24">
        <w:t>that</w:t>
      </w:r>
      <w:r w:rsidR="00F011BA">
        <w:t xml:space="preserve"> </w:t>
      </w:r>
      <w:r w:rsidR="006C1194">
        <w:t xml:space="preserve">results in </w:t>
      </w:r>
      <w:r w:rsidR="00F011BA">
        <w:t>patchiness of distribution</w:t>
      </w:r>
      <w:r w:rsidR="001E75B3">
        <w:t xml:space="preserve"> (</w:t>
      </w:r>
      <w:r w:rsidR="000300AC">
        <w:t>Caroffino</w:t>
      </w:r>
      <w:r w:rsidR="001E75B3">
        <w:t xml:space="preserve"> et. al</w:t>
      </w:r>
      <w:r w:rsidR="0026153A">
        <w:t>.</w:t>
      </w:r>
      <w:r w:rsidR="001E75B3">
        <w:t xml:space="preserve"> 2010)</w:t>
      </w:r>
      <w:r w:rsidR="006C1194">
        <w:t xml:space="preserve">. Coupled with the </w:t>
      </w:r>
      <w:r w:rsidR="00493475">
        <w:t xml:space="preserve">relatively small </w:t>
      </w:r>
      <w:r w:rsidR="006C6A01">
        <w:t xml:space="preserve">sampling </w:t>
      </w:r>
      <w:r w:rsidR="00493475">
        <w:t>area</w:t>
      </w:r>
      <w:r w:rsidR="006C6A01">
        <w:t xml:space="preserve"> of the total available spawning habitat</w:t>
      </w:r>
      <w:r w:rsidR="00493475">
        <w:t xml:space="preserve"> </w:t>
      </w:r>
      <w:r w:rsidR="006C1194">
        <w:t xml:space="preserve">in the DPD pool, </w:t>
      </w:r>
      <w:r w:rsidR="00493475">
        <w:t xml:space="preserve">it </w:t>
      </w:r>
      <w:r w:rsidR="00C753AD">
        <w:t xml:space="preserve">is </w:t>
      </w:r>
      <w:r w:rsidR="00493475">
        <w:t>challenging to document spawning through egg collection</w:t>
      </w:r>
      <w:r w:rsidR="00BE3119">
        <w:t>.</w:t>
      </w:r>
    </w:p>
    <w:p w14:paraId="0AC2A9F4" w14:textId="77777777" w:rsidR="006C1194" w:rsidRDefault="006C1194" w:rsidP="00D17432">
      <w:pPr>
        <w:pStyle w:val="NoSpacing"/>
      </w:pPr>
    </w:p>
    <w:p w14:paraId="3C3999CF" w14:textId="467B21F7" w:rsidR="00A1023E" w:rsidRDefault="00C753AD" w:rsidP="00D17432">
      <w:pPr>
        <w:pStyle w:val="NoSpacing"/>
      </w:pPr>
      <w:r>
        <w:t>T</w:t>
      </w:r>
      <w:r w:rsidR="006C1194">
        <w:t xml:space="preserve">he </w:t>
      </w:r>
      <w:r>
        <w:t xml:space="preserve">Yuba River </w:t>
      </w:r>
      <w:r w:rsidR="006C1194">
        <w:t xml:space="preserve">DPD pool appears to support spawning of sDPS green sturgeon, at least in years when </w:t>
      </w:r>
      <w:r>
        <w:t xml:space="preserve">Feather and Yuba River </w:t>
      </w:r>
      <w:r w:rsidR="006C1194">
        <w:t xml:space="preserve">flows are sufficient to attract </w:t>
      </w:r>
      <w:r>
        <w:t xml:space="preserve">them during their spawning migration. </w:t>
      </w:r>
      <w:r w:rsidR="00A1023E">
        <w:t xml:space="preserve">Removal of the Daguerre Point Dam would provide access to additional </w:t>
      </w:r>
      <w:r w:rsidR="00F96D90">
        <w:t xml:space="preserve">upstream </w:t>
      </w:r>
      <w:r w:rsidR="00A1023E">
        <w:t xml:space="preserve">habitat </w:t>
      </w:r>
      <w:r w:rsidR="00F96D90">
        <w:t xml:space="preserve">in the lower Yuba River </w:t>
      </w:r>
      <w:r w:rsidR="00A1023E">
        <w:t>for sDPS green sturgeon and would also likely decrease predator densities during spawning events</w:t>
      </w:r>
      <w:r w:rsidR="001E23AD">
        <w:t xml:space="preserve"> and the subsequent larval growth period when early life stages are most susceptible to predation</w:t>
      </w:r>
      <w:r w:rsidR="00064FC3">
        <w:t>.</w:t>
      </w:r>
      <w:r w:rsidR="00B01553">
        <w:t xml:space="preserve"> </w:t>
      </w:r>
    </w:p>
    <w:p w14:paraId="3B1496F9" w14:textId="0B795A1F" w:rsidR="00C47301" w:rsidRDefault="00C47301" w:rsidP="00C47301"/>
    <w:p w14:paraId="687B1809" w14:textId="0AAE9A8D" w:rsidR="00BA11FB" w:rsidRDefault="00BA11FB" w:rsidP="00D17432">
      <w:pPr>
        <w:pStyle w:val="Heading1"/>
        <w:rPr>
          <w:b/>
        </w:rPr>
      </w:pPr>
      <w:r w:rsidRPr="00D17432">
        <w:rPr>
          <w:bCs/>
        </w:rPr>
        <w:t>References</w:t>
      </w:r>
    </w:p>
    <w:p w14:paraId="55560136" w14:textId="77777777" w:rsidR="00BA11FB" w:rsidRDefault="00BA11FB" w:rsidP="0034446C">
      <w:pPr>
        <w:spacing w:line="320" w:lineRule="exact"/>
        <w:rPr>
          <w:rFonts w:asciiTheme="minorHAnsi" w:hAnsiTheme="minorHAnsi"/>
          <w:sz w:val="22"/>
          <w:szCs w:val="22"/>
        </w:rPr>
      </w:pPr>
    </w:p>
    <w:p w14:paraId="14F1D330" w14:textId="392355EE" w:rsidR="005472B4" w:rsidRPr="005472B4" w:rsidRDefault="005472B4" w:rsidP="00D17432">
      <w:pPr>
        <w:pStyle w:val="NoSpacing"/>
        <w:rPr>
          <w:rFonts w:cs="Arial"/>
        </w:rPr>
      </w:pPr>
      <w:r w:rsidRPr="005472B4">
        <w:rPr>
          <w:rFonts w:cs="Arial"/>
          <w:color w:val="000000"/>
          <w:szCs w:val="24"/>
        </w:rPr>
        <w:t xml:space="preserve">Brown, K. 2007. Evidence of Spawning by Green Sturgeon, </w:t>
      </w:r>
      <w:r w:rsidRPr="005472B4">
        <w:rPr>
          <w:rFonts w:cs="Arial"/>
          <w:i/>
          <w:iCs/>
          <w:color w:val="000000"/>
          <w:szCs w:val="24"/>
        </w:rPr>
        <w:t>Acipenser medirostris</w:t>
      </w:r>
      <w:r w:rsidRPr="005472B4">
        <w:rPr>
          <w:rFonts w:cs="Arial"/>
          <w:color w:val="000000"/>
          <w:szCs w:val="24"/>
        </w:rPr>
        <w:t>, in the</w:t>
      </w:r>
      <w:r>
        <w:rPr>
          <w:rFonts w:cs="Arial"/>
          <w:color w:val="000000"/>
          <w:szCs w:val="24"/>
        </w:rPr>
        <w:t xml:space="preserve"> </w:t>
      </w:r>
      <w:r w:rsidRPr="005472B4">
        <w:rPr>
          <w:rFonts w:cs="Arial"/>
          <w:color w:val="000000"/>
          <w:szCs w:val="24"/>
        </w:rPr>
        <w:t>Upper Sacramento River, California. Environmental Biology of Fishes 79(3-4):297-303.</w:t>
      </w:r>
    </w:p>
    <w:p w14:paraId="1EDAF42B" w14:textId="77777777" w:rsidR="005472B4" w:rsidRDefault="005472B4" w:rsidP="00D17432">
      <w:pPr>
        <w:pStyle w:val="NoSpacing"/>
      </w:pPr>
    </w:p>
    <w:p w14:paraId="170201CC" w14:textId="3F1E7BEE" w:rsidR="00B01553" w:rsidRDefault="00B01553" w:rsidP="00D17432">
      <w:pPr>
        <w:pStyle w:val="NoSpacing"/>
      </w:pPr>
      <w:r w:rsidRPr="00B01553">
        <w:t>Caroffino D</w:t>
      </w:r>
      <w:r>
        <w:t xml:space="preserve">. </w:t>
      </w:r>
      <w:r w:rsidRPr="003B2996">
        <w:t>C</w:t>
      </w:r>
      <w:r>
        <w:t>.</w:t>
      </w:r>
      <w:r w:rsidRPr="003B2996">
        <w:t xml:space="preserve">, </w:t>
      </w:r>
      <w:r>
        <w:t xml:space="preserve">T. M. </w:t>
      </w:r>
      <w:r w:rsidRPr="003B2996">
        <w:t xml:space="preserve">Sutton, </w:t>
      </w:r>
      <w:r>
        <w:t xml:space="preserve">R. F. </w:t>
      </w:r>
      <w:r w:rsidRPr="003B2996">
        <w:t xml:space="preserve">Elliott, </w:t>
      </w:r>
      <w:r>
        <w:t xml:space="preserve">and M. C. </w:t>
      </w:r>
      <w:r w:rsidRPr="003B2996">
        <w:t>Donofrio</w:t>
      </w:r>
      <w:r>
        <w:t>.</w:t>
      </w:r>
      <w:r w:rsidRPr="003B2996">
        <w:t xml:space="preserve"> 2010. Early life stage mortality rates of lake sturgeon in the Peshtigo river, Wisconsin. N Am J Fish </w:t>
      </w:r>
      <w:r w:rsidRPr="00B01553">
        <w:t>Management</w:t>
      </w:r>
      <w:r w:rsidRPr="003B2996">
        <w:t xml:space="preserve"> 30:295–304</w:t>
      </w:r>
      <w:r>
        <w:t>.</w:t>
      </w:r>
    </w:p>
    <w:p w14:paraId="1EADAB23" w14:textId="77777777" w:rsidR="00B01553" w:rsidRDefault="00B01553" w:rsidP="00D17432">
      <w:pPr>
        <w:pStyle w:val="NoSpacing"/>
      </w:pPr>
    </w:p>
    <w:p w14:paraId="1EBB2F5A" w14:textId="18913AE8" w:rsidR="00B01553" w:rsidRPr="00D43893" w:rsidRDefault="00B01553" w:rsidP="00D17432">
      <w:pPr>
        <w:pStyle w:val="NoSpacing"/>
        <w:rPr>
          <w:rFonts w:cs="Arial"/>
          <w:szCs w:val="24"/>
        </w:rPr>
      </w:pPr>
      <w:r w:rsidRPr="00D43893">
        <w:rPr>
          <w:rFonts w:cs="Arial"/>
          <w:szCs w:val="24"/>
        </w:rPr>
        <w:t>CDEC.  20</w:t>
      </w:r>
      <w:r w:rsidR="000C4CA8" w:rsidRPr="00D43893">
        <w:rPr>
          <w:rFonts w:cs="Arial"/>
          <w:szCs w:val="24"/>
        </w:rPr>
        <w:t>2</w:t>
      </w:r>
      <w:r w:rsidR="00D43893" w:rsidRPr="00D43893">
        <w:rPr>
          <w:rFonts w:cs="Arial"/>
          <w:szCs w:val="24"/>
        </w:rPr>
        <w:t>1</w:t>
      </w:r>
      <w:r w:rsidRPr="00D43893">
        <w:rPr>
          <w:rFonts w:cs="Arial"/>
          <w:szCs w:val="24"/>
        </w:rPr>
        <w:t xml:space="preserve">.  Yuba River mean daily flow at Marysville. Available at:  </w:t>
      </w:r>
      <w:hyperlink r:id="rId9" w:history="1">
        <w:r w:rsidRPr="00D43893">
          <w:rPr>
            <w:rStyle w:val="Hyperlink"/>
            <w:rFonts w:cs="Arial"/>
            <w:szCs w:val="24"/>
          </w:rPr>
          <w:t>http://cdec.water.ca.gov/dynamicapp/QueryDaily?s=MRY&amp;d=now</w:t>
        </w:r>
      </w:hyperlink>
      <w:r w:rsidRPr="00D43893">
        <w:rPr>
          <w:rFonts w:cs="Arial"/>
          <w:szCs w:val="24"/>
        </w:rPr>
        <w:t xml:space="preserve">. Accessed </w:t>
      </w:r>
      <w:r w:rsidR="000C4CA8" w:rsidRPr="00D43893">
        <w:rPr>
          <w:rFonts w:cs="Arial"/>
          <w:szCs w:val="24"/>
        </w:rPr>
        <w:t>January</w:t>
      </w:r>
      <w:r w:rsidRPr="00D43893">
        <w:rPr>
          <w:rFonts w:cs="Arial"/>
          <w:szCs w:val="24"/>
        </w:rPr>
        <w:t xml:space="preserve"> 20</w:t>
      </w:r>
      <w:r w:rsidR="000C4CA8" w:rsidRPr="00D43893">
        <w:rPr>
          <w:rFonts w:cs="Arial"/>
          <w:szCs w:val="24"/>
        </w:rPr>
        <w:t>22</w:t>
      </w:r>
      <w:r w:rsidRPr="00D43893">
        <w:rPr>
          <w:rFonts w:cs="Arial"/>
          <w:szCs w:val="24"/>
        </w:rPr>
        <w:t xml:space="preserve">.   </w:t>
      </w:r>
    </w:p>
    <w:p w14:paraId="52012595" w14:textId="77777777" w:rsidR="00D43893" w:rsidRPr="007941E3" w:rsidRDefault="00D43893" w:rsidP="00D43893">
      <w:pPr>
        <w:spacing w:line="320" w:lineRule="exact"/>
        <w:ind w:left="90" w:hanging="90"/>
        <w:rPr>
          <w:szCs w:val="24"/>
        </w:rPr>
      </w:pPr>
    </w:p>
    <w:p w14:paraId="334C75E6" w14:textId="77777777" w:rsidR="007941E3" w:rsidRDefault="007941E3" w:rsidP="007941E3">
      <w:pPr>
        <w:spacing w:line="320" w:lineRule="exact"/>
        <w:ind w:left="90" w:hanging="90"/>
        <w:rPr>
          <w:rStyle w:val="fontstyle01"/>
          <w:rFonts w:ascii="Arial" w:hAnsi="Arial" w:cs="Arial"/>
        </w:rPr>
      </w:pPr>
      <w:r w:rsidRPr="007941E3">
        <w:rPr>
          <w:szCs w:val="24"/>
        </w:rPr>
        <w:t>California Department of Fish and Wildlife. 202</w:t>
      </w:r>
      <w:r w:rsidRPr="007941E3">
        <w:rPr>
          <w:i/>
          <w:iCs/>
          <w:szCs w:val="24"/>
        </w:rPr>
        <w:t xml:space="preserve">3. </w:t>
      </w:r>
      <w:r w:rsidRPr="007941E3">
        <w:rPr>
          <w:szCs w:val="24"/>
        </w:rPr>
        <w:t xml:space="preserve">Sacramento River sturgeon spawning survey. </w:t>
      </w:r>
      <w:r w:rsidRPr="007941E3">
        <w:rPr>
          <w:rFonts w:cs="Arial"/>
          <w:szCs w:val="24"/>
        </w:rPr>
        <w:t xml:space="preserve">CDFW Document Library: </w:t>
      </w:r>
      <w:r w:rsidRPr="007941E3">
        <w:rPr>
          <w:rStyle w:val="Hyperlink"/>
        </w:rPr>
        <w:t>https://nrm.cfg.ca.gov/documents/ContextDocs.aspx</w:t>
      </w:r>
      <w:r>
        <w:rPr>
          <w:rStyle w:val="Hyperlink"/>
        </w:rPr>
        <w:t>?cat=R2-Fish</w:t>
      </w:r>
      <w:r>
        <w:rPr>
          <w:rStyle w:val="fontstyle01"/>
          <w:rFonts w:ascii="Arial" w:hAnsi="Arial" w:cs="Arial"/>
        </w:rPr>
        <w:t xml:space="preserve"> </w:t>
      </w:r>
    </w:p>
    <w:p w14:paraId="261C726F" w14:textId="1753C3A3" w:rsidR="007941E3" w:rsidRPr="007941E3" w:rsidRDefault="007941E3" w:rsidP="007941E3">
      <w:pPr>
        <w:pStyle w:val="Caption"/>
        <w:rPr>
          <w:i w:val="0"/>
          <w:iCs w:val="0"/>
          <w:color w:val="auto"/>
          <w:sz w:val="24"/>
          <w:szCs w:val="24"/>
        </w:rPr>
      </w:pPr>
    </w:p>
    <w:p w14:paraId="1F24D2B7" w14:textId="42C3FA76" w:rsidR="007941E3" w:rsidRDefault="007941E3" w:rsidP="007941E3">
      <w:pPr>
        <w:spacing w:line="320" w:lineRule="exact"/>
        <w:ind w:left="90" w:hanging="90"/>
        <w:rPr>
          <w:rStyle w:val="fontstyle01"/>
          <w:rFonts w:ascii="Arial" w:hAnsi="Arial" w:cs="Arial"/>
        </w:rPr>
      </w:pPr>
      <w:r w:rsidRPr="007941E3">
        <w:rPr>
          <w:szCs w:val="24"/>
        </w:rPr>
        <w:t>California Department of Fish and Wildlife. 202</w:t>
      </w:r>
      <w:r>
        <w:rPr>
          <w:szCs w:val="24"/>
        </w:rPr>
        <w:t>2</w:t>
      </w:r>
      <w:r w:rsidRPr="007941E3">
        <w:rPr>
          <w:i/>
          <w:iCs/>
          <w:szCs w:val="24"/>
        </w:rPr>
        <w:t xml:space="preserve">. </w:t>
      </w:r>
      <w:r w:rsidRPr="007941E3">
        <w:rPr>
          <w:szCs w:val="24"/>
        </w:rPr>
        <w:t xml:space="preserve">Sacramento River sturgeon spawning survey. </w:t>
      </w:r>
      <w:r w:rsidRPr="007941E3">
        <w:rPr>
          <w:rFonts w:cs="Arial"/>
          <w:szCs w:val="24"/>
        </w:rPr>
        <w:t xml:space="preserve">CDFW Document Library: </w:t>
      </w:r>
      <w:r w:rsidRPr="007941E3">
        <w:rPr>
          <w:rStyle w:val="Hyperlink"/>
        </w:rPr>
        <w:t>https://nrm.cfg.ca.gov/documents/ContextDocs.aspx</w:t>
      </w:r>
      <w:r>
        <w:rPr>
          <w:rStyle w:val="Hyperlink"/>
        </w:rPr>
        <w:t>?cat=R2-Fish</w:t>
      </w:r>
      <w:r>
        <w:rPr>
          <w:rStyle w:val="fontstyle01"/>
          <w:rFonts w:ascii="Arial" w:hAnsi="Arial" w:cs="Arial"/>
        </w:rPr>
        <w:t xml:space="preserve"> </w:t>
      </w:r>
    </w:p>
    <w:p w14:paraId="33F5872D" w14:textId="77777777" w:rsidR="007941E3" w:rsidRDefault="007941E3" w:rsidP="00D43893">
      <w:pPr>
        <w:spacing w:line="320" w:lineRule="exact"/>
        <w:ind w:left="90" w:hanging="90"/>
      </w:pPr>
    </w:p>
    <w:p w14:paraId="732EF720" w14:textId="77777777" w:rsidR="007941E3" w:rsidRPr="007941E3" w:rsidRDefault="007941E3" w:rsidP="007941E3">
      <w:pPr>
        <w:pStyle w:val="Caption"/>
        <w:rPr>
          <w:i w:val="0"/>
          <w:iCs w:val="0"/>
          <w:color w:val="auto"/>
          <w:sz w:val="24"/>
          <w:szCs w:val="24"/>
        </w:rPr>
      </w:pPr>
    </w:p>
    <w:p w14:paraId="6BCB7751" w14:textId="0EF1B06F" w:rsidR="007941E3" w:rsidRDefault="007941E3" w:rsidP="007941E3">
      <w:pPr>
        <w:spacing w:line="320" w:lineRule="exact"/>
        <w:ind w:left="90" w:hanging="90"/>
        <w:rPr>
          <w:rStyle w:val="fontstyle01"/>
          <w:rFonts w:ascii="Arial" w:hAnsi="Arial" w:cs="Arial"/>
        </w:rPr>
      </w:pPr>
      <w:r w:rsidRPr="007941E3">
        <w:rPr>
          <w:szCs w:val="24"/>
        </w:rPr>
        <w:lastRenderedPageBreak/>
        <w:t>California Department of Fish and Wildlife. 202</w:t>
      </w:r>
      <w:r w:rsidR="00CA5ACD">
        <w:rPr>
          <w:szCs w:val="24"/>
        </w:rPr>
        <w:t>1</w:t>
      </w:r>
      <w:r w:rsidRPr="007941E3">
        <w:rPr>
          <w:i/>
          <w:iCs/>
          <w:szCs w:val="24"/>
        </w:rPr>
        <w:t xml:space="preserve">. </w:t>
      </w:r>
      <w:r w:rsidRPr="007941E3">
        <w:rPr>
          <w:szCs w:val="24"/>
        </w:rPr>
        <w:t xml:space="preserve">Sacramento River sturgeon spawning survey. </w:t>
      </w:r>
      <w:r w:rsidRPr="007941E3">
        <w:rPr>
          <w:rFonts w:cs="Arial"/>
          <w:szCs w:val="24"/>
        </w:rPr>
        <w:t xml:space="preserve">CDFW Document Library: </w:t>
      </w:r>
      <w:r w:rsidRPr="007941E3">
        <w:rPr>
          <w:rStyle w:val="Hyperlink"/>
        </w:rPr>
        <w:t>https://nrm.cfg.ca.gov/documents/ContextDocs.aspx</w:t>
      </w:r>
      <w:r>
        <w:rPr>
          <w:rStyle w:val="Hyperlink"/>
        </w:rPr>
        <w:t>?cat=R2-Fish</w:t>
      </w:r>
      <w:r>
        <w:rPr>
          <w:rStyle w:val="fontstyle01"/>
          <w:rFonts w:ascii="Arial" w:hAnsi="Arial" w:cs="Arial"/>
        </w:rPr>
        <w:t xml:space="preserve"> </w:t>
      </w:r>
    </w:p>
    <w:p w14:paraId="77AD3F74" w14:textId="77777777" w:rsidR="007941E3" w:rsidRDefault="007941E3" w:rsidP="007941E3">
      <w:pPr>
        <w:spacing w:line="320" w:lineRule="exact"/>
        <w:ind w:left="90" w:hanging="90"/>
      </w:pPr>
    </w:p>
    <w:p w14:paraId="616150A9" w14:textId="73E777C5" w:rsidR="00D43893" w:rsidRDefault="00D43893" w:rsidP="00D43893">
      <w:pPr>
        <w:spacing w:line="320" w:lineRule="exact"/>
        <w:ind w:left="90" w:hanging="90"/>
        <w:rPr>
          <w:rStyle w:val="fontstyle01"/>
          <w:rFonts w:ascii="Arial" w:hAnsi="Arial" w:cs="Arial"/>
        </w:rPr>
      </w:pPr>
      <w:r>
        <w:t>California Department of Fish and Wildlife. 202</w:t>
      </w:r>
      <w:r w:rsidR="007941E3">
        <w:t>1</w:t>
      </w:r>
      <w:r>
        <w:t xml:space="preserve"> Yuba River sturgeon spawning survey report. </w:t>
      </w:r>
      <w:r>
        <w:rPr>
          <w:rFonts w:cs="Arial"/>
          <w:szCs w:val="24"/>
        </w:rPr>
        <w:t xml:space="preserve">CDFW Document Library: </w:t>
      </w:r>
      <w:r>
        <w:rPr>
          <w:rStyle w:val="Hyperlink"/>
        </w:rPr>
        <w:t>https://nrm.cfg.ca.gov/documents/ContextDocs.aspx?cat=R2-Fish</w:t>
      </w:r>
      <w:r>
        <w:rPr>
          <w:rStyle w:val="fontstyle01"/>
          <w:rFonts w:ascii="Arial" w:hAnsi="Arial" w:cs="Arial"/>
        </w:rPr>
        <w:t xml:space="preserve"> </w:t>
      </w:r>
    </w:p>
    <w:p w14:paraId="6D6060F9" w14:textId="77777777" w:rsidR="00D43893" w:rsidRDefault="00D43893" w:rsidP="00D43893">
      <w:pPr>
        <w:pStyle w:val="NoSpacing"/>
      </w:pPr>
    </w:p>
    <w:p w14:paraId="246EF5C6" w14:textId="77777777" w:rsidR="000300AC" w:rsidRDefault="005472B4" w:rsidP="000300AC">
      <w:pPr>
        <w:spacing w:line="320" w:lineRule="exact"/>
        <w:ind w:left="90" w:hanging="90"/>
        <w:rPr>
          <w:rStyle w:val="fontstyle01"/>
          <w:rFonts w:ascii="Arial" w:hAnsi="Arial" w:cs="Arial"/>
        </w:rPr>
      </w:pPr>
      <w:r>
        <w:t xml:space="preserve">California Department of Fish and Wildlife. 2020 Yuba River sturgeon spawning survey report. </w:t>
      </w:r>
      <w:r w:rsidR="000300AC">
        <w:rPr>
          <w:rFonts w:cs="Arial"/>
          <w:szCs w:val="24"/>
        </w:rPr>
        <w:t xml:space="preserve">CDFW Document Library: </w:t>
      </w:r>
      <w:r w:rsidR="000300AC">
        <w:rPr>
          <w:rStyle w:val="Hyperlink"/>
        </w:rPr>
        <w:t>https://nrm.cfg.ca.gov/documents/ContextDocs.aspx?cat=R2-Fish</w:t>
      </w:r>
      <w:r w:rsidR="000300AC">
        <w:rPr>
          <w:rStyle w:val="fontstyle01"/>
          <w:rFonts w:ascii="Arial" w:hAnsi="Arial" w:cs="Arial"/>
        </w:rPr>
        <w:t xml:space="preserve"> </w:t>
      </w:r>
    </w:p>
    <w:p w14:paraId="3EB9D56A" w14:textId="4FD76FB1" w:rsidR="005472B4" w:rsidRDefault="005472B4" w:rsidP="005472B4">
      <w:pPr>
        <w:pStyle w:val="NoSpacing"/>
      </w:pPr>
    </w:p>
    <w:p w14:paraId="12B9E634" w14:textId="77777777" w:rsidR="000300AC" w:rsidRDefault="004B00DD" w:rsidP="000300AC">
      <w:pPr>
        <w:tabs>
          <w:tab w:val="left" w:pos="0"/>
        </w:tabs>
        <w:spacing w:line="320" w:lineRule="exact"/>
        <w:rPr>
          <w:rStyle w:val="fontstyle01"/>
          <w:rFonts w:ascii="Arial" w:hAnsi="Arial" w:cs="Arial"/>
        </w:rPr>
      </w:pPr>
      <w:r>
        <w:t>California Department of Fish and Wildlife. 201</w:t>
      </w:r>
      <w:r w:rsidR="004667E2">
        <w:t>9</w:t>
      </w:r>
      <w:r>
        <w:t xml:space="preserve"> </w:t>
      </w:r>
      <w:r w:rsidR="004667E2">
        <w:t xml:space="preserve">Yuba River sturgeon spawning survey report. </w:t>
      </w:r>
      <w:r w:rsidR="000300AC">
        <w:rPr>
          <w:rFonts w:cs="Arial"/>
          <w:szCs w:val="24"/>
        </w:rPr>
        <w:t xml:space="preserve">CDFW Document Library: </w:t>
      </w:r>
      <w:r w:rsidR="000300AC">
        <w:rPr>
          <w:rStyle w:val="Hyperlink"/>
        </w:rPr>
        <w:t>https://nrm.cfg.ca.gov/documents/ContextDocs.aspx?cat=R2-Fish</w:t>
      </w:r>
      <w:r w:rsidR="000300AC">
        <w:rPr>
          <w:rStyle w:val="fontstyle01"/>
          <w:rFonts w:ascii="Arial" w:hAnsi="Arial" w:cs="Arial"/>
        </w:rPr>
        <w:t xml:space="preserve"> </w:t>
      </w:r>
    </w:p>
    <w:p w14:paraId="35BB97FF" w14:textId="00C111EA" w:rsidR="004667E2" w:rsidRDefault="004667E2" w:rsidP="00D17432">
      <w:pPr>
        <w:pStyle w:val="NoSpacing"/>
      </w:pPr>
    </w:p>
    <w:p w14:paraId="04AE0B0A" w14:textId="77777777" w:rsidR="000300AC" w:rsidRDefault="004667E2" w:rsidP="000300AC">
      <w:pPr>
        <w:spacing w:line="320" w:lineRule="exact"/>
        <w:rPr>
          <w:rStyle w:val="fontstyle01"/>
          <w:rFonts w:ascii="Arial" w:hAnsi="Arial" w:cs="Arial"/>
        </w:rPr>
      </w:pPr>
      <w:r>
        <w:t>California Department of Fish and Wildlife. 2018 Yuba River sturgeon spawning survey report.</w:t>
      </w:r>
      <w:r w:rsidR="000300AC">
        <w:t xml:space="preserve"> </w:t>
      </w:r>
      <w:r w:rsidR="000300AC">
        <w:rPr>
          <w:rFonts w:cs="Arial"/>
          <w:szCs w:val="24"/>
        </w:rPr>
        <w:t xml:space="preserve">CDFW Document Library: </w:t>
      </w:r>
      <w:r w:rsidR="000300AC">
        <w:rPr>
          <w:rStyle w:val="Hyperlink"/>
        </w:rPr>
        <w:t>https://nrm.cfg.ca.gov/documents/ContextDocs.aspx?cat=R2-Fish</w:t>
      </w:r>
      <w:r w:rsidR="000300AC">
        <w:rPr>
          <w:rStyle w:val="fontstyle01"/>
          <w:rFonts w:ascii="Arial" w:hAnsi="Arial" w:cs="Arial"/>
        </w:rPr>
        <w:t xml:space="preserve"> </w:t>
      </w:r>
    </w:p>
    <w:p w14:paraId="68E1B837" w14:textId="23EA2A78" w:rsidR="004667E2" w:rsidRDefault="004667E2" w:rsidP="004667E2">
      <w:pPr>
        <w:pStyle w:val="NoSpacing"/>
      </w:pPr>
    </w:p>
    <w:p w14:paraId="6C480035" w14:textId="3AEAF519" w:rsidR="000300AC" w:rsidRDefault="004667E2" w:rsidP="000300AC">
      <w:pPr>
        <w:pStyle w:val="NoSpacing"/>
        <w:rPr>
          <w:rStyle w:val="fontstyle01"/>
          <w:rFonts w:ascii="Arial" w:hAnsi="Arial" w:cs="Arial"/>
        </w:rPr>
      </w:pPr>
      <w:r>
        <w:t xml:space="preserve">  California Department of Fish and Wildlife. 2017 Yuba River sturgeon spawning survey report.  </w:t>
      </w:r>
      <w:r w:rsidR="000300AC">
        <w:rPr>
          <w:rFonts w:cs="Arial"/>
          <w:szCs w:val="24"/>
        </w:rPr>
        <w:t xml:space="preserve">CDFW Document Library: </w:t>
      </w:r>
      <w:r w:rsidR="000300AC">
        <w:rPr>
          <w:rStyle w:val="Hyperlink"/>
        </w:rPr>
        <w:t>https://nrm.cfg.ca.gov/documents/ContextDocs.aspx?cat=R2-Fish</w:t>
      </w:r>
      <w:r w:rsidR="000300AC">
        <w:rPr>
          <w:rStyle w:val="fontstyle01"/>
          <w:rFonts w:ascii="Arial" w:hAnsi="Arial" w:cs="Arial"/>
        </w:rPr>
        <w:t xml:space="preserve"> </w:t>
      </w:r>
    </w:p>
    <w:p w14:paraId="31F3B569" w14:textId="213CF129" w:rsidR="004667E2" w:rsidRDefault="004667E2" w:rsidP="004667E2">
      <w:pPr>
        <w:pStyle w:val="NoSpacing"/>
      </w:pPr>
    </w:p>
    <w:p w14:paraId="2FAA5E69" w14:textId="11E3FA1E" w:rsidR="00A0536B" w:rsidRDefault="00A0536B" w:rsidP="00D17432">
      <w:pPr>
        <w:pStyle w:val="NoSpacing"/>
      </w:pPr>
      <w:r>
        <w:t>Cramer Fish Sciences. 2011. Memo: Green Sturgeon Observations at Daguerre Point Dam, Yuba River, CA.</w:t>
      </w:r>
    </w:p>
    <w:p w14:paraId="005A649C" w14:textId="77777777" w:rsidR="00D17432" w:rsidRDefault="00D17432" w:rsidP="00D17432">
      <w:pPr>
        <w:pStyle w:val="NoSpacing"/>
      </w:pPr>
    </w:p>
    <w:p w14:paraId="1583757E" w14:textId="77777777" w:rsidR="00A0536B" w:rsidRPr="000A3222" w:rsidRDefault="00A0536B" w:rsidP="00D17432">
      <w:pPr>
        <w:pStyle w:val="NoSpacing"/>
      </w:pPr>
      <w:r w:rsidRPr="000A3222">
        <w:rPr>
          <w:color w:val="000000"/>
        </w:rPr>
        <w:t>Deng X</w:t>
      </w:r>
      <w:r>
        <w:rPr>
          <w:color w:val="000000"/>
        </w:rPr>
        <w:t>.</w:t>
      </w:r>
      <w:r w:rsidRPr="000A3222">
        <w:rPr>
          <w:color w:val="000000"/>
        </w:rPr>
        <w:t>, Van Eenennaam J</w:t>
      </w:r>
      <w:r>
        <w:rPr>
          <w:color w:val="000000"/>
        </w:rPr>
        <w:t>.</w:t>
      </w:r>
      <w:r w:rsidRPr="000A3222">
        <w:rPr>
          <w:color w:val="000000"/>
        </w:rPr>
        <w:t>P</w:t>
      </w:r>
      <w:r>
        <w:rPr>
          <w:color w:val="000000"/>
        </w:rPr>
        <w:t>.</w:t>
      </w:r>
      <w:r w:rsidRPr="000A3222">
        <w:rPr>
          <w:color w:val="000000"/>
        </w:rPr>
        <w:t>, Doroshov S</w:t>
      </w:r>
      <w:r>
        <w:rPr>
          <w:color w:val="000000"/>
        </w:rPr>
        <w:t xml:space="preserve">. </w:t>
      </w:r>
      <w:r w:rsidRPr="000A3222">
        <w:rPr>
          <w:color w:val="000000"/>
        </w:rPr>
        <w:t xml:space="preserve">I. </w:t>
      </w:r>
      <w:r>
        <w:rPr>
          <w:color w:val="000000"/>
        </w:rPr>
        <w:t xml:space="preserve"> </w:t>
      </w:r>
      <w:r w:rsidRPr="000A3222">
        <w:rPr>
          <w:color w:val="000000"/>
        </w:rPr>
        <w:t>2002. Comparison of early life stages and growth of Green and White Sturgeon. In: Van Winkle W et al., editors. 2002.</w:t>
      </w:r>
      <w:r>
        <w:rPr>
          <w:color w:val="000000"/>
        </w:rPr>
        <w:t xml:space="preserve"> </w:t>
      </w:r>
      <w:r w:rsidRPr="000A3222">
        <w:rPr>
          <w:color w:val="000000"/>
        </w:rPr>
        <w:t xml:space="preserve"> Biology, management, and protection of North American sturgeon. American Fisheries Society, Symposium 28, Bethesda, Maryland. p. 237-248.</w:t>
      </w:r>
    </w:p>
    <w:p w14:paraId="3D295A64" w14:textId="77777777" w:rsidR="00A0536B" w:rsidRDefault="00A0536B" w:rsidP="00D17432">
      <w:pPr>
        <w:pStyle w:val="NoSpacing"/>
      </w:pPr>
    </w:p>
    <w:p w14:paraId="5F795CB1" w14:textId="0A223E48" w:rsidR="00EB1C56" w:rsidRDefault="00174CC8" w:rsidP="00D17432">
      <w:pPr>
        <w:pStyle w:val="NoSpacing"/>
      </w:pPr>
      <w:r>
        <w:t xml:space="preserve">Heublein, J. C., J. T. Kelly, C. E. Crocker, </w:t>
      </w:r>
      <w:r w:rsidR="00E06BBC">
        <w:t>A. P. Klimley, S. T. Lindley. 2009. Migration of green sturgeon (</w:t>
      </w:r>
      <w:r w:rsidR="00E06BBC">
        <w:rPr>
          <w:i/>
        </w:rPr>
        <w:t>Acipenser medirostris</w:t>
      </w:r>
      <w:r w:rsidR="00E06BBC">
        <w:t>), in the Sacramento River. En</w:t>
      </w:r>
      <w:r w:rsidR="005C202E">
        <w:t>v</w:t>
      </w:r>
      <w:r w:rsidR="00E06BBC">
        <w:t>. Biol. Fish. 84: 245-258.</w:t>
      </w:r>
    </w:p>
    <w:p w14:paraId="4DE5D79A" w14:textId="77777777" w:rsidR="005C202E" w:rsidRDefault="005C202E" w:rsidP="00D17432">
      <w:pPr>
        <w:pStyle w:val="NoSpacing"/>
      </w:pPr>
    </w:p>
    <w:p w14:paraId="058D1EF8" w14:textId="5A96A8AF" w:rsidR="00EB1C56" w:rsidRPr="005C202E" w:rsidRDefault="005C202E" w:rsidP="00D17432">
      <w:pPr>
        <w:pStyle w:val="NoSpacing"/>
      </w:pPr>
      <w:r>
        <w:t>Kynard, B., E. Parker, and T. Parker. 2005. Behavior of early life intervals of Klamath River green sturgeon (</w:t>
      </w:r>
      <w:r>
        <w:rPr>
          <w:i/>
        </w:rPr>
        <w:t>Acipenser medirostris</w:t>
      </w:r>
      <w:r>
        <w:t>) with a note on body color. Env. Biol. Fish. 72:85-97.</w:t>
      </w:r>
    </w:p>
    <w:p w14:paraId="11E9B26A" w14:textId="77777777" w:rsidR="005C202E" w:rsidRDefault="005C202E" w:rsidP="00D17432">
      <w:pPr>
        <w:pStyle w:val="NoSpacing"/>
      </w:pPr>
    </w:p>
    <w:p w14:paraId="73D121B5" w14:textId="16304015" w:rsidR="000C4CA8" w:rsidRDefault="00EB1C56" w:rsidP="00D17432">
      <w:pPr>
        <w:pStyle w:val="NoSpacing"/>
      </w:pPr>
      <w:r>
        <w:t xml:space="preserve">Klimley, A. P., </w:t>
      </w:r>
      <w:r w:rsidR="0057767A">
        <w:t>E. D. Chapman, J. J. Cech, D. E. Cocherell, N. A. Fangue, M. Gingras, Z. Jackson, E. A. Miller, E. A. Mora, J. B. Polleto. 2015. Sturgeon in the Sacramento-San Joaquin watershed: new insights to support conservation and management. San Francisco Estuary and Watershed Science 13(4).</w:t>
      </w:r>
    </w:p>
    <w:p w14:paraId="4D6E4753" w14:textId="430A0E3D" w:rsidR="00EB1C56" w:rsidRDefault="00EB1C56" w:rsidP="00D17432">
      <w:pPr>
        <w:pStyle w:val="NoSpacing"/>
      </w:pPr>
      <w:r>
        <w:t xml:space="preserve"> </w:t>
      </w:r>
    </w:p>
    <w:p w14:paraId="3755C52A" w14:textId="5173424F" w:rsidR="0016669B" w:rsidRPr="005472B4" w:rsidRDefault="005472B4" w:rsidP="00D17432">
      <w:pPr>
        <w:pStyle w:val="NoSpacing"/>
        <w:rPr>
          <w:rFonts w:cs="Arial"/>
        </w:rPr>
      </w:pPr>
      <w:r w:rsidRPr="005472B4">
        <w:rPr>
          <w:rFonts w:cs="Arial"/>
          <w:color w:val="000000"/>
          <w:szCs w:val="24"/>
        </w:rPr>
        <w:t>National Marine Fisheries Service. 2015. 5-Year Summary and Evaluation: Southern Distinct</w:t>
      </w:r>
      <w:r>
        <w:rPr>
          <w:rFonts w:cs="Arial"/>
          <w:color w:val="000000"/>
          <w:szCs w:val="24"/>
        </w:rPr>
        <w:t xml:space="preserve"> </w:t>
      </w:r>
      <w:r w:rsidRPr="005472B4">
        <w:rPr>
          <w:rFonts w:cs="Arial"/>
          <w:color w:val="000000"/>
          <w:szCs w:val="24"/>
        </w:rPr>
        <w:t>Population Segment of the North American Green Sturgeon. U.S. Department of Commerce,</w:t>
      </w:r>
      <w:r>
        <w:rPr>
          <w:rFonts w:cs="Arial"/>
          <w:color w:val="000000"/>
          <w:szCs w:val="24"/>
        </w:rPr>
        <w:t xml:space="preserve"> </w:t>
      </w:r>
      <w:r w:rsidRPr="005472B4">
        <w:rPr>
          <w:rFonts w:cs="Arial"/>
          <w:color w:val="000000"/>
          <w:szCs w:val="24"/>
        </w:rPr>
        <w:t>pp. 42.</w:t>
      </w:r>
    </w:p>
    <w:p w14:paraId="4F9BBA68" w14:textId="77777777" w:rsidR="005472B4" w:rsidRPr="005472B4" w:rsidRDefault="005472B4" w:rsidP="00D17432">
      <w:pPr>
        <w:pStyle w:val="NoSpacing"/>
        <w:rPr>
          <w:rFonts w:cs="Arial"/>
        </w:rPr>
      </w:pPr>
    </w:p>
    <w:p w14:paraId="6F897FE7" w14:textId="18E5478C" w:rsidR="005472B4" w:rsidRPr="005472B4" w:rsidRDefault="005472B4" w:rsidP="00D17432">
      <w:pPr>
        <w:pStyle w:val="NoSpacing"/>
        <w:rPr>
          <w:rFonts w:cs="Arial"/>
        </w:rPr>
      </w:pPr>
      <w:r w:rsidRPr="005472B4">
        <w:rPr>
          <w:rFonts w:cs="Arial"/>
          <w:color w:val="000000"/>
          <w:szCs w:val="24"/>
        </w:rPr>
        <w:t>Poytress, W. R., J. J. Gruber, and J. P. Van Eenennaam. 2012. 2011</w:t>
      </w:r>
      <w:r w:rsidR="00644520">
        <w:rPr>
          <w:rFonts w:cs="Arial"/>
          <w:color w:val="000000"/>
          <w:szCs w:val="24"/>
        </w:rPr>
        <w:t xml:space="preserve"> </w:t>
      </w:r>
      <w:r w:rsidRPr="005472B4">
        <w:rPr>
          <w:rFonts w:cs="Arial"/>
          <w:color w:val="000000"/>
          <w:szCs w:val="24"/>
        </w:rPr>
        <w:t>Upper Sacramento River</w:t>
      </w:r>
      <w:r>
        <w:rPr>
          <w:rFonts w:cs="Arial"/>
          <w:color w:val="000000"/>
          <w:szCs w:val="24"/>
        </w:rPr>
        <w:t xml:space="preserve"> </w:t>
      </w:r>
      <w:r w:rsidRPr="005472B4">
        <w:rPr>
          <w:rFonts w:cs="Arial"/>
          <w:color w:val="000000"/>
          <w:szCs w:val="24"/>
        </w:rPr>
        <w:t>Green Sturgeon Spawning Habitat and Larval Migration Surveys U.S. Fish and Wildlife</w:t>
      </w:r>
      <w:r>
        <w:rPr>
          <w:rFonts w:cs="Arial"/>
          <w:color w:val="000000"/>
          <w:szCs w:val="24"/>
        </w:rPr>
        <w:t xml:space="preserve"> </w:t>
      </w:r>
      <w:r w:rsidRPr="005472B4">
        <w:rPr>
          <w:rFonts w:cs="Arial"/>
          <w:color w:val="000000"/>
          <w:szCs w:val="24"/>
        </w:rPr>
        <w:t>Service and University of California Davis, pp. 1-46.</w:t>
      </w:r>
    </w:p>
    <w:p w14:paraId="5F8D21D8" w14:textId="77777777" w:rsidR="005472B4" w:rsidRDefault="005472B4" w:rsidP="00D17432">
      <w:pPr>
        <w:pStyle w:val="NoSpacing"/>
      </w:pPr>
    </w:p>
    <w:p w14:paraId="669A5F04" w14:textId="1E00F06C" w:rsidR="00EB1C56" w:rsidRDefault="00EB1C56" w:rsidP="00D17432">
      <w:pPr>
        <w:pStyle w:val="NoSpacing"/>
      </w:pPr>
      <w:r>
        <w:t xml:space="preserve">Poytress, W. R., Gruber, J. J., Van </w:t>
      </w:r>
      <w:r w:rsidR="00D43893">
        <w:t>Eenennaam</w:t>
      </w:r>
      <w:r>
        <w:t xml:space="preserve">, J. P. </w:t>
      </w:r>
      <w:r w:rsidR="00174CC8">
        <w:t xml:space="preserve">2015. </w:t>
      </w:r>
      <w:r>
        <w:t>Spatial and temporal distribution of spawning events for Sacramento River green sturgeon. Trans. Am. Fish. Soc. 144(6): 1129-1142.</w:t>
      </w:r>
    </w:p>
    <w:p w14:paraId="4B3C0F65" w14:textId="77777777" w:rsidR="0057767A" w:rsidRDefault="0057767A" w:rsidP="00D17432">
      <w:pPr>
        <w:pStyle w:val="NoSpacing"/>
      </w:pPr>
    </w:p>
    <w:p w14:paraId="5A276198" w14:textId="10EA6197" w:rsidR="00BA11FB" w:rsidRDefault="00BA11FB" w:rsidP="00D17432">
      <w:pPr>
        <w:pStyle w:val="NoSpacing"/>
      </w:pPr>
      <w:r>
        <w:t xml:space="preserve">Seesholtz, A.M., Manuel, M. J., Van </w:t>
      </w:r>
      <w:r w:rsidR="00D43893">
        <w:t>Eenennaam</w:t>
      </w:r>
      <w:r>
        <w:t xml:space="preserve">, J. P. </w:t>
      </w:r>
      <w:r w:rsidR="002C6557">
        <w:t xml:space="preserve">2014. </w:t>
      </w:r>
      <w:r>
        <w:t>First documented spawning and associated habitat conditions for green sturgeon in the Feather River, California. Environ. B</w:t>
      </w:r>
      <w:r w:rsidR="00EB1C56">
        <w:t>iol. Fishes 98(3): 905-912.</w:t>
      </w:r>
    </w:p>
    <w:p w14:paraId="33D7DE22" w14:textId="77777777" w:rsidR="0057767A" w:rsidRDefault="0057767A" w:rsidP="00D17432">
      <w:pPr>
        <w:pStyle w:val="NoSpacing"/>
      </w:pPr>
    </w:p>
    <w:p w14:paraId="05EF390F" w14:textId="55DCF627" w:rsidR="00BA11FB" w:rsidRPr="000A3222" w:rsidRDefault="00BA11FB" w:rsidP="00D17432">
      <w:pPr>
        <w:pStyle w:val="NoSpacing"/>
      </w:pPr>
      <w:r>
        <w:t>Shaffter, R. G. 1997. White sturgeon spawning migrations and locations of spawning habitats in the Sacramento River, California. California Fish and Game: 83: 1-20.</w:t>
      </w:r>
    </w:p>
    <w:sectPr w:rsidR="00BA11FB" w:rsidRPr="000A3222" w:rsidSect="00603E7D">
      <w:footerReference w:type="default" r:id="rId10"/>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3366" w14:textId="77777777" w:rsidR="00F0523B" w:rsidRDefault="00F0523B" w:rsidP="00EB2BF7">
      <w:r>
        <w:separator/>
      </w:r>
    </w:p>
  </w:endnote>
  <w:endnote w:type="continuationSeparator" w:id="0">
    <w:p w14:paraId="78487C6C" w14:textId="77777777" w:rsidR="00F0523B" w:rsidRDefault="00F0523B" w:rsidP="00EB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828658"/>
      <w:docPartObj>
        <w:docPartGallery w:val="Page Numbers (Bottom of Page)"/>
        <w:docPartUnique/>
      </w:docPartObj>
    </w:sdtPr>
    <w:sdtEndPr>
      <w:rPr>
        <w:rFonts w:asciiTheme="minorHAnsi" w:hAnsiTheme="minorHAnsi"/>
        <w:noProof/>
        <w:sz w:val="20"/>
      </w:rPr>
    </w:sdtEndPr>
    <w:sdtContent>
      <w:p w14:paraId="4F200F8B" w14:textId="77777777" w:rsidR="002F65F9" w:rsidRPr="00080FF8" w:rsidRDefault="002F65F9" w:rsidP="00080FF8">
        <w:pPr>
          <w:pStyle w:val="Footer"/>
          <w:jc w:val="center"/>
          <w:rPr>
            <w:rFonts w:asciiTheme="minorHAnsi" w:hAnsiTheme="minorHAnsi"/>
            <w:sz w:val="20"/>
          </w:rPr>
        </w:pPr>
        <w:r w:rsidRPr="00080FF8">
          <w:rPr>
            <w:rFonts w:asciiTheme="minorHAnsi" w:hAnsiTheme="minorHAnsi"/>
            <w:sz w:val="20"/>
          </w:rPr>
          <w:fldChar w:fldCharType="begin"/>
        </w:r>
        <w:r w:rsidRPr="00080FF8">
          <w:rPr>
            <w:rFonts w:asciiTheme="minorHAnsi" w:hAnsiTheme="minorHAnsi"/>
            <w:sz w:val="20"/>
          </w:rPr>
          <w:instrText xml:space="preserve"> PAGE   \* MERGEFORMAT </w:instrText>
        </w:r>
        <w:r w:rsidRPr="00080FF8">
          <w:rPr>
            <w:rFonts w:asciiTheme="minorHAnsi" w:hAnsiTheme="minorHAnsi"/>
            <w:sz w:val="20"/>
          </w:rPr>
          <w:fldChar w:fldCharType="separate"/>
        </w:r>
        <w:r>
          <w:rPr>
            <w:rFonts w:asciiTheme="minorHAnsi" w:hAnsiTheme="minorHAnsi"/>
            <w:noProof/>
            <w:sz w:val="20"/>
          </w:rPr>
          <w:t>10</w:t>
        </w:r>
        <w:r w:rsidRPr="00080FF8">
          <w:rPr>
            <w:rFonts w:asciiTheme="minorHAnsi" w:hAnsiTheme="minorHAnsi"/>
            <w:noProof/>
            <w:sz w:val="20"/>
          </w:rPr>
          <w:fldChar w:fldCharType="end"/>
        </w:r>
      </w:p>
    </w:sdtContent>
  </w:sdt>
  <w:p w14:paraId="1C012D07" w14:textId="6EC737FC" w:rsidR="002F65F9" w:rsidRPr="00080FF8" w:rsidRDefault="00C07F95" w:rsidP="003B26DC">
    <w:pPr>
      <w:pStyle w:val="Footer"/>
      <w:rPr>
        <w:rFonts w:asciiTheme="minorHAnsi" w:hAnsiTheme="minorHAnsi"/>
        <w:i/>
        <w:sz w:val="20"/>
      </w:rPr>
    </w:pPr>
    <w:r>
      <w:rPr>
        <w:rFonts w:asciiTheme="minorHAnsi" w:hAnsiTheme="minorHAnsi"/>
        <w:i/>
        <w:sz w:val="20"/>
      </w:rPr>
      <w:t>202</w:t>
    </w:r>
    <w:r w:rsidR="00CA5ACD">
      <w:rPr>
        <w:rFonts w:asciiTheme="minorHAnsi" w:hAnsiTheme="minorHAnsi"/>
        <w:i/>
        <w:sz w:val="20"/>
      </w:rPr>
      <w:t>4</w:t>
    </w:r>
    <w:r>
      <w:rPr>
        <w:rFonts w:asciiTheme="minorHAnsi" w:hAnsiTheme="minorHAnsi"/>
        <w:i/>
        <w:sz w:val="20"/>
      </w:rPr>
      <w:t xml:space="preserve"> </w:t>
    </w:r>
    <w:r w:rsidR="002F65F9">
      <w:rPr>
        <w:rFonts w:asciiTheme="minorHAnsi" w:hAnsiTheme="minorHAnsi"/>
        <w:i/>
        <w:sz w:val="20"/>
      </w:rPr>
      <w:t>Yuba River Sturgeon Spawning Survey</w:t>
    </w:r>
    <w:r w:rsidR="002F65F9">
      <w:rPr>
        <w:rFonts w:asciiTheme="minorHAnsi" w:hAnsiTheme="minorHAnsi"/>
        <w:i/>
        <w:sz w:val="20"/>
      </w:rPr>
      <w:tab/>
    </w:r>
    <w:r w:rsidR="002F65F9">
      <w:rPr>
        <w:rFonts w:asciiTheme="minorHAnsi" w:hAnsiTheme="minorHAnsi"/>
        <w:i/>
        <w:sz w:val="20"/>
      </w:rPr>
      <w:tab/>
    </w:r>
    <w:r w:rsidR="002F65F9" w:rsidRPr="003B26DC">
      <w:rPr>
        <w:rFonts w:asciiTheme="minorHAnsi" w:hAnsiTheme="minorHAnsi"/>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9462" w14:textId="77777777" w:rsidR="00F0523B" w:rsidRDefault="00F0523B" w:rsidP="00EB2BF7">
      <w:r>
        <w:separator/>
      </w:r>
    </w:p>
  </w:footnote>
  <w:footnote w:type="continuationSeparator" w:id="0">
    <w:p w14:paraId="19D2077E" w14:textId="77777777" w:rsidR="00F0523B" w:rsidRDefault="00F0523B" w:rsidP="00EB2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6"/>
    <w:rsid w:val="00001C93"/>
    <w:rsid w:val="00010F3C"/>
    <w:rsid w:val="000153AD"/>
    <w:rsid w:val="0001698F"/>
    <w:rsid w:val="00022661"/>
    <w:rsid w:val="00024FA2"/>
    <w:rsid w:val="00024FA6"/>
    <w:rsid w:val="000300AC"/>
    <w:rsid w:val="000329BB"/>
    <w:rsid w:val="00036D8E"/>
    <w:rsid w:val="00037165"/>
    <w:rsid w:val="00037256"/>
    <w:rsid w:val="00037DB6"/>
    <w:rsid w:val="00046952"/>
    <w:rsid w:val="00052733"/>
    <w:rsid w:val="00061B19"/>
    <w:rsid w:val="00064FC3"/>
    <w:rsid w:val="00073D62"/>
    <w:rsid w:val="00080FF8"/>
    <w:rsid w:val="00081AA8"/>
    <w:rsid w:val="00082247"/>
    <w:rsid w:val="00084CAB"/>
    <w:rsid w:val="000A3185"/>
    <w:rsid w:val="000A3222"/>
    <w:rsid w:val="000A3252"/>
    <w:rsid w:val="000A4CB7"/>
    <w:rsid w:val="000B0CAB"/>
    <w:rsid w:val="000B4209"/>
    <w:rsid w:val="000C4CA8"/>
    <w:rsid w:val="000D4ACB"/>
    <w:rsid w:val="000D5696"/>
    <w:rsid w:val="00101134"/>
    <w:rsid w:val="00111C02"/>
    <w:rsid w:val="00113F73"/>
    <w:rsid w:val="0012134D"/>
    <w:rsid w:val="001217E8"/>
    <w:rsid w:val="00122344"/>
    <w:rsid w:val="00123EB0"/>
    <w:rsid w:val="00132E23"/>
    <w:rsid w:val="00134D10"/>
    <w:rsid w:val="00141C15"/>
    <w:rsid w:val="00143637"/>
    <w:rsid w:val="00161884"/>
    <w:rsid w:val="0016669B"/>
    <w:rsid w:val="00174CC8"/>
    <w:rsid w:val="0018782B"/>
    <w:rsid w:val="00187A67"/>
    <w:rsid w:val="0019288C"/>
    <w:rsid w:val="00192C5D"/>
    <w:rsid w:val="0019598F"/>
    <w:rsid w:val="00195C34"/>
    <w:rsid w:val="001A0BD2"/>
    <w:rsid w:val="001A7F92"/>
    <w:rsid w:val="001B0174"/>
    <w:rsid w:val="001C6324"/>
    <w:rsid w:val="001D2342"/>
    <w:rsid w:val="001D5541"/>
    <w:rsid w:val="001E12C0"/>
    <w:rsid w:val="001E23AD"/>
    <w:rsid w:val="001E5F46"/>
    <w:rsid w:val="001E75B3"/>
    <w:rsid w:val="001F20C5"/>
    <w:rsid w:val="001F361B"/>
    <w:rsid w:val="001F4184"/>
    <w:rsid w:val="001F5F24"/>
    <w:rsid w:val="00203A63"/>
    <w:rsid w:val="00205110"/>
    <w:rsid w:val="002161DC"/>
    <w:rsid w:val="00225A48"/>
    <w:rsid w:val="002350C5"/>
    <w:rsid w:val="00237C86"/>
    <w:rsid w:val="002404B5"/>
    <w:rsid w:val="00245012"/>
    <w:rsid w:val="002511CB"/>
    <w:rsid w:val="00254F5C"/>
    <w:rsid w:val="00257CAA"/>
    <w:rsid w:val="0026153A"/>
    <w:rsid w:val="00264634"/>
    <w:rsid w:val="00264ACE"/>
    <w:rsid w:val="00273C67"/>
    <w:rsid w:val="00275964"/>
    <w:rsid w:val="002764C5"/>
    <w:rsid w:val="002823D5"/>
    <w:rsid w:val="002852FA"/>
    <w:rsid w:val="00287F7E"/>
    <w:rsid w:val="00290C26"/>
    <w:rsid w:val="00297C04"/>
    <w:rsid w:val="002A5FE1"/>
    <w:rsid w:val="002A7896"/>
    <w:rsid w:val="002B2822"/>
    <w:rsid w:val="002B6C90"/>
    <w:rsid w:val="002C534B"/>
    <w:rsid w:val="002C6557"/>
    <w:rsid w:val="002C70A5"/>
    <w:rsid w:val="002D1F1B"/>
    <w:rsid w:val="002D2A9A"/>
    <w:rsid w:val="002D4D2D"/>
    <w:rsid w:val="002E28F9"/>
    <w:rsid w:val="002E2C63"/>
    <w:rsid w:val="002E2FFC"/>
    <w:rsid w:val="002E709F"/>
    <w:rsid w:val="002F3B26"/>
    <w:rsid w:val="002F65F9"/>
    <w:rsid w:val="00302C76"/>
    <w:rsid w:val="00302DEF"/>
    <w:rsid w:val="0030337B"/>
    <w:rsid w:val="00303DF8"/>
    <w:rsid w:val="00304D84"/>
    <w:rsid w:val="0032393B"/>
    <w:rsid w:val="0032667F"/>
    <w:rsid w:val="003406F8"/>
    <w:rsid w:val="0034446C"/>
    <w:rsid w:val="003657C4"/>
    <w:rsid w:val="00367666"/>
    <w:rsid w:val="0037018B"/>
    <w:rsid w:val="0037498A"/>
    <w:rsid w:val="003758BF"/>
    <w:rsid w:val="00380C1A"/>
    <w:rsid w:val="0038272E"/>
    <w:rsid w:val="0038574E"/>
    <w:rsid w:val="00394F27"/>
    <w:rsid w:val="00397489"/>
    <w:rsid w:val="003975B2"/>
    <w:rsid w:val="003A5922"/>
    <w:rsid w:val="003A683A"/>
    <w:rsid w:val="003A69D8"/>
    <w:rsid w:val="003B26DC"/>
    <w:rsid w:val="003C1282"/>
    <w:rsid w:val="003C51A7"/>
    <w:rsid w:val="003D3C14"/>
    <w:rsid w:val="003E066C"/>
    <w:rsid w:val="003E3A35"/>
    <w:rsid w:val="003E415F"/>
    <w:rsid w:val="003F0ECD"/>
    <w:rsid w:val="003F5870"/>
    <w:rsid w:val="00404C74"/>
    <w:rsid w:val="004135D7"/>
    <w:rsid w:val="0042293A"/>
    <w:rsid w:val="00426597"/>
    <w:rsid w:val="00433E1B"/>
    <w:rsid w:val="00434316"/>
    <w:rsid w:val="00436C98"/>
    <w:rsid w:val="004407FF"/>
    <w:rsid w:val="00443187"/>
    <w:rsid w:val="00445F90"/>
    <w:rsid w:val="004477C7"/>
    <w:rsid w:val="00447ECB"/>
    <w:rsid w:val="0046118F"/>
    <w:rsid w:val="00465F9B"/>
    <w:rsid w:val="004667E2"/>
    <w:rsid w:val="004668DC"/>
    <w:rsid w:val="004746F7"/>
    <w:rsid w:val="004775BF"/>
    <w:rsid w:val="00487A48"/>
    <w:rsid w:val="00493475"/>
    <w:rsid w:val="00493FF3"/>
    <w:rsid w:val="0049457F"/>
    <w:rsid w:val="004A16E5"/>
    <w:rsid w:val="004B00DD"/>
    <w:rsid w:val="004C06A8"/>
    <w:rsid w:val="004C3457"/>
    <w:rsid w:val="004C481B"/>
    <w:rsid w:val="004C743E"/>
    <w:rsid w:val="004E70BC"/>
    <w:rsid w:val="004F1A03"/>
    <w:rsid w:val="00500DF2"/>
    <w:rsid w:val="005022D4"/>
    <w:rsid w:val="005063CD"/>
    <w:rsid w:val="00510615"/>
    <w:rsid w:val="00521520"/>
    <w:rsid w:val="00522F39"/>
    <w:rsid w:val="00523F6D"/>
    <w:rsid w:val="00526E2F"/>
    <w:rsid w:val="005472B4"/>
    <w:rsid w:val="00553572"/>
    <w:rsid w:val="0055551A"/>
    <w:rsid w:val="005558E0"/>
    <w:rsid w:val="005605B1"/>
    <w:rsid w:val="00567D88"/>
    <w:rsid w:val="0057767A"/>
    <w:rsid w:val="005A7ED0"/>
    <w:rsid w:val="005C202E"/>
    <w:rsid w:val="005C49FE"/>
    <w:rsid w:val="005D1B7F"/>
    <w:rsid w:val="005D2C57"/>
    <w:rsid w:val="005E0F24"/>
    <w:rsid w:val="005E622A"/>
    <w:rsid w:val="005F3BDF"/>
    <w:rsid w:val="005F4422"/>
    <w:rsid w:val="005F53B7"/>
    <w:rsid w:val="0060094F"/>
    <w:rsid w:val="00601DD1"/>
    <w:rsid w:val="00603E7D"/>
    <w:rsid w:val="00605A92"/>
    <w:rsid w:val="006119F4"/>
    <w:rsid w:val="00612485"/>
    <w:rsid w:val="0062481D"/>
    <w:rsid w:val="00624D6D"/>
    <w:rsid w:val="0062523C"/>
    <w:rsid w:val="0062558D"/>
    <w:rsid w:val="00626CA5"/>
    <w:rsid w:val="00630FC6"/>
    <w:rsid w:val="006336BA"/>
    <w:rsid w:val="00633742"/>
    <w:rsid w:val="00635EEF"/>
    <w:rsid w:val="00644520"/>
    <w:rsid w:val="00644DCF"/>
    <w:rsid w:val="00646096"/>
    <w:rsid w:val="00647994"/>
    <w:rsid w:val="00647F36"/>
    <w:rsid w:val="00651A42"/>
    <w:rsid w:val="0066129D"/>
    <w:rsid w:val="00662510"/>
    <w:rsid w:val="00666FA2"/>
    <w:rsid w:val="0067183E"/>
    <w:rsid w:val="006730C1"/>
    <w:rsid w:val="00675BCB"/>
    <w:rsid w:val="00685EDC"/>
    <w:rsid w:val="0069120F"/>
    <w:rsid w:val="0069126F"/>
    <w:rsid w:val="00691D8A"/>
    <w:rsid w:val="006B44E4"/>
    <w:rsid w:val="006C1194"/>
    <w:rsid w:val="006C28BB"/>
    <w:rsid w:val="006C652E"/>
    <w:rsid w:val="006C6A01"/>
    <w:rsid w:val="006D0057"/>
    <w:rsid w:val="006D26CD"/>
    <w:rsid w:val="006E4DB1"/>
    <w:rsid w:val="006F653C"/>
    <w:rsid w:val="007060FB"/>
    <w:rsid w:val="00714B0E"/>
    <w:rsid w:val="00717D6D"/>
    <w:rsid w:val="007306D9"/>
    <w:rsid w:val="007416BB"/>
    <w:rsid w:val="007450B7"/>
    <w:rsid w:val="00746AF9"/>
    <w:rsid w:val="007606EF"/>
    <w:rsid w:val="00766E4B"/>
    <w:rsid w:val="007671A5"/>
    <w:rsid w:val="00772E0C"/>
    <w:rsid w:val="00776743"/>
    <w:rsid w:val="0078072E"/>
    <w:rsid w:val="0078488D"/>
    <w:rsid w:val="0078586F"/>
    <w:rsid w:val="007878E4"/>
    <w:rsid w:val="00791E1C"/>
    <w:rsid w:val="0079335D"/>
    <w:rsid w:val="007941E3"/>
    <w:rsid w:val="00794566"/>
    <w:rsid w:val="007A30AC"/>
    <w:rsid w:val="007A3F63"/>
    <w:rsid w:val="007A7649"/>
    <w:rsid w:val="007B1F66"/>
    <w:rsid w:val="007B622C"/>
    <w:rsid w:val="007C1F8D"/>
    <w:rsid w:val="007C46BC"/>
    <w:rsid w:val="007C7358"/>
    <w:rsid w:val="007D7CB6"/>
    <w:rsid w:val="007E3AEA"/>
    <w:rsid w:val="007F042C"/>
    <w:rsid w:val="0080427A"/>
    <w:rsid w:val="00804853"/>
    <w:rsid w:val="008056BB"/>
    <w:rsid w:val="00815B08"/>
    <w:rsid w:val="0082314F"/>
    <w:rsid w:val="0082495B"/>
    <w:rsid w:val="008278F1"/>
    <w:rsid w:val="00831A84"/>
    <w:rsid w:val="00841A71"/>
    <w:rsid w:val="00856249"/>
    <w:rsid w:val="00860257"/>
    <w:rsid w:val="0086723C"/>
    <w:rsid w:val="00870F8D"/>
    <w:rsid w:val="00872FF0"/>
    <w:rsid w:val="008730F3"/>
    <w:rsid w:val="00883F78"/>
    <w:rsid w:val="0088456A"/>
    <w:rsid w:val="008855B2"/>
    <w:rsid w:val="00891E1D"/>
    <w:rsid w:val="00895717"/>
    <w:rsid w:val="00896546"/>
    <w:rsid w:val="00896769"/>
    <w:rsid w:val="008A0EC6"/>
    <w:rsid w:val="008A113B"/>
    <w:rsid w:val="008A1EE2"/>
    <w:rsid w:val="008A2312"/>
    <w:rsid w:val="008A3936"/>
    <w:rsid w:val="008A4F00"/>
    <w:rsid w:val="008B3A48"/>
    <w:rsid w:val="008B3ADC"/>
    <w:rsid w:val="008B6AAF"/>
    <w:rsid w:val="008B7322"/>
    <w:rsid w:val="008D44BF"/>
    <w:rsid w:val="008D7CCF"/>
    <w:rsid w:val="008F5310"/>
    <w:rsid w:val="009020DD"/>
    <w:rsid w:val="00905A62"/>
    <w:rsid w:val="0092269D"/>
    <w:rsid w:val="00931EBA"/>
    <w:rsid w:val="009368B0"/>
    <w:rsid w:val="00941895"/>
    <w:rsid w:val="00941FCE"/>
    <w:rsid w:val="009555ED"/>
    <w:rsid w:val="00960DD3"/>
    <w:rsid w:val="009619C5"/>
    <w:rsid w:val="009620CB"/>
    <w:rsid w:val="009975AA"/>
    <w:rsid w:val="009B1D4F"/>
    <w:rsid w:val="009B3D2F"/>
    <w:rsid w:val="009C303A"/>
    <w:rsid w:val="009C305F"/>
    <w:rsid w:val="009C41AB"/>
    <w:rsid w:val="009C4C42"/>
    <w:rsid w:val="009E4042"/>
    <w:rsid w:val="009E40FD"/>
    <w:rsid w:val="009E65E3"/>
    <w:rsid w:val="009F0ECC"/>
    <w:rsid w:val="009F1BB0"/>
    <w:rsid w:val="009F402A"/>
    <w:rsid w:val="009F517E"/>
    <w:rsid w:val="00A0536B"/>
    <w:rsid w:val="00A06023"/>
    <w:rsid w:val="00A0771E"/>
    <w:rsid w:val="00A1023E"/>
    <w:rsid w:val="00A12710"/>
    <w:rsid w:val="00A13F5A"/>
    <w:rsid w:val="00A15C53"/>
    <w:rsid w:val="00A2099E"/>
    <w:rsid w:val="00A22053"/>
    <w:rsid w:val="00A221F3"/>
    <w:rsid w:val="00A3152D"/>
    <w:rsid w:val="00A325FB"/>
    <w:rsid w:val="00A334A2"/>
    <w:rsid w:val="00A33CF0"/>
    <w:rsid w:val="00A3446F"/>
    <w:rsid w:val="00A35A7C"/>
    <w:rsid w:val="00A419F6"/>
    <w:rsid w:val="00A4343B"/>
    <w:rsid w:val="00A536F3"/>
    <w:rsid w:val="00A5663D"/>
    <w:rsid w:val="00A628BA"/>
    <w:rsid w:val="00A66AF6"/>
    <w:rsid w:val="00A71E0E"/>
    <w:rsid w:val="00A905A5"/>
    <w:rsid w:val="00A93D7F"/>
    <w:rsid w:val="00A94D4A"/>
    <w:rsid w:val="00A9595E"/>
    <w:rsid w:val="00AA1A82"/>
    <w:rsid w:val="00AA20D6"/>
    <w:rsid w:val="00AB1299"/>
    <w:rsid w:val="00AB5EEF"/>
    <w:rsid w:val="00AC57BF"/>
    <w:rsid w:val="00AC71A8"/>
    <w:rsid w:val="00AD2FF2"/>
    <w:rsid w:val="00AD5AED"/>
    <w:rsid w:val="00AD6CB9"/>
    <w:rsid w:val="00AE17BC"/>
    <w:rsid w:val="00AF0568"/>
    <w:rsid w:val="00B00D7F"/>
    <w:rsid w:val="00B01553"/>
    <w:rsid w:val="00B02B40"/>
    <w:rsid w:val="00B04818"/>
    <w:rsid w:val="00B117B3"/>
    <w:rsid w:val="00B126D2"/>
    <w:rsid w:val="00B27469"/>
    <w:rsid w:val="00B32864"/>
    <w:rsid w:val="00B332F1"/>
    <w:rsid w:val="00B339A0"/>
    <w:rsid w:val="00B33EAD"/>
    <w:rsid w:val="00B34FE1"/>
    <w:rsid w:val="00B405E4"/>
    <w:rsid w:val="00B46929"/>
    <w:rsid w:val="00B61DAE"/>
    <w:rsid w:val="00B65126"/>
    <w:rsid w:val="00B658F6"/>
    <w:rsid w:val="00B961B3"/>
    <w:rsid w:val="00B97269"/>
    <w:rsid w:val="00BA11FB"/>
    <w:rsid w:val="00BA4CDF"/>
    <w:rsid w:val="00BA689D"/>
    <w:rsid w:val="00BA7644"/>
    <w:rsid w:val="00BB7E67"/>
    <w:rsid w:val="00BC0EFD"/>
    <w:rsid w:val="00BC24A6"/>
    <w:rsid w:val="00BC2FF2"/>
    <w:rsid w:val="00BC3B4E"/>
    <w:rsid w:val="00BD626E"/>
    <w:rsid w:val="00BD7B95"/>
    <w:rsid w:val="00BE06D8"/>
    <w:rsid w:val="00BE3119"/>
    <w:rsid w:val="00BF1403"/>
    <w:rsid w:val="00C07C86"/>
    <w:rsid w:val="00C07F95"/>
    <w:rsid w:val="00C12037"/>
    <w:rsid w:val="00C16B9C"/>
    <w:rsid w:val="00C173F4"/>
    <w:rsid w:val="00C21EAD"/>
    <w:rsid w:val="00C255DC"/>
    <w:rsid w:val="00C26A44"/>
    <w:rsid w:val="00C31209"/>
    <w:rsid w:val="00C41069"/>
    <w:rsid w:val="00C42C94"/>
    <w:rsid w:val="00C45AFF"/>
    <w:rsid w:val="00C463DB"/>
    <w:rsid w:val="00C47301"/>
    <w:rsid w:val="00C53A72"/>
    <w:rsid w:val="00C57258"/>
    <w:rsid w:val="00C62586"/>
    <w:rsid w:val="00C63983"/>
    <w:rsid w:val="00C6424E"/>
    <w:rsid w:val="00C64CCA"/>
    <w:rsid w:val="00C6552F"/>
    <w:rsid w:val="00C672ED"/>
    <w:rsid w:val="00C72AE2"/>
    <w:rsid w:val="00C753AD"/>
    <w:rsid w:val="00C77E1C"/>
    <w:rsid w:val="00C810D4"/>
    <w:rsid w:val="00C82598"/>
    <w:rsid w:val="00C8509F"/>
    <w:rsid w:val="00C86FBF"/>
    <w:rsid w:val="00C875D6"/>
    <w:rsid w:val="00C92D69"/>
    <w:rsid w:val="00C9389E"/>
    <w:rsid w:val="00CA11E4"/>
    <w:rsid w:val="00CA5ACD"/>
    <w:rsid w:val="00CA7CAD"/>
    <w:rsid w:val="00CA7D58"/>
    <w:rsid w:val="00CB38D1"/>
    <w:rsid w:val="00CB5685"/>
    <w:rsid w:val="00CC33E8"/>
    <w:rsid w:val="00CF1617"/>
    <w:rsid w:val="00CF55EC"/>
    <w:rsid w:val="00D04687"/>
    <w:rsid w:val="00D05CA2"/>
    <w:rsid w:val="00D14941"/>
    <w:rsid w:val="00D1715D"/>
    <w:rsid w:val="00D17432"/>
    <w:rsid w:val="00D20AB5"/>
    <w:rsid w:val="00D22F8B"/>
    <w:rsid w:val="00D243B3"/>
    <w:rsid w:val="00D263E4"/>
    <w:rsid w:val="00D314AD"/>
    <w:rsid w:val="00D34434"/>
    <w:rsid w:val="00D35F58"/>
    <w:rsid w:val="00D37DE7"/>
    <w:rsid w:val="00D4095D"/>
    <w:rsid w:val="00D416A9"/>
    <w:rsid w:val="00D43893"/>
    <w:rsid w:val="00D57F15"/>
    <w:rsid w:val="00D6465F"/>
    <w:rsid w:val="00D83DAB"/>
    <w:rsid w:val="00D86858"/>
    <w:rsid w:val="00DA610A"/>
    <w:rsid w:val="00DB0067"/>
    <w:rsid w:val="00DB4EF9"/>
    <w:rsid w:val="00DB55B5"/>
    <w:rsid w:val="00DC034C"/>
    <w:rsid w:val="00DC4145"/>
    <w:rsid w:val="00DC540E"/>
    <w:rsid w:val="00DC6962"/>
    <w:rsid w:val="00DC6CAF"/>
    <w:rsid w:val="00DC7343"/>
    <w:rsid w:val="00DD4801"/>
    <w:rsid w:val="00DE5B45"/>
    <w:rsid w:val="00DF0B78"/>
    <w:rsid w:val="00DF6D1B"/>
    <w:rsid w:val="00E03D12"/>
    <w:rsid w:val="00E05EFC"/>
    <w:rsid w:val="00E06BBC"/>
    <w:rsid w:val="00E20617"/>
    <w:rsid w:val="00E22A2D"/>
    <w:rsid w:val="00E27326"/>
    <w:rsid w:val="00E419A1"/>
    <w:rsid w:val="00E452A0"/>
    <w:rsid w:val="00E50AD2"/>
    <w:rsid w:val="00E53B02"/>
    <w:rsid w:val="00E53EBB"/>
    <w:rsid w:val="00E57D1E"/>
    <w:rsid w:val="00E7424F"/>
    <w:rsid w:val="00E802CF"/>
    <w:rsid w:val="00E90994"/>
    <w:rsid w:val="00E91308"/>
    <w:rsid w:val="00E91688"/>
    <w:rsid w:val="00E9180D"/>
    <w:rsid w:val="00E941F4"/>
    <w:rsid w:val="00E94A22"/>
    <w:rsid w:val="00E94E81"/>
    <w:rsid w:val="00E96F86"/>
    <w:rsid w:val="00EA2F0D"/>
    <w:rsid w:val="00EA6EB2"/>
    <w:rsid w:val="00EB1C56"/>
    <w:rsid w:val="00EB2BF7"/>
    <w:rsid w:val="00EB7091"/>
    <w:rsid w:val="00EC589A"/>
    <w:rsid w:val="00ED0D61"/>
    <w:rsid w:val="00ED1862"/>
    <w:rsid w:val="00ED3B91"/>
    <w:rsid w:val="00ED5BFA"/>
    <w:rsid w:val="00F005CB"/>
    <w:rsid w:val="00F011BA"/>
    <w:rsid w:val="00F0330E"/>
    <w:rsid w:val="00F0523B"/>
    <w:rsid w:val="00F05732"/>
    <w:rsid w:val="00F174B6"/>
    <w:rsid w:val="00F234C7"/>
    <w:rsid w:val="00F25B0C"/>
    <w:rsid w:val="00F30D82"/>
    <w:rsid w:val="00F33AB6"/>
    <w:rsid w:val="00F34642"/>
    <w:rsid w:val="00F362C9"/>
    <w:rsid w:val="00F43019"/>
    <w:rsid w:val="00F67904"/>
    <w:rsid w:val="00F729A8"/>
    <w:rsid w:val="00F75B39"/>
    <w:rsid w:val="00F90B38"/>
    <w:rsid w:val="00F96D90"/>
    <w:rsid w:val="00FA4161"/>
    <w:rsid w:val="00FB5782"/>
    <w:rsid w:val="00FC59C5"/>
    <w:rsid w:val="00FD24C3"/>
    <w:rsid w:val="00FE0024"/>
    <w:rsid w:val="00FE3F81"/>
    <w:rsid w:val="00FF0C93"/>
    <w:rsid w:val="00FF1658"/>
    <w:rsid w:val="00FF5163"/>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1A39"/>
  <w15:chartTrackingRefBased/>
  <w15:docId w15:val="{C6D5DF54-F839-4C7D-9919-31A14893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gure"/>
    <w:next w:val="Caption"/>
    <w:qFormat/>
    <w:rsid w:val="00DB55B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E0F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BF7"/>
    <w:pPr>
      <w:tabs>
        <w:tab w:val="center" w:pos="4680"/>
        <w:tab w:val="right" w:pos="9360"/>
      </w:tabs>
    </w:pPr>
  </w:style>
  <w:style w:type="character" w:customStyle="1" w:styleId="HeaderChar">
    <w:name w:val="Header Char"/>
    <w:basedOn w:val="DefaultParagraphFont"/>
    <w:link w:val="Header"/>
    <w:uiPriority w:val="99"/>
    <w:rsid w:val="00EB2BF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2BF7"/>
    <w:pPr>
      <w:tabs>
        <w:tab w:val="center" w:pos="4680"/>
        <w:tab w:val="right" w:pos="9360"/>
      </w:tabs>
    </w:pPr>
  </w:style>
  <w:style w:type="character" w:customStyle="1" w:styleId="FooterChar">
    <w:name w:val="Footer Char"/>
    <w:basedOn w:val="DefaultParagraphFont"/>
    <w:link w:val="Footer"/>
    <w:uiPriority w:val="99"/>
    <w:rsid w:val="00EB2BF7"/>
    <w:rPr>
      <w:rFonts w:ascii="Times New Roman" w:eastAsia="Times New Roman" w:hAnsi="Times New Roman" w:cs="Times New Roman"/>
      <w:sz w:val="24"/>
      <w:szCs w:val="20"/>
    </w:rPr>
  </w:style>
  <w:style w:type="character" w:customStyle="1" w:styleId="st1">
    <w:name w:val="st1"/>
    <w:basedOn w:val="DefaultParagraphFont"/>
    <w:rsid w:val="009F517E"/>
  </w:style>
  <w:style w:type="character" w:styleId="CommentReference">
    <w:name w:val="annotation reference"/>
    <w:basedOn w:val="DefaultParagraphFont"/>
    <w:uiPriority w:val="99"/>
    <w:semiHidden/>
    <w:unhideWhenUsed/>
    <w:rsid w:val="00794566"/>
    <w:rPr>
      <w:sz w:val="16"/>
      <w:szCs w:val="16"/>
    </w:rPr>
  </w:style>
  <w:style w:type="paragraph" w:styleId="CommentText">
    <w:name w:val="annotation text"/>
    <w:basedOn w:val="Normal"/>
    <w:link w:val="CommentTextChar"/>
    <w:uiPriority w:val="99"/>
    <w:unhideWhenUsed/>
    <w:rsid w:val="00794566"/>
    <w:rPr>
      <w:sz w:val="20"/>
    </w:rPr>
  </w:style>
  <w:style w:type="character" w:customStyle="1" w:styleId="CommentTextChar">
    <w:name w:val="Comment Text Char"/>
    <w:basedOn w:val="DefaultParagraphFont"/>
    <w:link w:val="CommentText"/>
    <w:uiPriority w:val="99"/>
    <w:rsid w:val="00794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566"/>
    <w:rPr>
      <w:b/>
      <w:bCs/>
    </w:rPr>
  </w:style>
  <w:style w:type="character" w:customStyle="1" w:styleId="CommentSubjectChar">
    <w:name w:val="Comment Subject Char"/>
    <w:basedOn w:val="CommentTextChar"/>
    <w:link w:val="CommentSubject"/>
    <w:uiPriority w:val="99"/>
    <w:semiHidden/>
    <w:rsid w:val="007945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4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566"/>
    <w:rPr>
      <w:rFonts w:ascii="Segoe UI" w:eastAsia="Times New Roman" w:hAnsi="Segoe UI" w:cs="Segoe UI"/>
      <w:sz w:val="18"/>
      <w:szCs w:val="18"/>
    </w:rPr>
  </w:style>
  <w:style w:type="paragraph" w:styleId="Revision">
    <w:name w:val="Revision"/>
    <w:hidden/>
    <w:uiPriority w:val="99"/>
    <w:semiHidden/>
    <w:rsid w:val="007060FB"/>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01553"/>
    <w:rPr>
      <w:color w:val="0563C1" w:themeColor="hyperlink"/>
      <w:u w:val="single"/>
    </w:rPr>
  </w:style>
  <w:style w:type="character" w:styleId="UnresolvedMention">
    <w:name w:val="Unresolved Mention"/>
    <w:basedOn w:val="DefaultParagraphFont"/>
    <w:uiPriority w:val="99"/>
    <w:semiHidden/>
    <w:unhideWhenUsed/>
    <w:rsid w:val="00B01553"/>
    <w:rPr>
      <w:color w:val="605E5C"/>
      <w:shd w:val="clear" w:color="auto" w:fill="E1DFDD"/>
    </w:rPr>
  </w:style>
  <w:style w:type="character" w:customStyle="1" w:styleId="e24kjd">
    <w:name w:val="e24kjd"/>
    <w:basedOn w:val="DefaultParagraphFont"/>
    <w:rsid w:val="00D1715D"/>
  </w:style>
  <w:style w:type="character" w:customStyle="1" w:styleId="Heading1Char">
    <w:name w:val="Heading 1 Char"/>
    <w:basedOn w:val="DefaultParagraphFont"/>
    <w:link w:val="Heading1"/>
    <w:uiPriority w:val="9"/>
    <w:rsid w:val="005E0F24"/>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8A2312"/>
    <w:pPr>
      <w:spacing w:after="200"/>
    </w:pPr>
    <w:rPr>
      <w:i/>
      <w:iCs/>
      <w:color w:val="44546A" w:themeColor="text2"/>
      <w:sz w:val="18"/>
      <w:szCs w:val="18"/>
    </w:rPr>
  </w:style>
  <w:style w:type="paragraph" w:styleId="NoSpacing">
    <w:name w:val="No Spacing"/>
    <w:uiPriority w:val="1"/>
    <w:qFormat/>
    <w:rsid w:val="00DB55B5"/>
    <w:pPr>
      <w:spacing w:after="0" w:line="240" w:lineRule="auto"/>
    </w:pPr>
    <w:rPr>
      <w:rFonts w:ascii="Arial" w:eastAsia="Times New Roman" w:hAnsi="Arial" w:cs="Times New Roman"/>
      <w:sz w:val="24"/>
      <w:szCs w:val="20"/>
    </w:rPr>
  </w:style>
  <w:style w:type="paragraph" w:styleId="Title">
    <w:name w:val="Title"/>
    <w:basedOn w:val="Normal"/>
    <w:next w:val="Normal"/>
    <w:link w:val="TitleChar"/>
    <w:uiPriority w:val="10"/>
    <w:qFormat/>
    <w:rsid w:val="00DB55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5B5"/>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rsid w:val="00B34FE1"/>
    <w:rPr>
      <w:rFonts w:ascii="Times-Roman" w:hAnsi="Times-Roman" w:hint="default"/>
      <w:b w:val="0"/>
      <w:bCs w:val="0"/>
      <w:i w:val="0"/>
      <w:iCs w:val="0"/>
      <w:color w:val="000000"/>
      <w:sz w:val="24"/>
      <w:szCs w:val="24"/>
    </w:rPr>
  </w:style>
  <w:style w:type="character" w:customStyle="1" w:styleId="fontstyle21">
    <w:name w:val="fontstyle21"/>
    <w:basedOn w:val="DefaultParagraphFont"/>
    <w:rsid w:val="005472B4"/>
    <w:rPr>
      <w:rFonts w:ascii="TimesNewRomanPS-ItalicMT" w:hAnsi="TimesNewRomanPS-ItalicMT" w:hint="default"/>
      <w:b w:val="0"/>
      <w:bCs w:val="0"/>
      <w:i/>
      <w:iCs/>
      <w:color w:val="000000"/>
      <w:sz w:val="24"/>
      <w:szCs w:val="24"/>
    </w:rPr>
  </w:style>
  <w:style w:type="paragraph" w:styleId="NormalWeb">
    <w:name w:val="Normal (Web)"/>
    <w:basedOn w:val="Normal"/>
    <w:uiPriority w:val="99"/>
    <w:semiHidden/>
    <w:unhideWhenUsed/>
    <w:rsid w:val="0064452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2177">
      <w:bodyDiv w:val="1"/>
      <w:marLeft w:val="0"/>
      <w:marRight w:val="0"/>
      <w:marTop w:val="0"/>
      <w:marBottom w:val="0"/>
      <w:divBdr>
        <w:top w:val="none" w:sz="0" w:space="0" w:color="auto"/>
        <w:left w:val="none" w:sz="0" w:space="0" w:color="auto"/>
        <w:bottom w:val="none" w:sz="0" w:space="0" w:color="auto"/>
        <w:right w:val="none" w:sz="0" w:space="0" w:color="auto"/>
      </w:divBdr>
    </w:div>
    <w:div w:id="281035996">
      <w:bodyDiv w:val="1"/>
      <w:marLeft w:val="0"/>
      <w:marRight w:val="0"/>
      <w:marTop w:val="0"/>
      <w:marBottom w:val="0"/>
      <w:divBdr>
        <w:top w:val="none" w:sz="0" w:space="0" w:color="auto"/>
        <w:left w:val="none" w:sz="0" w:space="0" w:color="auto"/>
        <w:bottom w:val="none" w:sz="0" w:space="0" w:color="auto"/>
        <w:right w:val="none" w:sz="0" w:space="0" w:color="auto"/>
      </w:divBdr>
    </w:div>
    <w:div w:id="995114347">
      <w:bodyDiv w:val="1"/>
      <w:marLeft w:val="0"/>
      <w:marRight w:val="0"/>
      <w:marTop w:val="0"/>
      <w:marBottom w:val="0"/>
      <w:divBdr>
        <w:top w:val="none" w:sz="0" w:space="0" w:color="auto"/>
        <w:left w:val="none" w:sz="0" w:space="0" w:color="auto"/>
        <w:bottom w:val="none" w:sz="0" w:space="0" w:color="auto"/>
        <w:right w:val="none" w:sz="0" w:space="0" w:color="auto"/>
      </w:divBdr>
    </w:div>
    <w:div w:id="1430586200">
      <w:bodyDiv w:val="1"/>
      <w:marLeft w:val="0"/>
      <w:marRight w:val="0"/>
      <w:marTop w:val="0"/>
      <w:marBottom w:val="0"/>
      <w:divBdr>
        <w:top w:val="none" w:sz="0" w:space="0" w:color="auto"/>
        <w:left w:val="none" w:sz="0" w:space="0" w:color="auto"/>
        <w:bottom w:val="none" w:sz="0" w:space="0" w:color="auto"/>
        <w:right w:val="none" w:sz="0" w:space="0" w:color="auto"/>
      </w:divBdr>
    </w:div>
    <w:div w:id="1587691817">
      <w:bodyDiv w:val="1"/>
      <w:marLeft w:val="0"/>
      <w:marRight w:val="0"/>
      <w:marTop w:val="0"/>
      <w:marBottom w:val="0"/>
      <w:divBdr>
        <w:top w:val="none" w:sz="0" w:space="0" w:color="auto"/>
        <w:left w:val="none" w:sz="0" w:space="0" w:color="auto"/>
        <w:bottom w:val="none" w:sz="0" w:space="0" w:color="auto"/>
        <w:right w:val="none" w:sz="0" w:space="0" w:color="auto"/>
      </w:divBdr>
    </w:div>
    <w:div w:id="1610160089">
      <w:bodyDiv w:val="1"/>
      <w:marLeft w:val="0"/>
      <w:marRight w:val="0"/>
      <w:marTop w:val="0"/>
      <w:marBottom w:val="0"/>
      <w:divBdr>
        <w:top w:val="none" w:sz="0" w:space="0" w:color="auto"/>
        <w:left w:val="none" w:sz="0" w:space="0" w:color="auto"/>
        <w:bottom w:val="none" w:sz="0" w:space="0" w:color="auto"/>
        <w:right w:val="none" w:sz="0" w:space="0" w:color="auto"/>
      </w:divBdr>
    </w:div>
    <w:div w:id="16882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dec.water.ca.gov/dynamicapp/QueryDaily?s=MRY&amp;d=now"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RNHFile1.ad.dfg.ca.gov\shared\241-FISHERIES\R2%20Low%20Elevation%20Fisheries\Sturgeon%20Projects\Spawning%20-%20Egg%20Matt%20Surveys\Yuba%20River\2024\2024%20Yuba%20River%20Sturgeon%20Spawning%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Water temperature (° C) at DPD and flow at Marysville (cfs), 2024 Yuba River sturgeon</a:t>
            </a:r>
            <a:r>
              <a:rPr lang="en-US" sz="1200" baseline="0">
                <a:latin typeface="Arial" panose="020B0604020202020204" pitchFamily="34" charset="0"/>
                <a:cs typeface="Arial" panose="020B0604020202020204" pitchFamily="34" charset="0"/>
              </a:rPr>
              <a:t> spawning survey</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Graphics!$B$1</c:f>
              <c:strCache>
                <c:ptCount val="1"/>
                <c:pt idx="0">
                  <c:v>Temperature (® C)</c:v>
                </c:pt>
              </c:strCache>
            </c:strRef>
          </c:tx>
          <c:spPr>
            <a:ln w="28575" cap="rnd">
              <a:solidFill>
                <a:schemeClr val="accent1"/>
              </a:solidFill>
              <a:round/>
            </a:ln>
            <a:effectLst/>
          </c:spPr>
          <c:marker>
            <c:symbol val="none"/>
          </c:marker>
          <c:cat>
            <c:numRef>
              <c:f>Graphics!$A$2:$A$14</c:f>
              <c:numCache>
                <c:formatCode>d\-mmm</c:formatCode>
                <c:ptCount val="13"/>
                <c:pt idx="0">
                  <c:v>45443</c:v>
                </c:pt>
                <c:pt idx="1">
                  <c:v>45446</c:v>
                </c:pt>
                <c:pt idx="2">
                  <c:v>45450</c:v>
                </c:pt>
                <c:pt idx="3">
                  <c:v>45453</c:v>
                </c:pt>
                <c:pt idx="4">
                  <c:v>45457</c:v>
                </c:pt>
                <c:pt idx="5">
                  <c:v>45462</c:v>
                </c:pt>
                <c:pt idx="6">
                  <c:v>45467</c:v>
                </c:pt>
                <c:pt idx="7">
                  <c:v>45471</c:v>
                </c:pt>
                <c:pt idx="8">
                  <c:v>45476</c:v>
                </c:pt>
                <c:pt idx="9">
                  <c:v>45481</c:v>
                </c:pt>
                <c:pt idx="10">
                  <c:v>45485</c:v>
                </c:pt>
                <c:pt idx="11">
                  <c:v>45488</c:v>
                </c:pt>
                <c:pt idx="12">
                  <c:v>45497</c:v>
                </c:pt>
              </c:numCache>
            </c:numRef>
          </c:cat>
          <c:val>
            <c:numRef>
              <c:f>Graphics!$B$2:$B$14</c:f>
              <c:numCache>
                <c:formatCode>General</c:formatCode>
                <c:ptCount val="13"/>
                <c:pt idx="0">
                  <c:v>15.5</c:v>
                </c:pt>
                <c:pt idx="1">
                  <c:v>15.3</c:v>
                </c:pt>
                <c:pt idx="2">
                  <c:v>15.3</c:v>
                </c:pt>
                <c:pt idx="3">
                  <c:v>15.8</c:v>
                </c:pt>
                <c:pt idx="4">
                  <c:v>15.5</c:v>
                </c:pt>
                <c:pt idx="5">
                  <c:v>15.3</c:v>
                </c:pt>
                <c:pt idx="6">
                  <c:v>15.3</c:v>
                </c:pt>
                <c:pt idx="7">
                  <c:v>15</c:v>
                </c:pt>
                <c:pt idx="8">
                  <c:v>15.5</c:v>
                </c:pt>
                <c:pt idx="9">
                  <c:v>15.5</c:v>
                </c:pt>
                <c:pt idx="10">
                  <c:v>15.8</c:v>
                </c:pt>
                <c:pt idx="11">
                  <c:v>15.8</c:v>
                </c:pt>
                <c:pt idx="12">
                  <c:v>16.100000000000001</c:v>
                </c:pt>
              </c:numCache>
            </c:numRef>
          </c:val>
          <c:smooth val="0"/>
          <c:extLst>
            <c:ext xmlns:c16="http://schemas.microsoft.com/office/drawing/2014/chart" uri="{C3380CC4-5D6E-409C-BE32-E72D297353CC}">
              <c16:uniqueId val="{00000000-1CDC-40B3-9FCF-B94EA157457D}"/>
            </c:ext>
          </c:extLst>
        </c:ser>
        <c:dLbls>
          <c:showLegendKey val="0"/>
          <c:showVal val="0"/>
          <c:showCatName val="0"/>
          <c:showSerName val="0"/>
          <c:showPercent val="0"/>
          <c:showBubbleSize val="0"/>
        </c:dLbls>
        <c:marker val="1"/>
        <c:smooth val="0"/>
        <c:axId val="587442288"/>
        <c:axId val="587438688"/>
      </c:lineChart>
      <c:lineChart>
        <c:grouping val="standard"/>
        <c:varyColors val="0"/>
        <c:ser>
          <c:idx val="1"/>
          <c:order val="1"/>
          <c:tx>
            <c:strRef>
              <c:f>Graphics!$C$1</c:f>
              <c:strCache>
                <c:ptCount val="1"/>
                <c:pt idx="0">
                  <c:v>Flow (cfs)</c:v>
                </c:pt>
              </c:strCache>
            </c:strRef>
          </c:tx>
          <c:spPr>
            <a:ln w="28575" cap="rnd">
              <a:solidFill>
                <a:schemeClr val="accent2"/>
              </a:solidFill>
              <a:round/>
            </a:ln>
            <a:effectLst/>
          </c:spPr>
          <c:marker>
            <c:symbol val="none"/>
          </c:marker>
          <c:cat>
            <c:numRef>
              <c:f>Graphics!$A$2:$A$14</c:f>
              <c:numCache>
                <c:formatCode>d\-mmm</c:formatCode>
                <c:ptCount val="13"/>
                <c:pt idx="0">
                  <c:v>45443</c:v>
                </c:pt>
                <c:pt idx="1">
                  <c:v>45446</c:v>
                </c:pt>
                <c:pt idx="2">
                  <c:v>45450</c:v>
                </c:pt>
                <c:pt idx="3">
                  <c:v>45453</c:v>
                </c:pt>
                <c:pt idx="4">
                  <c:v>45457</c:v>
                </c:pt>
                <c:pt idx="5">
                  <c:v>45462</c:v>
                </c:pt>
                <c:pt idx="6">
                  <c:v>45467</c:v>
                </c:pt>
                <c:pt idx="7">
                  <c:v>45471</c:v>
                </c:pt>
                <c:pt idx="8">
                  <c:v>45476</c:v>
                </c:pt>
                <c:pt idx="9">
                  <c:v>45481</c:v>
                </c:pt>
                <c:pt idx="10">
                  <c:v>45485</c:v>
                </c:pt>
                <c:pt idx="11">
                  <c:v>45488</c:v>
                </c:pt>
                <c:pt idx="12">
                  <c:v>45497</c:v>
                </c:pt>
              </c:numCache>
            </c:numRef>
          </c:cat>
          <c:val>
            <c:numRef>
              <c:f>Graphics!$C$2:$C$14</c:f>
              <c:numCache>
                <c:formatCode>General</c:formatCode>
                <c:ptCount val="13"/>
                <c:pt idx="0">
                  <c:v>3583</c:v>
                </c:pt>
                <c:pt idx="1">
                  <c:v>3723</c:v>
                </c:pt>
                <c:pt idx="2">
                  <c:v>3048</c:v>
                </c:pt>
                <c:pt idx="3">
                  <c:v>2992</c:v>
                </c:pt>
                <c:pt idx="4">
                  <c:v>2590</c:v>
                </c:pt>
                <c:pt idx="5">
                  <c:v>1992</c:v>
                </c:pt>
                <c:pt idx="6">
                  <c:v>1836</c:v>
                </c:pt>
                <c:pt idx="7">
                  <c:v>1681</c:v>
                </c:pt>
                <c:pt idx="8">
                  <c:v>1661</c:v>
                </c:pt>
                <c:pt idx="9">
                  <c:v>1588</c:v>
                </c:pt>
                <c:pt idx="10">
                  <c:v>1662</c:v>
                </c:pt>
                <c:pt idx="11">
                  <c:v>1221</c:v>
                </c:pt>
                <c:pt idx="12">
                  <c:v>1192</c:v>
                </c:pt>
              </c:numCache>
            </c:numRef>
          </c:val>
          <c:smooth val="0"/>
          <c:extLst>
            <c:ext xmlns:c16="http://schemas.microsoft.com/office/drawing/2014/chart" uri="{C3380CC4-5D6E-409C-BE32-E72D297353CC}">
              <c16:uniqueId val="{00000001-1CDC-40B3-9FCF-B94EA157457D}"/>
            </c:ext>
          </c:extLst>
        </c:ser>
        <c:dLbls>
          <c:showLegendKey val="0"/>
          <c:showVal val="0"/>
          <c:showCatName val="0"/>
          <c:showSerName val="0"/>
          <c:showPercent val="0"/>
          <c:showBubbleSize val="0"/>
        </c:dLbls>
        <c:marker val="1"/>
        <c:smooth val="0"/>
        <c:axId val="702990960"/>
        <c:axId val="702990600"/>
      </c:lineChart>
      <c:dateAx>
        <c:axId val="587442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7438688"/>
        <c:crosses val="autoZero"/>
        <c:auto val="1"/>
        <c:lblOffset val="100"/>
        <c:baseTimeUnit val="days"/>
      </c:dateAx>
      <c:valAx>
        <c:axId val="58743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Temperature (° C)</a:t>
                </a:r>
              </a:p>
            </c:rich>
          </c:tx>
          <c:layout>
            <c:manualLayout>
              <c:xMode val="edge"/>
              <c:yMode val="edge"/>
              <c:x val="1.282051282051282E-2"/>
              <c:y val="0.2987502527938862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7442288"/>
        <c:crosses val="autoZero"/>
        <c:crossBetween val="between"/>
      </c:valAx>
      <c:valAx>
        <c:axId val="702990600"/>
        <c:scaling>
          <c:orientation val="minMax"/>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Flow at marysville (cfs)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2990960"/>
        <c:crosses val="max"/>
        <c:crossBetween val="between"/>
      </c:valAx>
      <c:dateAx>
        <c:axId val="702990960"/>
        <c:scaling>
          <c:orientation val="minMax"/>
        </c:scaling>
        <c:delete val="1"/>
        <c:axPos val="b"/>
        <c:numFmt formatCode="d\-mmm" sourceLinked="1"/>
        <c:majorTickMark val="out"/>
        <c:minorTickMark val="none"/>
        <c:tickLblPos val="nextTo"/>
        <c:crossAx val="702990600"/>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19050"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7767-C0CA-43E4-9833-86E459B1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2645</Words>
  <Characters>15081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CDFW</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Beccio, Marc@Wildlife</dc:creator>
  <cp:keywords/>
  <dc:description/>
  <cp:lastModifiedBy>Beccio, Marc@Wildlife</cp:lastModifiedBy>
  <cp:revision>2</cp:revision>
  <cp:lastPrinted>2019-12-20T18:12:00Z</cp:lastPrinted>
  <dcterms:created xsi:type="dcterms:W3CDTF">2025-06-02T20:59:00Z</dcterms:created>
  <dcterms:modified xsi:type="dcterms:W3CDTF">2025-06-02T20:59:00Z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Marc.Beccio@wildlife.ca.gov</vt:lpwstr>
  </property>
  <property fmtid="{D5CDD505-2E9C-101B-9397-08002B2CF9AE}" pid="5" name="MSIP_Label_6e685f86-ed8d-482b-be3a-2b7af73f9b7f_SetDate">
    <vt:lpwstr>2019-11-06T22:30:24.9501307Z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f2a5841a-1b42-4341-a229-693554fd0f9b</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