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FF83" w14:textId="6CB428B7" w:rsidR="004A1A4F" w:rsidRPr="00601924" w:rsidRDefault="00E56454" w:rsidP="00960760">
      <w:pPr>
        <w:pStyle w:val="Heading2"/>
        <w:jc w:val="center"/>
        <w:rPr>
          <w:rFonts w:ascii="Century Gothic" w:hAnsi="Century Gothic" w:cs="Arial"/>
          <w:b/>
          <w:bCs/>
        </w:rPr>
      </w:pPr>
      <w:r>
        <w:rPr>
          <w:rFonts w:ascii="Century Gothic" w:hAnsi="Century Gothic" w:cs="Arial"/>
          <w:b/>
          <w:bCs/>
        </w:rPr>
        <w:t xml:space="preserve">Bank </w:t>
      </w:r>
      <w:r w:rsidR="001B52BE">
        <w:rPr>
          <w:rFonts w:ascii="Century Gothic" w:hAnsi="Century Gothic" w:cs="Arial"/>
          <w:b/>
          <w:bCs/>
        </w:rPr>
        <w:t>Submittal</w:t>
      </w:r>
      <w:r w:rsidR="00F76D36">
        <w:rPr>
          <w:rFonts w:ascii="Century Gothic" w:hAnsi="Century Gothic" w:cs="Arial"/>
          <w:b/>
          <w:bCs/>
        </w:rPr>
        <w:t>’</w:t>
      </w:r>
      <w:r w:rsidR="001B52BE">
        <w:rPr>
          <w:rFonts w:ascii="Century Gothic" w:hAnsi="Century Gothic" w:cs="Arial"/>
          <w:b/>
          <w:bCs/>
        </w:rPr>
        <w:t xml:space="preserve">s Best </w:t>
      </w:r>
      <w:r w:rsidR="002F5881">
        <w:rPr>
          <w:rFonts w:ascii="Century Gothic" w:hAnsi="Century Gothic" w:cs="Arial"/>
          <w:b/>
          <w:bCs/>
        </w:rPr>
        <w:t>Practices</w:t>
      </w:r>
    </w:p>
    <w:p w14:paraId="486FD9C5" w14:textId="3BDC5D1A" w:rsidR="00EB2349" w:rsidRDefault="00E56454" w:rsidP="00F944E2">
      <w:pPr>
        <w:jc w:val="center"/>
        <w:rPr>
          <w:rFonts w:ascii="Century Gothic" w:hAnsi="Century Gothic"/>
        </w:rPr>
      </w:pPr>
      <w:r w:rsidRPr="09034197">
        <w:rPr>
          <w:rFonts w:ascii="Century Gothic" w:hAnsi="Century Gothic"/>
        </w:rPr>
        <w:t>The California Department of Fish and Wildlife (</w:t>
      </w:r>
      <w:r w:rsidR="00C47360" w:rsidRPr="09034197">
        <w:rPr>
          <w:rFonts w:ascii="Century Gothic" w:hAnsi="Century Gothic"/>
        </w:rPr>
        <w:t>CDFW</w:t>
      </w:r>
      <w:r w:rsidRPr="09034197">
        <w:rPr>
          <w:rFonts w:ascii="Century Gothic" w:hAnsi="Century Gothic"/>
        </w:rPr>
        <w:t>)</w:t>
      </w:r>
      <w:r w:rsidR="00C47360" w:rsidRPr="09034197">
        <w:rPr>
          <w:rFonts w:ascii="Century Gothic" w:hAnsi="Century Gothic"/>
        </w:rPr>
        <w:t xml:space="preserve"> </w:t>
      </w:r>
      <w:r w:rsidR="78183134" w:rsidRPr="09034197">
        <w:rPr>
          <w:rFonts w:ascii="Century Gothic" w:hAnsi="Century Gothic"/>
        </w:rPr>
        <w:t xml:space="preserve">is providing the following best practices for </w:t>
      </w:r>
      <w:r w:rsidR="00511E2B" w:rsidRPr="09034197">
        <w:rPr>
          <w:rFonts w:ascii="Century Gothic" w:hAnsi="Century Gothic"/>
        </w:rPr>
        <w:t>consideration for</w:t>
      </w:r>
      <w:r w:rsidR="3E22D7AB" w:rsidRPr="09034197">
        <w:rPr>
          <w:rFonts w:ascii="Century Gothic" w:hAnsi="Century Gothic"/>
        </w:rPr>
        <w:t xml:space="preserve"> Bank Sponsors. </w:t>
      </w:r>
      <w:r w:rsidR="6CA2D3BF" w:rsidRPr="09034197">
        <w:rPr>
          <w:rFonts w:ascii="Century Gothic" w:hAnsi="Century Gothic"/>
        </w:rPr>
        <w:t xml:space="preserve">Addressing </w:t>
      </w:r>
      <w:r w:rsidR="008B0CDC" w:rsidRPr="09034197">
        <w:rPr>
          <w:rFonts w:ascii="Century Gothic" w:hAnsi="Century Gothic"/>
        </w:rPr>
        <w:t>th</w:t>
      </w:r>
      <w:r w:rsidR="0044119B" w:rsidRPr="09034197">
        <w:rPr>
          <w:rFonts w:ascii="Century Gothic" w:hAnsi="Century Gothic"/>
        </w:rPr>
        <w:t>e</w:t>
      </w:r>
      <w:r w:rsidR="00601924" w:rsidRPr="09034197">
        <w:rPr>
          <w:rFonts w:ascii="Century Gothic" w:hAnsi="Century Gothic"/>
        </w:rPr>
        <w:t xml:space="preserve">se </w:t>
      </w:r>
      <w:r w:rsidR="0044119B" w:rsidRPr="09034197">
        <w:rPr>
          <w:rFonts w:ascii="Century Gothic" w:hAnsi="Century Gothic"/>
        </w:rPr>
        <w:t>items</w:t>
      </w:r>
      <w:r w:rsidR="007202BE" w:rsidRPr="09034197">
        <w:rPr>
          <w:rFonts w:ascii="Century Gothic" w:hAnsi="Century Gothic"/>
        </w:rPr>
        <w:t xml:space="preserve"> </w:t>
      </w:r>
      <w:r w:rsidR="1689637E" w:rsidRPr="09034197">
        <w:rPr>
          <w:rFonts w:ascii="Century Gothic" w:hAnsi="Century Gothic"/>
        </w:rPr>
        <w:t xml:space="preserve">will </w:t>
      </w:r>
      <w:r w:rsidR="009525FB" w:rsidRPr="09034197">
        <w:rPr>
          <w:rFonts w:ascii="Century Gothic" w:hAnsi="Century Gothic"/>
        </w:rPr>
        <w:t>decrease</w:t>
      </w:r>
      <w:r w:rsidR="00955399" w:rsidRPr="09034197">
        <w:rPr>
          <w:rFonts w:ascii="Century Gothic" w:hAnsi="Century Gothic"/>
        </w:rPr>
        <w:t xml:space="preserve"> delays and</w:t>
      </w:r>
      <w:r w:rsidR="009525FB" w:rsidRPr="09034197">
        <w:rPr>
          <w:rFonts w:ascii="Century Gothic" w:hAnsi="Century Gothic"/>
        </w:rPr>
        <w:t xml:space="preserve"> </w:t>
      </w:r>
      <w:r w:rsidR="003663D4" w:rsidRPr="09034197">
        <w:rPr>
          <w:rFonts w:ascii="Century Gothic" w:hAnsi="Century Gothic"/>
        </w:rPr>
        <w:t xml:space="preserve">issues </w:t>
      </w:r>
      <w:r w:rsidR="008B0CDC" w:rsidRPr="09034197">
        <w:rPr>
          <w:rFonts w:ascii="Century Gothic" w:hAnsi="Century Gothic"/>
        </w:rPr>
        <w:t>CDFW fin</w:t>
      </w:r>
      <w:r w:rsidR="00C47360" w:rsidRPr="09034197">
        <w:rPr>
          <w:rFonts w:ascii="Century Gothic" w:hAnsi="Century Gothic"/>
        </w:rPr>
        <w:t>d</w:t>
      </w:r>
      <w:r w:rsidR="008B0CDC" w:rsidRPr="09034197">
        <w:rPr>
          <w:rFonts w:ascii="Century Gothic" w:hAnsi="Century Gothic"/>
        </w:rPr>
        <w:t xml:space="preserve">s during </w:t>
      </w:r>
      <w:r w:rsidR="00C47360" w:rsidRPr="09034197">
        <w:rPr>
          <w:rFonts w:ascii="Century Gothic" w:hAnsi="Century Gothic"/>
        </w:rPr>
        <w:t xml:space="preserve">bank review. </w:t>
      </w:r>
    </w:p>
    <w:p w14:paraId="1B24A5EA" w14:textId="77777777" w:rsidR="001F3A83" w:rsidRDefault="001F3A83" w:rsidP="00F944E2">
      <w:pPr>
        <w:jc w:val="center"/>
        <w:rPr>
          <w:rFonts w:ascii="Century Gothic" w:hAnsi="Century Gothic"/>
        </w:rPr>
      </w:pPr>
    </w:p>
    <w:p w14:paraId="082539E4" w14:textId="2270B713" w:rsidR="001F3A83" w:rsidRPr="00867282" w:rsidRDefault="001F3A83" w:rsidP="00F944E2">
      <w:pPr>
        <w:jc w:val="center"/>
        <w:rPr>
          <w:rFonts w:ascii="Century Gothic" w:hAnsi="Century Gothic"/>
        </w:rPr>
      </w:pPr>
      <w:r>
        <w:rPr>
          <w:rFonts w:ascii="Century Gothic" w:hAnsi="Century Gothic"/>
        </w:rPr>
        <w:t xml:space="preserve">This is not an exhaustive list but rather a summary of items seen over the years that have caused delays. Bank Sponsors should refer to relevant state and federal banking statutes, guidelines, checklists, etc. </w:t>
      </w:r>
    </w:p>
    <w:p w14:paraId="340ABCB1" w14:textId="77777777" w:rsidR="009031F8" w:rsidRPr="000C79FA" w:rsidRDefault="009031F8">
      <w:pPr>
        <w:rPr>
          <w:rFonts w:ascii="Century Gothic" w:hAnsi="Century Gothic"/>
          <w:b/>
          <w:bCs/>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8829"/>
      </w:tblGrid>
      <w:tr w:rsidR="00EB2349" w:rsidRPr="00274BE6" w14:paraId="338D098E" w14:textId="77777777" w:rsidTr="00954B43">
        <w:trPr>
          <w:cantSplit/>
        </w:trPr>
        <w:tc>
          <w:tcPr>
            <w:tcW w:w="1876" w:type="dxa"/>
          </w:tcPr>
          <w:p w14:paraId="23A61E8E" w14:textId="3A48A61D" w:rsidR="00EB2349" w:rsidRPr="00274BE6" w:rsidRDefault="00EB2349" w:rsidP="00867282">
            <w:pPr>
              <w:spacing w:before="240"/>
              <w:jc w:val="center"/>
              <w:rPr>
                <w:rFonts w:ascii="Century Gothic" w:hAnsi="Century Gothic"/>
                <w:b/>
                <w:sz w:val="22"/>
                <w:szCs w:val="22"/>
              </w:rPr>
            </w:pPr>
            <w:r w:rsidRPr="00274BE6">
              <w:rPr>
                <w:rFonts w:ascii="Century Gothic" w:hAnsi="Century Gothic"/>
                <w:b/>
                <w:sz w:val="22"/>
                <w:szCs w:val="22"/>
              </w:rPr>
              <w:t>Initial Submittal (</w:t>
            </w:r>
            <w:r w:rsidR="00AA4EE0">
              <w:rPr>
                <w:rFonts w:ascii="Century Gothic" w:hAnsi="Century Gothic"/>
                <w:b/>
                <w:sz w:val="22"/>
                <w:szCs w:val="22"/>
              </w:rPr>
              <w:t>Draft Prospectus/</w:t>
            </w:r>
            <w:r w:rsidR="003073CF">
              <w:rPr>
                <w:rFonts w:ascii="Century Gothic" w:hAnsi="Century Gothic"/>
                <w:b/>
                <w:sz w:val="22"/>
                <w:szCs w:val="22"/>
              </w:rPr>
              <w:t xml:space="preserve"> </w:t>
            </w:r>
            <w:r w:rsidRPr="00274BE6">
              <w:rPr>
                <w:rFonts w:ascii="Century Gothic" w:hAnsi="Century Gothic"/>
                <w:b/>
                <w:sz w:val="22"/>
                <w:szCs w:val="22"/>
              </w:rPr>
              <w:t>Prospectus)</w:t>
            </w:r>
          </w:p>
        </w:tc>
        <w:tc>
          <w:tcPr>
            <w:tcW w:w="8829" w:type="dxa"/>
          </w:tcPr>
          <w:p w14:paraId="79988AE3" w14:textId="5AF5E009" w:rsidR="00DA498A" w:rsidRPr="0098738D" w:rsidRDefault="00D30CE1" w:rsidP="0098738D">
            <w:pPr>
              <w:numPr>
                <w:ilvl w:val="0"/>
                <w:numId w:val="2"/>
              </w:numPr>
              <w:spacing w:before="240"/>
              <w:rPr>
                <w:rFonts w:ascii="Century Gothic" w:hAnsi="Century Gothic"/>
                <w:sz w:val="22"/>
                <w:szCs w:val="22"/>
              </w:rPr>
            </w:pPr>
            <w:r>
              <w:rPr>
                <w:rFonts w:ascii="Century Gothic" w:hAnsi="Century Gothic"/>
                <w:sz w:val="22"/>
                <w:szCs w:val="22"/>
              </w:rPr>
              <w:t xml:space="preserve">Before preparing a Draft Prospectus or Prospectus, </w:t>
            </w:r>
            <w:r w:rsidR="001F3A83">
              <w:rPr>
                <w:rFonts w:ascii="Century Gothic" w:hAnsi="Century Gothic"/>
                <w:sz w:val="22"/>
                <w:szCs w:val="22"/>
              </w:rPr>
              <w:t xml:space="preserve">we encourage the </w:t>
            </w:r>
            <w:r w:rsidR="00EB2349" w:rsidRPr="7F6ACB2B">
              <w:rPr>
                <w:rFonts w:ascii="Century Gothic" w:hAnsi="Century Gothic"/>
                <w:sz w:val="22"/>
                <w:szCs w:val="22"/>
              </w:rPr>
              <w:t xml:space="preserve">Bank Sponsor </w:t>
            </w:r>
            <w:r w:rsidR="001F3A83">
              <w:rPr>
                <w:rFonts w:ascii="Century Gothic" w:hAnsi="Century Gothic"/>
                <w:sz w:val="22"/>
                <w:szCs w:val="22"/>
              </w:rPr>
              <w:t>to</w:t>
            </w:r>
            <w:r w:rsidR="001F3A83" w:rsidRPr="7F6ACB2B">
              <w:rPr>
                <w:rFonts w:ascii="Century Gothic" w:hAnsi="Century Gothic"/>
                <w:sz w:val="22"/>
                <w:szCs w:val="22"/>
              </w:rPr>
              <w:t xml:space="preserve"> </w:t>
            </w:r>
            <w:r w:rsidR="00EB2349" w:rsidRPr="7F6ACB2B">
              <w:rPr>
                <w:rFonts w:ascii="Century Gothic" w:hAnsi="Century Gothic"/>
                <w:sz w:val="22"/>
                <w:szCs w:val="22"/>
              </w:rPr>
              <w:t xml:space="preserve">perform their due diligence by reviewing guidance documents, </w:t>
            </w:r>
            <w:hyperlink r:id="rId10" w:history="1">
              <w:r w:rsidR="00EB2349" w:rsidRPr="009668DC">
                <w:rPr>
                  <w:rStyle w:val="Hyperlink"/>
                  <w:rFonts w:ascii="Century Gothic" w:hAnsi="Century Gothic"/>
                  <w:sz w:val="22"/>
                  <w:szCs w:val="22"/>
                </w:rPr>
                <w:t>checklists</w:t>
              </w:r>
            </w:hyperlink>
            <w:r w:rsidR="00EB2349" w:rsidRPr="7F6ACB2B">
              <w:rPr>
                <w:rFonts w:ascii="Century Gothic" w:hAnsi="Century Gothic"/>
                <w:sz w:val="22"/>
                <w:szCs w:val="22"/>
              </w:rPr>
              <w:t>, fees, laws</w:t>
            </w:r>
            <w:r w:rsidR="0052465A">
              <w:rPr>
                <w:rFonts w:ascii="Century Gothic" w:hAnsi="Century Gothic"/>
                <w:sz w:val="22"/>
                <w:szCs w:val="22"/>
              </w:rPr>
              <w:t>,</w:t>
            </w:r>
            <w:r w:rsidR="00EB2349" w:rsidRPr="7F6ACB2B">
              <w:rPr>
                <w:rFonts w:ascii="Century Gothic" w:hAnsi="Century Gothic"/>
                <w:sz w:val="22"/>
                <w:szCs w:val="22"/>
              </w:rPr>
              <w:t xml:space="preserve"> and regulations for each agency</w:t>
            </w:r>
            <w:r w:rsidR="0083387B">
              <w:rPr>
                <w:rFonts w:ascii="Century Gothic" w:hAnsi="Century Gothic"/>
                <w:sz w:val="22"/>
                <w:szCs w:val="22"/>
              </w:rPr>
              <w:t xml:space="preserve"> </w:t>
            </w:r>
            <w:r w:rsidR="0007465C" w:rsidRPr="7F6ACB2B">
              <w:rPr>
                <w:rFonts w:ascii="Century Gothic" w:hAnsi="Century Gothic"/>
                <w:sz w:val="22"/>
                <w:szCs w:val="22"/>
              </w:rPr>
              <w:t>they are thinking about proposing a bank</w:t>
            </w:r>
            <w:r w:rsidR="0083387B">
              <w:rPr>
                <w:rFonts w:ascii="Century Gothic" w:hAnsi="Century Gothic"/>
                <w:sz w:val="22"/>
                <w:szCs w:val="22"/>
              </w:rPr>
              <w:t xml:space="preserve"> with</w:t>
            </w:r>
            <w:r w:rsidR="0045518D">
              <w:rPr>
                <w:rFonts w:ascii="Century Gothic" w:hAnsi="Century Gothic"/>
                <w:sz w:val="22"/>
                <w:szCs w:val="22"/>
              </w:rPr>
              <w:t>,</w:t>
            </w:r>
            <w:r w:rsidR="0098738D">
              <w:rPr>
                <w:rFonts w:ascii="Century Gothic" w:hAnsi="Century Gothic"/>
                <w:sz w:val="22"/>
                <w:szCs w:val="22"/>
              </w:rPr>
              <w:t xml:space="preserve"> as each agency may have a different process. </w:t>
            </w:r>
          </w:p>
          <w:p w14:paraId="521BD8E2" w14:textId="46D60BA0" w:rsidR="00657877" w:rsidRDefault="00D75CF4">
            <w:pPr>
              <w:numPr>
                <w:ilvl w:val="0"/>
                <w:numId w:val="2"/>
              </w:numPr>
              <w:spacing w:before="240"/>
              <w:rPr>
                <w:rFonts w:ascii="Century Gothic" w:hAnsi="Century Gothic"/>
                <w:sz w:val="22"/>
                <w:szCs w:val="22"/>
              </w:rPr>
            </w:pPr>
            <w:r>
              <w:rPr>
                <w:rFonts w:ascii="Century Gothic" w:hAnsi="Century Gothic"/>
                <w:sz w:val="22"/>
                <w:szCs w:val="22"/>
              </w:rPr>
              <w:t>Before submittal and w</w:t>
            </w:r>
            <w:r w:rsidR="00657877">
              <w:rPr>
                <w:rFonts w:ascii="Century Gothic" w:hAnsi="Century Gothic"/>
                <w:sz w:val="22"/>
                <w:szCs w:val="22"/>
              </w:rPr>
              <w:t xml:space="preserve">hile preparing a Draft Prospectus or Prospectus, </w:t>
            </w:r>
            <w:r w:rsidR="003869E2">
              <w:rPr>
                <w:rFonts w:ascii="Century Gothic" w:hAnsi="Century Gothic"/>
                <w:sz w:val="22"/>
                <w:szCs w:val="22"/>
              </w:rPr>
              <w:t>the</w:t>
            </w:r>
            <w:r w:rsidR="00852E59">
              <w:rPr>
                <w:rFonts w:ascii="Century Gothic" w:hAnsi="Century Gothic"/>
                <w:sz w:val="22"/>
                <w:szCs w:val="22"/>
              </w:rPr>
              <w:t xml:space="preserve"> </w:t>
            </w:r>
            <w:r w:rsidR="00085581">
              <w:rPr>
                <w:rFonts w:ascii="Century Gothic" w:hAnsi="Century Gothic"/>
                <w:sz w:val="22"/>
                <w:szCs w:val="22"/>
              </w:rPr>
              <w:t>following</w:t>
            </w:r>
            <w:r w:rsidR="001F3A83">
              <w:rPr>
                <w:rFonts w:ascii="Century Gothic" w:hAnsi="Century Gothic"/>
                <w:sz w:val="22"/>
                <w:szCs w:val="22"/>
              </w:rPr>
              <w:t xml:space="preserve"> is advised</w:t>
            </w:r>
            <w:r w:rsidR="00085581">
              <w:rPr>
                <w:rFonts w:ascii="Century Gothic" w:hAnsi="Century Gothic"/>
                <w:sz w:val="22"/>
                <w:szCs w:val="22"/>
              </w:rPr>
              <w:t>:</w:t>
            </w:r>
          </w:p>
          <w:p w14:paraId="64367BA7" w14:textId="77777777" w:rsidR="00E66221" w:rsidRPr="003E17F7" w:rsidRDefault="00E66221" w:rsidP="00867282">
            <w:pPr>
              <w:numPr>
                <w:ilvl w:val="1"/>
                <w:numId w:val="2"/>
              </w:numPr>
              <w:spacing w:before="240"/>
              <w:rPr>
                <w:rFonts w:ascii="Century Gothic" w:hAnsi="Century Gothic"/>
                <w:sz w:val="22"/>
                <w:szCs w:val="22"/>
              </w:rPr>
            </w:pPr>
            <w:r w:rsidRPr="003E17F7">
              <w:rPr>
                <w:rFonts w:ascii="Century Gothic" w:hAnsi="Century Gothic"/>
                <w:sz w:val="22"/>
                <w:szCs w:val="22"/>
              </w:rPr>
              <w:t xml:space="preserve">Review all documents to ensure that proposed numbers, species, and habitat types are consistent across all documents. </w:t>
            </w:r>
          </w:p>
          <w:p w14:paraId="3EADB91D" w14:textId="3615AF58" w:rsidR="00085581" w:rsidRDefault="00D47BD4" w:rsidP="00867282">
            <w:pPr>
              <w:numPr>
                <w:ilvl w:val="1"/>
                <w:numId w:val="2"/>
              </w:numPr>
              <w:spacing w:before="240"/>
              <w:rPr>
                <w:rFonts w:ascii="Century Gothic" w:hAnsi="Century Gothic"/>
                <w:sz w:val="22"/>
                <w:szCs w:val="22"/>
              </w:rPr>
            </w:pPr>
            <w:r>
              <w:rPr>
                <w:rFonts w:ascii="Century Gothic" w:hAnsi="Century Gothic"/>
                <w:sz w:val="22"/>
                <w:szCs w:val="22"/>
              </w:rPr>
              <w:t xml:space="preserve">Date all documents and include a revision date when updated </w:t>
            </w:r>
            <w:r w:rsidR="00806C07">
              <w:rPr>
                <w:rFonts w:ascii="Century Gothic" w:hAnsi="Century Gothic"/>
                <w:sz w:val="22"/>
                <w:szCs w:val="22"/>
              </w:rPr>
              <w:t>so</w:t>
            </w:r>
            <w:r w:rsidR="008175ED">
              <w:rPr>
                <w:rFonts w:ascii="Century Gothic" w:hAnsi="Century Gothic"/>
                <w:sz w:val="22"/>
                <w:szCs w:val="22"/>
              </w:rPr>
              <w:t xml:space="preserve"> </w:t>
            </w:r>
            <w:r w:rsidR="00E66221" w:rsidRPr="009F1FDF">
              <w:rPr>
                <w:rFonts w:ascii="Century Gothic" w:hAnsi="Century Gothic"/>
                <w:sz w:val="22"/>
                <w:szCs w:val="22"/>
              </w:rPr>
              <w:t xml:space="preserve">agencies </w:t>
            </w:r>
            <w:r w:rsidR="00806C07">
              <w:rPr>
                <w:rFonts w:ascii="Century Gothic" w:hAnsi="Century Gothic"/>
                <w:sz w:val="22"/>
                <w:szCs w:val="22"/>
              </w:rPr>
              <w:t>can</w:t>
            </w:r>
            <w:r w:rsidR="00E66221" w:rsidRPr="009F1FDF">
              <w:rPr>
                <w:rFonts w:ascii="Century Gothic" w:hAnsi="Century Gothic"/>
                <w:sz w:val="22"/>
                <w:szCs w:val="22"/>
              </w:rPr>
              <w:t xml:space="preserve"> confirm they have received the most recent d</w:t>
            </w:r>
            <w:r w:rsidR="00E66221">
              <w:rPr>
                <w:rFonts w:ascii="Century Gothic" w:hAnsi="Century Gothic"/>
                <w:sz w:val="22"/>
                <w:szCs w:val="22"/>
              </w:rPr>
              <w:t>ocument</w:t>
            </w:r>
            <w:r w:rsidR="00E66221" w:rsidRPr="009F1FDF">
              <w:rPr>
                <w:rFonts w:ascii="Century Gothic" w:hAnsi="Century Gothic"/>
                <w:sz w:val="22"/>
                <w:szCs w:val="22"/>
              </w:rPr>
              <w:t>.</w:t>
            </w:r>
          </w:p>
          <w:p w14:paraId="6391CB59" w14:textId="429D15A9" w:rsidR="0037021B" w:rsidRDefault="009F7EA9">
            <w:pPr>
              <w:numPr>
                <w:ilvl w:val="0"/>
                <w:numId w:val="2"/>
              </w:numPr>
              <w:spacing w:before="240"/>
              <w:rPr>
                <w:rFonts w:ascii="Century Gothic" w:hAnsi="Century Gothic"/>
                <w:sz w:val="22"/>
                <w:szCs w:val="22"/>
              </w:rPr>
            </w:pPr>
            <w:r>
              <w:rPr>
                <w:rFonts w:ascii="Century Gothic" w:hAnsi="Century Gothic"/>
                <w:sz w:val="22"/>
                <w:szCs w:val="22"/>
              </w:rPr>
              <w:t>During Draft Prospectus or Prospectus</w:t>
            </w:r>
            <w:r w:rsidR="006F13A4">
              <w:rPr>
                <w:rFonts w:ascii="Century Gothic" w:hAnsi="Century Gothic"/>
                <w:sz w:val="22"/>
                <w:szCs w:val="22"/>
              </w:rPr>
              <w:t xml:space="preserve"> submittal</w:t>
            </w:r>
            <w:r>
              <w:rPr>
                <w:rFonts w:ascii="Century Gothic" w:hAnsi="Century Gothic"/>
                <w:sz w:val="22"/>
                <w:szCs w:val="22"/>
              </w:rPr>
              <w:t xml:space="preserve">, </w:t>
            </w:r>
            <w:r w:rsidR="0037021B">
              <w:rPr>
                <w:rFonts w:ascii="Century Gothic" w:hAnsi="Century Gothic"/>
                <w:sz w:val="22"/>
                <w:szCs w:val="22"/>
              </w:rPr>
              <w:t>the following</w:t>
            </w:r>
            <w:r w:rsidR="001F3A83">
              <w:rPr>
                <w:rFonts w:ascii="Century Gothic" w:hAnsi="Century Gothic"/>
                <w:sz w:val="22"/>
                <w:szCs w:val="22"/>
              </w:rPr>
              <w:t xml:space="preserve"> is advised</w:t>
            </w:r>
            <w:r w:rsidR="0037021B">
              <w:rPr>
                <w:rFonts w:ascii="Century Gothic" w:hAnsi="Century Gothic"/>
                <w:sz w:val="22"/>
                <w:szCs w:val="22"/>
              </w:rPr>
              <w:t>:</w:t>
            </w:r>
          </w:p>
          <w:p w14:paraId="73E27B8D" w14:textId="57C3CA50" w:rsidR="0023645A" w:rsidRPr="00315593" w:rsidRDefault="0037021B" w:rsidP="00867282">
            <w:pPr>
              <w:numPr>
                <w:ilvl w:val="1"/>
                <w:numId w:val="2"/>
              </w:numPr>
              <w:spacing w:before="240"/>
              <w:rPr>
                <w:rFonts w:ascii="Century Gothic" w:hAnsi="Century Gothic"/>
                <w:sz w:val="22"/>
                <w:szCs w:val="22"/>
              </w:rPr>
            </w:pPr>
            <w:r>
              <w:rPr>
                <w:rFonts w:ascii="Century Gothic" w:hAnsi="Century Gothic"/>
                <w:sz w:val="22"/>
                <w:szCs w:val="22"/>
              </w:rPr>
              <w:t>Submit</w:t>
            </w:r>
            <w:r w:rsidR="006F13A4">
              <w:rPr>
                <w:rFonts w:ascii="Century Gothic" w:hAnsi="Century Gothic"/>
                <w:sz w:val="22"/>
                <w:szCs w:val="22"/>
              </w:rPr>
              <w:t xml:space="preserve"> to each agency at the same time. </w:t>
            </w:r>
            <w:r w:rsidR="001652D6">
              <w:rPr>
                <w:rFonts w:ascii="Century Gothic" w:hAnsi="Century Gothic"/>
                <w:sz w:val="22"/>
                <w:szCs w:val="22"/>
              </w:rPr>
              <w:t xml:space="preserve">This may </w:t>
            </w:r>
            <w:r w:rsidR="00412986">
              <w:rPr>
                <w:rFonts w:ascii="Century Gothic" w:hAnsi="Century Gothic"/>
                <w:sz w:val="22"/>
                <w:szCs w:val="22"/>
              </w:rPr>
              <w:t>include</w:t>
            </w:r>
            <w:r w:rsidR="00133424">
              <w:rPr>
                <w:rFonts w:ascii="Century Gothic" w:hAnsi="Century Gothic"/>
                <w:sz w:val="22"/>
                <w:szCs w:val="22"/>
              </w:rPr>
              <w:t xml:space="preserve"> submitt</w:t>
            </w:r>
            <w:r w:rsidR="001652D6">
              <w:rPr>
                <w:rFonts w:ascii="Century Gothic" w:hAnsi="Century Gothic"/>
                <w:sz w:val="22"/>
                <w:szCs w:val="22"/>
              </w:rPr>
              <w:t>ing</w:t>
            </w:r>
            <w:r w:rsidR="00133424">
              <w:rPr>
                <w:rFonts w:ascii="Century Gothic" w:hAnsi="Century Gothic"/>
                <w:sz w:val="22"/>
                <w:szCs w:val="22"/>
              </w:rPr>
              <w:t xml:space="preserve"> to </w:t>
            </w:r>
            <w:r w:rsidR="00412986">
              <w:rPr>
                <w:rFonts w:ascii="Century Gothic" w:hAnsi="Century Gothic"/>
                <w:sz w:val="22"/>
                <w:szCs w:val="22"/>
              </w:rPr>
              <w:t xml:space="preserve">the </w:t>
            </w:r>
            <w:r w:rsidR="00726205">
              <w:rPr>
                <w:rFonts w:ascii="Century Gothic" w:hAnsi="Century Gothic"/>
                <w:sz w:val="22"/>
                <w:szCs w:val="22"/>
              </w:rPr>
              <w:t>Interagency Review Team</w:t>
            </w:r>
            <w:r w:rsidR="00640C6C">
              <w:rPr>
                <w:rFonts w:ascii="Century Gothic" w:hAnsi="Century Gothic"/>
                <w:sz w:val="22"/>
                <w:szCs w:val="22"/>
              </w:rPr>
              <w:t xml:space="preserve"> (IRT)</w:t>
            </w:r>
            <w:r w:rsidR="00133424">
              <w:rPr>
                <w:rFonts w:ascii="Century Gothic" w:hAnsi="Century Gothic"/>
                <w:sz w:val="22"/>
                <w:szCs w:val="22"/>
              </w:rPr>
              <w:t xml:space="preserve"> and</w:t>
            </w:r>
            <w:r w:rsidR="00364D03">
              <w:rPr>
                <w:rFonts w:ascii="Century Gothic" w:hAnsi="Century Gothic"/>
                <w:sz w:val="22"/>
                <w:szCs w:val="22"/>
              </w:rPr>
              <w:t xml:space="preserve"> CDFW at the same time.</w:t>
            </w:r>
          </w:p>
          <w:p w14:paraId="7C6CF6F2" w14:textId="522A55AB" w:rsidR="00A1242C" w:rsidRPr="003E17F7" w:rsidRDefault="00840DF4" w:rsidP="00867282">
            <w:pPr>
              <w:numPr>
                <w:ilvl w:val="1"/>
                <w:numId w:val="2"/>
              </w:numPr>
              <w:spacing w:before="240"/>
              <w:rPr>
                <w:rFonts w:ascii="Century Gothic" w:hAnsi="Century Gothic"/>
                <w:sz w:val="22"/>
                <w:szCs w:val="22"/>
              </w:rPr>
            </w:pPr>
            <w:r>
              <w:rPr>
                <w:rFonts w:ascii="Century Gothic" w:hAnsi="Century Gothic"/>
                <w:sz w:val="22"/>
                <w:szCs w:val="22"/>
              </w:rPr>
              <w:t>E</w:t>
            </w:r>
            <w:r w:rsidR="00A1242C" w:rsidRPr="009F1FDF">
              <w:rPr>
                <w:rFonts w:ascii="Century Gothic" w:hAnsi="Century Gothic"/>
                <w:sz w:val="22"/>
                <w:szCs w:val="22"/>
              </w:rPr>
              <w:t xml:space="preserve">nsure all documents are </w:t>
            </w:r>
            <w:r w:rsidR="00A32EC6">
              <w:rPr>
                <w:rFonts w:ascii="Century Gothic" w:hAnsi="Century Gothic"/>
                <w:sz w:val="22"/>
                <w:szCs w:val="22"/>
              </w:rPr>
              <w:t>submitted</w:t>
            </w:r>
            <w:r w:rsidR="00D76B65">
              <w:rPr>
                <w:rFonts w:ascii="Century Gothic" w:hAnsi="Century Gothic"/>
                <w:sz w:val="22"/>
                <w:szCs w:val="22"/>
              </w:rPr>
              <w:t xml:space="preserve"> as </w:t>
            </w:r>
            <w:r w:rsidR="00A1242C">
              <w:rPr>
                <w:rFonts w:ascii="Century Gothic" w:hAnsi="Century Gothic"/>
                <w:sz w:val="22"/>
                <w:szCs w:val="22"/>
              </w:rPr>
              <w:t>individual PDF document</w:t>
            </w:r>
            <w:r w:rsidR="008505A8">
              <w:rPr>
                <w:rFonts w:ascii="Century Gothic" w:hAnsi="Century Gothic"/>
                <w:sz w:val="22"/>
                <w:szCs w:val="22"/>
              </w:rPr>
              <w:t>s</w:t>
            </w:r>
            <w:r w:rsidR="00A32EC6">
              <w:rPr>
                <w:rFonts w:ascii="Century Gothic" w:hAnsi="Century Gothic"/>
                <w:sz w:val="22"/>
                <w:szCs w:val="22"/>
              </w:rPr>
              <w:t xml:space="preserve"> </w:t>
            </w:r>
            <w:r w:rsidR="00FA7013">
              <w:rPr>
                <w:rFonts w:ascii="Century Gothic" w:hAnsi="Century Gothic"/>
                <w:sz w:val="22"/>
                <w:szCs w:val="22"/>
              </w:rPr>
              <w:t>with descriptive labels</w:t>
            </w:r>
            <w:r w:rsidR="00A1242C" w:rsidRPr="009F1FDF">
              <w:rPr>
                <w:rFonts w:ascii="Century Gothic" w:hAnsi="Century Gothic"/>
                <w:sz w:val="22"/>
                <w:szCs w:val="22"/>
              </w:rPr>
              <w:t xml:space="preserve">. </w:t>
            </w:r>
            <w:r w:rsidR="00A1242C" w:rsidRPr="003E17F7">
              <w:rPr>
                <w:rFonts w:ascii="Century Gothic" w:hAnsi="Century Gothic"/>
                <w:sz w:val="22"/>
                <w:szCs w:val="22"/>
              </w:rPr>
              <w:t>For example, labels should not only say “Exhibit A” but “Exhibit A- Bank Location Maps.”</w:t>
            </w:r>
          </w:p>
          <w:p w14:paraId="3894E1D3" w14:textId="3DF481D3" w:rsidR="0037021B" w:rsidRPr="009F1FDF" w:rsidRDefault="0037021B" w:rsidP="00867282">
            <w:pPr>
              <w:numPr>
                <w:ilvl w:val="1"/>
                <w:numId w:val="2"/>
              </w:numPr>
              <w:spacing w:before="240"/>
              <w:rPr>
                <w:rFonts w:ascii="Century Gothic" w:hAnsi="Century Gothic"/>
                <w:sz w:val="22"/>
                <w:szCs w:val="22"/>
              </w:rPr>
            </w:pPr>
            <w:r w:rsidRPr="009F1FDF">
              <w:rPr>
                <w:rFonts w:ascii="Century Gothic" w:hAnsi="Century Gothic"/>
                <w:sz w:val="22"/>
                <w:szCs w:val="22"/>
              </w:rPr>
              <w:t xml:space="preserve">If an </w:t>
            </w:r>
            <w:r>
              <w:rPr>
                <w:rFonts w:ascii="Century Gothic" w:hAnsi="Century Gothic"/>
                <w:sz w:val="22"/>
                <w:szCs w:val="22"/>
              </w:rPr>
              <w:t>item listed on the checklist</w:t>
            </w:r>
            <w:r w:rsidRPr="009F1FDF">
              <w:rPr>
                <w:rFonts w:ascii="Century Gothic" w:hAnsi="Century Gothic"/>
                <w:sz w:val="22"/>
                <w:szCs w:val="22"/>
              </w:rPr>
              <w:t xml:space="preserve"> </w:t>
            </w:r>
            <w:r>
              <w:rPr>
                <w:rFonts w:ascii="Century Gothic" w:hAnsi="Century Gothic"/>
                <w:sz w:val="22"/>
                <w:szCs w:val="22"/>
              </w:rPr>
              <w:t xml:space="preserve">is not </w:t>
            </w:r>
            <w:r w:rsidRPr="009F1FDF">
              <w:rPr>
                <w:rFonts w:ascii="Century Gothic" w:hAnsi="Century Gothic"/>
                <w:sz w:val="22"/>
                <w:szCs w:val="22"/>
              </w:rPr>
              <w:t>submitted, include a</w:t>
            </w:r>
            <w:r w:rsidR="00A51A3E">
              <w:rPr>
                <w:rFonts w:ascii="Century Gothic" w:hAnsi="Century Gothic"/>
                <w:sz w:val="22"/>
                <w:szCs w:val="22"/>
              </w:rPr>
              <w:t xml:space="preserve">n explanation </w:t>
            </w:r>
            <w:r w:rsidR="00D95AFD">
              <w:rPr>
                <w:rFonts w:ascii="Century Gothic" w:hAnsi="Century Gothic"/>
                <w:sz w:val="22"/>
                <w:szCs w:val="22"/>
              </w:rPr>
              <w:t xml:space="preserve">as </w:t>
            </w:r>
            <w:r w:rsidR="00AF13D2">
              <w:rPr>
                <w:rFonts w:ascii="Century Gothic" w:hAnsi="Century Gothic"/>
                <w:sz w:val="22"/>
                <w:szCs w:val="22"/>
              </w:rPr>
              <w:t xml:space="preserve">to </w:t>
            </w:r>
            <w:r w:rsidR="00AF13D2" w:rsidRPr="009F1FDF">
              <w:rPr>
                <w:rFonts w:ascii="Century Gothic" w:hAnsi="Century Gothic"/>
                <w:sz w:val="22"/>
                <w:szCs w:val="22"/>
              </w:rPr>
              <w:t>why</w:t>
            </w:r>
            <w:r w:rsidRPr="009F1FDF">
              <w:rPr>
                <w:rFonts w:ascii="Century Gothic" w:hAnsi="Century Gothic"/>
                <w:sz w:val="22"/>
                <w:szCs w:val="22"/>
              </w:rPr>
              <w:t xml:space="preserve"> the document</w:t>
            </w:r>
            <w:r w:rsidR="006355D1">
              <w:rPr>
                <w:rFonts w:ascii="Century Gothic" w:hAnsi="Century Gothic"/>
                <w:sz w:val="22"/>
                <w:szCs w:val="22"/>
              </w:rPr>
              <w:t xml:space="preserve"> is</w:t>
            </w:r>
            <w:r w:rsidRPr="009F1FDF" w:rsidDel="006355D1">
              <w:rPr>
                <w:rFonts w:ascii="Century Gothic" w:hAnsi="Century Gothic"/>
                <w:sz w:val="22"/>
                <w:szCs w:val="22"/>
              </w:rPr>
              <w:t xml:space="preserve"> </w:t>
            </w:r>
            <w:r w:rsidRPr="009F1FDF">
              <w:rPr>
                <w:rFonts w:ascii="Century Gothic" w:hAnsi="Century Gothic"/>
                <w:sz w:val="22"/>
                <w:szCs w:val="22"/>
              </w:rPr>
              <w:t>not</w:t>
            </w:r>
            <w:r w:rsidRPr="009F1FDF" w:rsidDel="006355D1">
              <w:rPr>
                <w:rFonts w:ascii="Century Gothic" w:hAnsi="Century Gothic"/>
                <w:sz w:val="22"/>
                <w:szCs w:val="22"/>
              </w:rPr>
              <w:t xml:space="preserve"> </w:t>
            </w:r>
            <w:r w:rsidRPr="009F1FDF">
              <w:rPr>
                <w:rFonts w:ascii="Century Gothic" w:hAnsi="Century Gothic"/>
                <w:sz w:val="22"/>
                <w:szCs w:val="22"/>
              </w:rPr>
              <w:t>necessary</w:t>
            </w:r>
            <w:r w:rsidR="00661231">
              <w:rPr>
                <w:rFonts w:ascii="Century Gothic" w:hAnsi="Century Gothic"/>
                <w:sz w:val="22"/>
                <w:szCs w:val="22"/>
              </w:rPr>
              <w:t xml:space="preserve"> in a cover letter</w:t>
            </w:r>
            <w:r w:rsidRPr="009F1FDF">
              <w:rPr>
                <w:rFonts w:ascii="Century Gothic" w:hAnsi="Century Gothic"/>
                <w:sz w:val="22"/>
                <w:szCs w:val="22"/>
              </w:rPr>
              <w:t xml:space="preserve">. </w:t>
            </w:r>
          </w:p>
          <w:p w14:paraId="440AE574" w14:textId="0054D150" w:rsidR="00F944E2" w:rsidRPr="009F1FDF" w:rsidRDefault="00F10897" w:rsidP="00867282">
            <w:pPr>
              <w:numPr>
                <w:ilvl w:val="0"/>
                <w:numId w:val="2"/>
              </w:numPr>
              <w:spacing w:before="240"/>
              <w:rPr>
                <w:rFonts w:ascii="Century Gothic" w:hAnsi="Century Gothic"/>
                <w:sz w:val="22"/>
                <w:szCs w:val="22"/>
              </w:rPr>
            </w:pPr>
            <w:r>
              <w:rPr>
                <w:rFonts w:ascii="Century Gothic" w:hAnsi="Century Gothic"/>
                <w:sz w:val="22"/>
                <w:szCs w:val="22"/>
              </w:rPr>
              <w:t>When submitting</w:t>
            </w:r>
            <w:r w:rsidR="00A10390">
              <w:rPr>
                <w:rFonts w:ascii="Century Gothic" w:hAnsi="Century Gothic"/>
                <w:sz w:val="22"/>
                <w:szCs w:val="22"/>
              </w:rPr>
              <w:t xml:space="preserve"> the required banking fees to CDFW, </w:t>
            </w:r>
            <w:r w:rsidR="002122A1">
              <w:rPr>
                <w:rFonts w:ascii="Century Gothic" w:hAnsi="Century Gothic"/>
                <w:sz w:val="22"/>
                <w:szCs w:val="22"/>
              </w:rPr>
              <w:t>the</w:t>
            </w:r>
            <w:r w:rsidR="003D6FF2">
              <w:rPr>
                <w:rFonts w:ascii="Century Gothic" w:hAnsi="Century Gothic"/>
                <w:sz w:val="22"/>
                <w:szCs w:val="22"/>
              </w:rPr>
              <w:t xml:space="preserve"> Bank Sponsor should follow the </w:t>
            </w:r>
            <w:hyperlink r:id="rId11" w:history="1">
              <w:r w:rsidR="002122A1" w:rsidRPr="003B4397">
                <w:rPr>
                  <w:rStyle w:val="Hyperlink"/>
                  <w:rFonts w:ascii="Century Gothic" w:hAnsi="Century Gothic"/>
                  <w:sz w:val="22"/>
                  <w:szCs w:val="22"/>
                </w:rPr>
                <w:t>bank submittal form</w:t>
              </w:r>
            </w:hyperlink>
            <w:r w:rsidR="003D6FF2">
              <w:rPr>
                <w:rFonts w:ascii="Century Gothic" w:hAnsi="Century Gothic"/>
                <w:sz w:val="22"/>
                <w:szCs w:val="22"/>
              </w:rPr>
              <w:t xml:space="preserve"> instructions</w:t>
            </w:r>
            <w:r w:rsidR="002122A1">
              <w:rPr>
                <w:rFonts w:ascii="Century Gothic" w:hAnsi="Century Gothic"/>
                <w:sz w:val="22"/>
                <w:szCs w:val="22"/>
              </w:rPr>
              <w:t>.</w:t>
            </w:r>
          </w:p>
          <w:p w14:paraId="3285013B" w14:textId="5D0DF1F3" w:rsidR="00BE26FE" w:rsidRPr="004D19CE" w:rsidRDefault="00BE26FE" w:rsidP="00867282">
            <w:pPr>
              <w:spacing w:before="240"/>
              <w:rPr>
                <w:rFonts w:ascii="Century Gothic" w:hAnsi="Century Gothic"/>
                <w:sz w:val="22"/>
                <w:szCs w:val="22"/>
              </w:rPr>
            </w:pPr>
          </w:p>
        </w:tc>
      </w:tr>
      <w:tr w:rsidR="00EB3D50" w:rsidRPr="00274BE6" w14:paraId="076ABF30" w14:textId="77777777" w:rsidTr="00954B43">
        <w:trPr>
          <w:cantSplit/>
        </w:trPr>
        <w:tc>
          <w:tcPr>
            <w:tcW w:w="1876" w:type="dxa"/>
          </w:tcPr>
          <w:p w14:paraId="619CF629" w14:textId="77777777" w:rsidR="00CE76D0" w:rsidRDefault="00EB3D50" w:rsidP="001E6973">
            <w:pPr>
              <w:jc w:val="center"/>
              <w:rPr>
                <w:rFonts w:ascii="Century Gothic" w:hAnsi="Century Gothic"/>
                <w:b/>
                <w:sz w:val="22"/>
                <w:szCs w:val="22"/>
              </w:rPr>
            </w:pPr>
            <w:r>
              <w:rPr>
                <w:rFonts w:ascii="Century Gothic" w:hAnsi="Century Gothic"/>
                <w:b/>
                <w:sz w:val="22"/>
                <w:szCs w:val="22"/>
              </w:rPr>
              <w:lastRenderedPageBreak/>
              <w:t>Development</w:t>
            </w:r>
            <w:r w:rsidR="00CE76D0">
              <w:rPr>
                <w:rFonts w:ascii="Century Gothic" w:hAnsi="Century Gothic"/>
                <w:b/>
                <w:sz w:val="22"/>
                <w:szCs w:val="22"/>
              </w:rPr>
              <w:t xml:space="preserve"> and Interim Management</w:t>
            </w:r>
            <w:r>
              <w:rPr>
                <w:rFonts w:ascii="Century Gothic" w:hAnsi="Century Gothic"/>
                <w:b/>
                <w:sz w:val="22"/>
                <w:szCs w:val="22"/>
              </w:rPr>
              <w:t xml:space="preserve"> Plan</w:t>
            </w:r>
          </w:p>
          <w:p w14:paraId="123917F9" w14:textId="5B52BC60" w:rsidR="00EB3D50" w:rsidRDefault="00CE76D0" w:rsidP="001E6973">
            <w:pPr>
              <w:jc w:val="center"/>
              <w:rPr>
                <w:rFonts w:ascii="Century Gothic" w:hAnsi="Century Gothic"/>
                <w:b/>
                <w:sz w:val="22"/>
                <w:szCs w:val="22"/>
              </w:rPr>
            </w:pPr>
            <w:r>
              <w:rPr>
                <w:rFonts w:ascii="Century Gothic" w:hAnsi="Century Gothic"/>
                <w:b/>
                <w:sz w:val="22"/>
                <w:szCs w:val="22"/>
              </w:rPr>
              <w:t>(Development Plan)</w:t>
            </w:r>
            <w:r w:rsidR="00EB3D50">
              <w:rPr>
                <w:rFonts w:ascii="Century Gothic" w:hAnsi="Century Gothic"/>
                <w:b/>
                <w:sz w:val="22"/>
                <w:szCs w:val="22"/>
              </w:rPr>
              <w:br/>
            </w:r>
          </w:p>
        </w:tc>
        <w:tc>
          <w:tcPr>
            <w:tcW w:w="8829" w:type="dxa"/>
          </w:tcPr>
          <w:p w14:paraId="759E3363" w14:textId="54B889DD" w:rsidR="00AB2E9D" w:rsidRDefault="00D75CF4" w:rsidP="00AB2E9D">
            <w:pPr>
              <w:numPr>
                <w:ilvl w:val="0"/>
                <w:numId w:val="4"/>
              </w:numPr>
              <w:autoSpaceDE w:val="0"/>
              <w:autoSpaceDN w:val="0"/>
              <w:adjustRightInd w:val="0"/>
              <w:spacing w:before="240"/>
              <w:rPr>
                <w:rFonts w:ascii="Century Gothic" w:hAnsi="Century Gothic"/>
                <w:sz w:val="22"/>
                <w:szCs w:val="22"/>
              </w:rPr>
            </w:pPr>
            <w:r>
              <w:rPr>
                <w:rFonts w:ascii="Century Gothic" w:hAnsi="Century Gothic"/>
                <w:sz w:val="22"/>
                <w:szCs w:val="22"/>
              </w:rPr>
              <w:t>Before submittal and w</w:t>
            </w:r>
            <w:r w:rsidR="00AB2E9D">
              <w:rPr>
                <w:rFonts w:ascii="Century Gothic" w:hAnsi="Century Gothic"/>
                <w:sz w:val="22"/>
                <w:szCs w:val="22"/>
              </w:rPr>
              <w:t>hile preparing the Development Plan, the following</w:t>
            </w:r>
            <w:r w:rsidR="001F3A83">
              <w:rPr>
                <w:rFonts w:ascii="Century Gothic" w:hAnsi="Century Gothic"/>
                <w:sz w:val="22"/>
                <w:szCs w:val="22"/>
              </w:rPr>
              <w:t xml:space="preserve"> </w:t>
            </w:r>
            <w:proofErr w:type="gramStart"/>
            <w:r w:rsidR="001F3A83">
              <w:rPr>
                <w:rFonts w:ascii="Century Gothic" w:hAnsi="Century Gothic"/>
                <w:sz w:val="22"/>
                <w:szCs w:val="22"/>
              </w:rPr>
              <w:t>is</w:t>
            </w:r>
            <w:proofErr w:type="gramEnd"/>
            <w:r w:rsidR="001F3A83">
              <w:rPr>
                <w:rFonts w:ascii="Century Gothic" w:hAnsi="Century Gothic"/>
                <w:sz w:val="22"/>
                <w:szCs w:val="22"/>
              </w:rPr>
              <w:t xml:space="preserve"> advised</w:t>
            </w:r>
            <w:r w:rsidR="00AB2E9D">
              <w:rPr>
                <w:rFonts w:ascii="Century Gothic" w:hAnsi="Century Gothic"/>
                <w:sz w:val="22"/>
                <w:szCs w:val="22"/>
              </w:rPr>
              <w:t>:</w:t>
            </w:r>
          </w:p>
          <w:p w14:paraId="272B5CE2" w14:textId="2B3895EB" w:rsidR="00AB2E9D" w:rsidRDefault="00AB2E9D" w:rsidP="00867282">
            <w:pPr>
              <w:numPr>
                <w:ilvl w:val="1"/>
                <w:numId w:val="4"/>
              </w:numPr>
              <w:autoSpaceDE w:val="0"/>
              <w:autoSpaceDN w:val="0"/>
              <w:adjustRightInd w:val="0"/>
              <w:spacing w:before="240" w:after="240"/>
              <w:rPr>
                <w:rFonts w:ascii="Century Gothic" w:hAnsi="Century Gothic"/>
                <w:sz w:val="22"/>
                <w:szCs w:val="22"/>
              </w:rPr>
            </w:pPr>
            <w:r w:rsidRPr="009F1FDF">
              <w:rPr>
                <w:rFonts w:ascii="Century Gothic" w:hAnsi="Century Gothic"/>
                <w:sz w:val="22"/>
                <w:szCs w:val="22"/>
              </w:rPr>
              <w:t xml:space="preserve">Review the minimum requirements for Exhibit C, Development Plan, as discussed in the </w:t>
            </w:r>
            <w:r w:rsidR="00890560">
              <w:rPr>
                <w:rFonts w:ascii="Century Gothic" w:hAnsi="Century Gothic"/>
                <w:sz w:val="22"/>
                <w:szCs w:val="22"/>
              </w:rPr>
              <w:t>Bank Enabling Instrument (</w:t>
            </w:r>
            <w:r w:rsidRPr="009F1FDF">
              <w:rPr>
                <w:rFonts w:ascii="Century Gothic" w:hAnsi="Century Gothic"/>
                <w:sz w:val="22"/>
                <w:szCs w:val="22"/>
              </w:rPr>
              <w:t>BEI</w:t>
            </w:r>
            <w:r w:rsidR="00890560">
              <w:rPr>
                <w:rFonts w:ascii="Century Gothic" w:hAnsi="Century Gothic"/>
                <w:sz w:val="22"/>
                <w:szCs w:val="22"/>
              </w:rPr>
              <w:t>)</w:t>
            </w:r>
            <w:r w:rsidRPr="009F1FDF">
              <w:rPr>
                <w:rFonts w:ascii="Century Gothic" w:hAnsi="Century Gothic"/>
                <w:sz w:val="22"/>
                <w:szCs w:val="22"/>
              </w:rPr>
              <w:t>/</w:t>
            </w:r>
            <w:r w:rsidR="00890560">
              <w:rPr>
                <w:rFonts w:ascii="Century Gothic" w:hAnsi="Century Gothic"/>
                <w:sz w:val="22"/>
                <w:szCs w:val="22"/>
              </w:rPr>
              <w:t>Conservation Bank Enabling Instrument (</w:t>
            </w:r>
            <w:r w:rsidRPr="009F1FDF">
              <w:rPr>
                <w:rFonts w:ascii="Century Gothic" w:hAnsi="Century Gothic"/>
                <w:sz w:val="22"/>
                <w:szCs w:val="22"/>
              </w:rPr>
              <w:t>CBEI</w:t>
            </w:r>
            <w:r w:rsidR="00890560">
              <w:rPr>
                <w:rFonts w:ascii="Century Gothic" w:hAnsi="Century Gothic"/>
                <w:sz w:val="22"/>
                <w:szCs w:val="22"/>
              </w:rPr>
              <w:t>)</w:t>
            </w:r>
            <w:r w:rsidRPr="009F1FDF">
              <w:rPr>
                <w:rFonts w:ascii="Century Gothic" w:hAnsi="Century Gothic"/>
                <w:sz w:val="22"/>
                <w:szCs w:val="22"/>
              </w:rPr>
              <w:t xml:space="preserve"> template, and ensure Exhibit C includes all items.  </w:t>
            </w:r>
          </w:p>
          <w:p w14:paraId="088EE18E" w14:textId="77777777" w:rsidR="00AB2E9D" w:rsidRDefault="00AB2E9D" w:rsidP="00867282">
            <w:pPr>
              <w:numPr>
                <w:ilvl w:val="1"/>
                <w:numId w:val="4"/>
              </w:numPr>
              <w:autoSpaceDE w:val="0"/>
              <w:autoSpaceDN w:val="0"/>
              <w:adjustRightInd w:val="0"/>
              <w:spacing w:after="240"/>
              <w:rPr>
                <w:rFonts w:ascii="Century Gothic" w:hAnsi="Century Gothic"/>
                <w:sz w:val="22"/>
                <w:szCs w:val="22"/>
              </w:rPr>
            </w:pPr>
            <w:r>
              <w:rPr>
                <w:rFonts w:ascii="Century Gothic" w:hAnsi="Century Gothic"/>
                <w:sz w:val="22"/>
                <w:szCs w:val="22"/>
              </w:rPr>
              <w:t>When referring to scientific papers, policies, etc., include a citation.</w:t>
            </w:r>
          </w:p>
          <w:p w14:paraId="4120A039" w14:textId="3E931381" w:rsidR="00254405" w:rsidRPr="009F1FDF" w:rsidRDefault="00254405" w:rsidP="00867282">
            <w:pPr>
              <w:numPr>
                <w:ilvl w:val="1"/>
                <w:numId w:val="4"/>
              </w:numPr>
              <w:autoSpaceDE w:val="0"/>
              <w:autoSpaceDN w:val="0"/>
              <w:adjustRightInd w:val="0"/>
              <w:rPr>
                <w:rFonts w:ascii="Century Gothic" w:hAnsi="Century Gothic"/>
                <w:sz w:val="22"/>
                <w:szCs w:val="22"/>
              </w:rPr>
            </w:pPr>
            <w:r>
              <w:rPr>
                <w:rFonts w:ascii="Century Gothic" w:hAnsi="Century Gothic"/>
                <w:sz w:val="22"/>
                <w:szCs w:val="22"/>
              </w:rPr>
              <w:t>If creating a floodplain bank, ensure the design include</w:t>
            </w:r>
            <w:r w:rsidR="001852E0">
              <w:rPr>
                <w:rFonts w:ascii="Century Gothic" w:hAnsi="Century Gothic"/>
                <w:sz w:val="22"/>
                <w:szCs w:val="22"/>
              </w:rPr>
              <w:t>s</w:t>
            </w:r>
            <w:r>
              <w:rPr>
                <w:rFonts w:ascii="Century Gothic" w:hAnsi="Century Gothic"/>
                <w:sz w:val="22"/>
                <w:szCs w:val="22"/>
              </w:rPr>
              <w:t xml:space="preserve"> passage for fish.</w:t>
            </w:r>
          </w:p>
          <w:p w14:paraId="5622C18D" w14:textId="74B73112" w:rsidR="00BE21BD" w:rsidRDefault="00BE21BD">
            <w:pPr>
              <w:numPr>
                <w:ilvl w:val="0"/>
                <w:numId w:val="4"/>
              </w:numPr>
              <w:autoSpaceDE w:val="0"/>
              <w:autoSpaceDN w:val="0"/>
              <w:adjustRightInd w:val="0"/>
              <w:spacing w:before="240" w:after="240"/>
              <w:rPr>
                <w:rFonts w:ascii="Century Gothic" w:hAnsi="Century Gothic"/>
                <w:sz w:val="22"/>
                <w:szCs w:val="22"/>
              </w:rPr>
            </w:pPr>
            <w:r>
              <w:rPr>
                <w:rFonts w:ascii="Century Gothic" w:hAnsi="Century Gothic"/>
                <w:sz w:val="22"/>
                <w:szCs w:val="22"/>
              </w:rPr>
              <w:t xml:space="preserve">Before </w:t>
            </w:r>
            <w:proofErr w:type="gramStart"/>
            <w:r>
              <w:rPr>
                <w:rFonts w:ascii="Century Gothic" w:hAnsi="Century Gothic"/>
                <w:sz w:val="22"/>
                <w:szCs w:val="22"/>
              </w:rPr>
              <w:t>submittal</w:t>
            </w:r>
            <w:r w:rsidR="00D072AF">
              <w:rPr>
                <w:rFonts w:ascii="Century Gothic" w:hAnsi="Century Gothic"/>
                <w:sz w:val="22"/>
                <w:szCs w:val="22"/>
              </w:rPr>
              <w:t xml:space="preserve"> of</w:t>
            </w:r>
            <w:proofErr w:type="gramEnd"/>
            <w:r w:rsidR="00D072AF">
              <w:rPr>
                <w:rFonts w:ascii="Century Gothic" w:hAnsi="Century Gothic"/>
                <w:sz w:val="22"/>
                <w:szCs w:val="22"/>
              </w:rPr>
              <w:t xml:space="preserve"> the Development Plan</w:t>
            </w:r>
            <w:r>
              <w:rPr>
                <w:rFonts w:ascii="Century Gothic" w:hAnsi="Century Gothic"/>
                <w:sz w:val="22"/>
                <w:szCs w:val="22"/>
              </w:rPr>
              <w:t>, the following</w:t>
            </w:r>
            <w:r w:rsidR="001F3A83">
              <w:rPr>
                <w:rFonts w:ascii="Century Gothic" w:hAnsi="Century Gothic"/>
                <w:sz w:val="22"/>
                <w:szCs w:val="22"/>
              </w:rPr>
              <w:t xml:space="preserve"> is advised</w:t>
            </w:r>
            <w:r>
              <w:rPr>
                <w:rFonts w:ascii="Century Gothic" w:hAnsi="Century Gothic"/>
                <w:sz w:val="22"/>
                <w:szCs w:val="22"/>
              </w:rPr>
              <w:t>:</w:t>
            </w:r>
          </w:p>
          <w:p w14:paraId="1A976E6A" w14:textId="6F632C49" w:rsidR="00BE21BD" w:rsidRDefault="00BE21BD" w:rsidP="00867282">
            <w:pPr>
              <w:numPr>
                <w:ilvl w:val="1"/>
                <w:numId w:val="4"/>
              </w:numPr>
              <w:autoSpaceDE w:val="0"/>
              <w:autoSpaceDN w:val="0"/>
              <w:adjustRightInd w:val="0"/>
              <w:spacing w:before="240" w:after="240"/>
              <w:rPr>
                <w:rFonts w:ascii="Century Gothic" w:hAnsi="Century Gothic"/>
                <w:sz w:val="22"/>
                <w:szCs w:val="22"/>
              </w:rPr>
            </w:pPr>
            <w:r>
              <w:rPr>
                <w:rFonts w:ascii="Century Gothic" w:hAnsi="Century Gothic"/>
                <w:sz w:val="22"/>
                <w:szCs w:val="22"/>
              </w:rPr>
              <w:t>E</w:t>
            </w:r>
            <w:r w:rsidR="000F7B74">
              <w:rPr>
                <w:rFonts w:ascii="Century Gothic" w:hAnsi="Century Gothic"/>
                <w:sz w:val="22"/>
                <w:szCs w:val="22"/>
              </w:rPr>
              <w:t>nsure</w:t>
            </w:r>
            <w:r w:rsidR="000F7B74" w:rsidRPr="009F1FDF">
              <w:rPr>
                <w:rFonts w:ascii="Century Gothic" w:hAnsi="Century Gothic"/>
                <w:sz w:val="22"/>
                <w:szCs w:val="22"/>
              </w:rPr>
              <w:t xml:space="preserve"> </w:t>
            </w:r>
            <w:r w:rsidR="00476DB6" w:rsidRPr="009F1FDF">
              <w:rPr>
                <w:rFonts w:ascii="Century Gothic" w:hAnsi="Century Gothic"/>
                <w:sz w:val="22"/>
                <w:szCs w:val="22"/>
              </w:rPr>
              <w:t xml:space="preserve">all numbers throughout the </w:t>
            </w:r>
            <w:r w:rsidR="000F7B74">
              <w:rPr>
                <w:rFonts w:ascii="Century Gothic" w:hAnsi="Century Gothic"/>
                <w:sz w:val="22"/>
                <w:szCs w:val="22"/>
              </w:rPr>
              <w:t>Development Plan</w:t>
            </w:r>
            <w:r w:rsidR="00476DB6" w:rsidRPr="009F1FDF">
              <w:rPr>
                <w:rFonts w:ascii="Century Gothic" w:hAnsi="Century Gothic"/>
                <w:sz w:val="22"/>
                <w:szCs w:val="22"/>
              </w:rPr>
              <w:t xml:space="preserve"> </w:t>
            </w:r>
            <w:r w:rsidR="000F7B74">
              <w:rPr>
                <w:rFonts w:ascii="Century Gothic" w:hAnsi="Century Gothic"/>
                <w:sz w:val="22"/>
                <w:szCs w:val="22"/>
              </w:rPr>
              <w:t>are cons</w:t>
            </w:r>
            <w:r w:rsidR="00C4193F">
              <w:rPr>
                <w:rFonts w:ascii="Century Gothic" w:hAnsi="Century Gothic"/>
                <w:sz w:val="22"/>
                <w:szCs w:val="22"/>
              </w:rPr>
              <w:t>istent</w:t>
            </w:r>
            <w:r w:rsidR="007D511B">
              <w:rPr>
                <w:rFonts w:ascii="Century Gothic" w:hAnsi="Century Gothic"/>
                <w:sz w:val="22"/>
                <w:szCs w:val="22"/>
              </w:rPr>
              <w:t xml:space="preserve">. </w:t>
            </w:r>
          </w:p>
          <w:p w14:paraId="2FAD3765" w14:textId="281B3401" w:rsidR="0082063A" w:rsidRPr="00443016" w:rsidRDefault="00476DB6" w:rsidP="00867282">
            <w:pPr>
              <w:numPr>
                <w:ilvl w:val="1"/>
                <w:numId w:val="4"/>
              </w:numPr>
              <w:autoSpaceDE w:val="0"/>
              <w:autoSpaceDN w:val="0"/>
              <w:adjustRightInd w:val="0"/>
              <w:spacing w:before="240" w:after="240"/>
              <w:rPr>
                <w:rFonts w:ascii="Century Gothic" w:hAnsi="Century Gothic"/>
                <w:sz w:val="22"/>
                <w:szCs w:val="22"/>
              </w:rPr>
            </w:pPr>
            <w:r w:rsidRPr="00443016">
              <w:rPr>
                <w:rFonts w:ascii="Century Gothic" w:hAnsi="Century Gothic"/>
                <w:sz w:val="22"/>
                <w:szCs w:val="22"/>
              </w:rPr>
              <w:t xml:space="preserve">Ensure all </w:t>
            </w:r>
            <w:r w:rsidR="007D511B">
              <w:rPr>
                <w:rFonts w:ascii="Century Gothic" w:hAnsi="Century Gothic"/>
                <w:sz w:val="22"/>
                <w:szCs w:val="22"/>
              </w:rPr>
              <w:t>edits/</w:t>
            </w:r>
            <w:r w:rsidRPr="00443016">
              <w:rPr>
                <w:rFonts w:ascii="Century Gothic" w:hAnsi="Century Gothic"/>
                <w:sz w:val="22"/>
                <w:szCs w:val="22"/>
              </w:rPr>
              <w:t>change</w:t>
            </w:r>
            <w:r w:rsidR="00810818" w:rsidRPr="00443016">
              <w:rPr>
                <w:rFonts w:ascii="Century Gothic" w:hAnsi="Century Gothic"/>
                <w:sz w:val="22"/>
                <w:szCs w:val="22"/>
              </w:rPr>
              <w:t xml:space="preserve">s have been updated throughout the </w:t>
            </w:r>
            <w:r w:rsidR="00631AAB">
              <w:rPr>
                <w:rFonts w:ascii="Century Gothic" w:hAnsi="Century Gothic"/>
                <w:sz w:val="22"/>
                <w:szCs w:val="22"/>
              </w:rPr>
              <w:t xml:space="preserve">entire </w:t>
            </w:r>
            <w:r w:rsidR="006E47E0" w:rsidRPr="00443016">
              <w:rPr>
                <w:rFonts w:ascii="Century Gothic" w:hAnsi="Century Gothic"/>
                <w:sz w:val="22"/>
                <w:szCs w:val="22"/>
              </w:rPr>
              <w:t xml:space="preserve">bank </w:t>
            </w:r>
            <w:r w:rsidR="003869E2">
              <w:rPr>
                <w:rFonts w:ascii="Century Gothic" w:hAnsi="Century Gothic"/>
                <w:sz w:val="22"/>
                <w:szCs w:val="22"/>
              </w:rPr>
              <w:t>proposal</w:t>
            </w:r>
            <w:r w:rsidRPr="00443016">
              <w:rPr>
                <w:rFonts w:ascii="Century Gothic" w:hAnsi="Century Gothic"/>
                <w:sz w:val="22"/>
                <w:szCs w:val="22"/>
              </w:rPr>
              <w:t>.</w:t>
            </w:r>
            <w:r w:rsidR="00810818" w:rsidRPr="00443016">
              <w:rPr>
                <w:rFonts w:ascii="Century Gothic" w:hAnsi="Century Gothic"/>
                <w:sz w:val="22"/>
                <w:szCs w:val="22"/>
              </w:rPr>
              <w:t xml:space="preserve"> </w:t>
            </w:r>
          </w:p>
          <w:p w14:paraId="58AB1D0D" w14:textId="3A8CDAC3" w:rsidR="00810818" w:rsidRPr="009F1FDF" w:rsidRDefault="00476DB6" w:rsidP="00867282">
            <w:pPr>
              <w:numPr>
                <w:ilvl w:val="2"/>
                <w:numId w:val="4"/>
              </w:numPr>
              <w:autoSpaceDE w:val="0"/>
              <w:autoSpaceDN w:val="0"/>
              <w:adjustRightInd w:val="0"/>
              <w:rPr>
                <w:rFonts w:ascii="Century Gothic" w:hAnsi="Century Gothic"/>
                <w:sz w:val="22"/>
                <w:szCs w:val="22"/>
              </w:rPr>
            </w:pPr>
            <w:r w:rsidRPr="009F1FDF">
              <w:rPr>
                <w:rFonts w:ascii="Century Gothic" w:hAnsi="Century Gothic"/>
                <w:sz w:val="22"/>
                <w:szCs w:val="22"/>
              </w:rPr>
              <w:t>F</w:t>
            </w:r>
            <w:r w:rsidR="00810818" w:rsidRPr="009F1FDF">
              <w:rPr>
                <w:rFonts w:ascii="Century Gothic" w:hAnsi="Century Gothic"/>
                <w:sz w:val="22"/>
                <w:szCs w:val="22"/>
              </w:rPr>
              <w:t xml:space="preserve">or example, wetland acreages </w:t>
            </w:r>
            <w:r w:rsidR="000D50D3">
              <w:rPr>
                <w:rFonts w:ascii="Century Gothic" w:hAnsi="Century Gothic"/>
                <w:sz w:val="22"/>
                <w:szCs w:val="22"/>
              </w:rPr>
              <w:t>may</w:t>
            </w:r>
            <w:r w:rsidR="00810818" w:rsidRPr="009F1FDF">
              <w:rPr>
                <w:rFonts w:ascii="Century Gothic" w:hAnsi="Century Gothic"/>
                <w:sz w:val="22"/>
                <w:szCs w:val="22"/>
              </w:rPr>
              <w:t xml:space="preserve"> change during preparation of the Development Plan</w:t>
            </w:r>
            <w:r w:rsidR="000D50D3">
              <w:rPr>
                <w:rFonts w:ascii="Century Gothic" w:hAnsi="Century Gothic"/>
                <w:sz w:val="22"/>
                <w:szCs w:val="22"/>
              </w:rPr>
              <w:t xml:space="preserve"> and </w:t>
            </w:r>
            <w:r w:rsidR="00E45CCF">
              <w:rPr>
                <w:rFonts w:ascii="Century Gothic" w:hAnsi="Century Gothic"/>
                <w:sz w:val="22"/>
                <w:szCs w:val="22"/>
              </w:rPr>
              <w:t xml:space="preserve">during revisions based on </w:t>
            </w:r>
            <w:r w:rsidR="00412986">
              <w:rPr>
                <w:rFonts w:ascii="Century Gothic" w:hAnsi="Century Gothic"/>
                <w:sz w:val="22"/>
                <w:szCs w:val="22"/>
              </w:rPr>
              <w:t>agencies’</w:t>
            </w:r>
            <w:r w:rsidR="00E45CCF">
              <w:rPr>
                <w:rFonts w:ascii="Century Gothic" w:hAnsi="Century Gothic"/>
                <w:sz w:val="22"/>
                <w:szCs w:val="22"/>
              </w:rPr>
              <w:t xml:space="preserve"> comments</w:t>
            </w:r>
            <w:r w:rsidR="00810818" w:rsidRPr="009F1FDF">
              <w:rPr>
                <w:rFonts w:ascii="Century Gothic" w:hAnsi="Century Gothic"/>
                <w:sz w:val="22"/>
                <w:szCs w:val="22"/>
              </w:rPr>
              <w:t>. The acreage change, and respective acreage proportions and credit allocations discussed in the BEI/CBEI exhibits should be consistently updated to reflect the changes</w:t>
            </w:r>
            <w:r w:rsidRPr="009F1FDF">
              <w:rPr>
                <w:rFonts w:ascii="Century Gothic" w:hAnsi="Century Gothic"/>
                <w:sz w:val="22"/>
                <w:szCs w:val="22"/>
              </w:rPr>
              <w:t xml:space="preserve"> in all documents</w:t>
            </w:r>
            <w:r w:rsidR="00DC0FEB">
              <w:rPr>
                <w:rFonts w:ascii="Century Gothic" w:hAnsi="Century Gothic"/>
                <w:sz w:val="22"/>
                <w:szCs w:val="22"/>
              </w:rPr>
              <w:t>.</w:t>
            </w:r>
          </w:p>
          <w:p w14:paraId="33596454" w14:textId="05787666" w:rsidR="00EB3D50" w:rsidRPr="009F1FDF" w:rsidRDefault="00EB3D50" w:rsidP="00867282">
            <w:pPr>
              <w:autoSpaceDE w:val="0"/>
              <w:autoSpaceDN w:val="0"/>
              <w:adjustRightInd w:val="0"/>
              <w:rPr>
                <w:rFonts w:ascii="Century Gothic" w:hAnsi="Century Gothic"/>
                <w:sz w:val="22"/>
                <w:szCs w:val="22"/>
              </w:rPr>
            </w:pPr>
          </w:p>
        </w:tc>
      </w:tr>
      <w:tr w:rsidR="00091BC2" w:rsidRPr="00274BE6" w14:paraId="360898C3" w14:textId="77777777" w:rsidTr="00954B43">
        <w:trPr>
          <w:cantSplit/>
        </w:trPr>
        <w:tc>
          <w:tcPr>
            <w:tcW w:w="1876" w:type="dxa"/>
          </w:tcPr>
          <w:p w14:paraId="77EA0AA5" w14:textId="77777777" w:rsidR="00091BC2" w:rsidRDefault="00091BC2" w:rsidP="00091BC2">
            <w:pPr>
              <w:jc w:val="center"/>
              <w:rPr>
                <w:rFonts w:ascii="Century Gothic" w:hAnsi="Century Gothic"/>
                <w:b/>
                <w:sz w:val="22"/>
                <w:szCs w:val="22"/>
              </w:rPr>
            </w:pPr>
            <w:r>
              <w:rPr>
                <w:rFonts w:ascii="Century Gothic" w:hAnsi="Century Gothic"/>
                <w:b/>
                <w:sz w:val="22"/>
                <w:szCs w:val="22"/>
              </w:rPr>
              <w:t>Real Estate Documents</w:t>
            </w:r>
          </w:p>
          <w:p w14:paraId="5B0046B1" w14:textId="77777777" w:rsidR="00091BC2" w:rsidRDefault="00091BC2" w:rsidP="00091BC2">
            <w:pPr>
              <w:jc w:val="center"/>
              <w:rPr>
                <w:rFonts w:ascii="Century Gothic" w:hAnsi="Century Gothic"/>
                <w:b/>
                <w:sz w:val="22"/>
                <w:szCs w:val="22"/>
              </w:rPr>
            </w:pPr>
          </w:p>
        </w:tc>
        <w:tc>
          <w:tcPr>
            <w:tcW w:w="8829" w:type="dxa"/>
          </w:tcPr>
          <w:p w14:paraId="433D69D4" w14:textId="1BDC659C" w:rsidR="00091BC2" w:rsidRDefault="009D0452" w:rsidP="00CF0B53">
            <w:pPr>
              <w:numPr>
                <w:ilvl w:val="0"/>
                <w:numId w:val="11"/>
              </w:numPr>
              <w:autoSpaceDE w:val="0"/>
              <w:autoSpaceDN w:val="0"/>
              <w:adjustRightInd w:val="0"/>
              <w:spacing w:before="240"/>
              <w:rPr>
                <w:rFonts w:ascii="Century Gothic" w:hAnsi="Century Gothic"/>
                <w:sz w:val="22"/>
                <w:szCs w:val="22"/>
              </w:rPr>
            </w:pPr>
            <w:r>
              <w:rPr>
                <w:rFonts w:ascii="Century Gothic" w:hAnsi="Century Gothic"/>
                <w:sz w:val="22"/>
                <w:szCs w:val="22"/>
              </w:rPr>
              <w:t>For the Prospectus</w:t>
            </w:r>
            <w:r w:rsidR="00AE12E8">
              <w:rPr>
                <w:rFonts w:ascii="Century Gothic" w:hAnsi="Century Gothic"/>
                <w:sz w:val="22"/>
                <w:szCs w:val="22"/>
              </w:rPr>
              <w:t>, submit a</w:t>
            </w:r>
            <w:r w:rsidR="00091BC2" w:rsidRPr="009F1FDF">
              <w:rPr>
                <w:rFonts w:ascii="Century Gothic" w:hAnsi="Century Gothic"/>
                <w:sz w:val="22"/>
                <w:szCs w:val="22"/>
              </w:rPr>
              <w:t xml:space="preserve"> </w:t>
            </w:r>
            <w:r w:rsidR="00091BC2">
              <w:rPr>
                <w:rFonts w:ascii="Century Gothic" w:hAnsi="Century Gothic"/>
                <w:sz w:val="22"/>
                <w:szCs w:val="22"/>
              </w:rPr>
              <w:t>Preliminary Title Report (</w:t>
            </w:r>
            <w:r w:rsidR="00091BC2" w:rsidRPr="009F1FDF">
              <w:rPr>
                <w:rFonts w:ascii="Century Gothic" w:hAnsi="Century Gothic"/>
                <w:sz w:val="22"/>
                <w:szCs w:val="22"/>
              </w:rPr>
              <w:t>PTR</w:t>
            </w:r>
            <w:r w:rsidR="00AE12E8">
              <w:rPr>
                <w:rFonts w:ascii="Century Gothic" w:hAnsi="Century Gothic"/>
                <w:sz w:val="22"/>
                <w:szCs w:val="22"/>
              </w:rPr>
              <w:t xml:space="preserve">) </w:t>
            </w:r>
            <w:r w:rsidR="00605541">
              <w:rPr>
                <w:rFonts w:ascii="Century Gothic" w:hAnsi="Century Gothic"/>
                <w:sz w:val="22"/>
                <w:szCs w:val="22"/>
              </w:rPr>
              <w:t xml:space="preserve">completed </w:t>
            </w:r>
            <w:r w:rsidR="008B7A14">
              <w:rPr>
                <w:rFonts w:ascii="Century Gothic" w:hAnsi="Century Gothic"/>
                <w:sz w:val="22"/>
                <w:szCs w:val="22"/>
              </w:rPr>
              <w:t xml:space="preserve">within </w:t>
            </w:r>
            <w:r w:rsidR="00605541">
              <w:rPr>
                <w:rFonts w:ascii="Century Gothic" w:hAnsi="Century Gothic"/>
                <w:sz w:val="22"/>
                <w:szCs w:val="22"/>
              </w:rPr>
              <w:t>one year of submittal.</w:t>
            </w:r>
          </w:p>
          <w:p w14:paraId="2085CC81" w14:textId="7E96F10B" w:rsidR="00845999" w:rsidRDefault="00605541" w:rsidP="00CF0B53">
            <w:pPr>
              <w:numPr>
                <w:ilvl w:val="0"/>
                <w:numId w:val="11"/>
              </w:numPr>
              <w:autoSpaceDE w:val="0"/>
              <w:autoSpaceDN w:val="0"/>
              <w:adjustRightInd w:val="0"/>
              <w:spacing w:before="240"/>
              <w:rPr>
                <w:rFonts w:ascii="Century Gothic" w:hAnsi="Century Gothic"/>
                <w:sz w:val="22"/>
                <w:szCs w:val="22"/>
              </w:rPr>
            </w:pPr>
            <w:r>
              <w:rPr>
                <w:rFonts w:ascii="Century Gothic" w:hAnsi="Century Gothic"/>
                <w:sz w:val="22"/>
                <w:szCs w:val="22"/>
              </w:rPr>
              <w:t>For the Bank Agreement Package</w:t>
            </w:r>
            <w:r w:rsidR="008B7A14">
              <w:rPr>
                <w:rFonts w:ascii="Century Gothic" w:hAnsi="Century Gothic"/>
                <w:sz w:val="22"/>
                <w:szCs w:val="22"/>
              </w:rPr>
              <w:t xml:space="preserve"> (Draft BEI/</w:t>
            </w:r>
            <w:r w:rsidR="001A7802">
              <w:rPr>
                <w:rFonts w:ascii="Century Gothic" w:hAnsi="Century Gothic"/>
                <w:sz w:val="22"/>
                <w:szCs w:val="22"/>
              </w:rPr>
              <w:t>Final BEI)</w:t>
            </w:r>
          </w:p>
          <w:p w14:paraId="3D3C5FE3" w14:textId="32049B94" w:rsidR="00605541" w:rsidRDefault="00845999" w:rsidP="00276D82">
            <w:pPr>
              <w:numPr>
                <w:ilvl w:val="1"/>
                <w:numId w:val="11"/>
              </w:numPr>
              <w:autoSpaceDE w:val="0"/>
              <w:autoSpaceDN w:val="0"/>
              <w:adjustRightInd w:val="0"/>
              <w:spacing w:before="240"/>
              <w:rPr>
                <w:rFonts w:ascii="Century Gothic" w:hAnsi="Century Gothic"/>
                <w:sz w:val="22"/>
                <w:szCs w:val="22"/>
              </w:rPr>
            </w:pPr>
            <w:r>
              <w:rPr>
                <w:rFonts w:ascii="Century Gothic" w:hAnsi="Century Gothic"/>
                <w:sz w:val="22"/>
                <w:szCs w:val="22"/>
              </w:rPr>
              <w:t>S</w:t>
            </w:r>
            <w:r w:rsidR="00605541">
              <w:rPr>
                <w:rFonts w:ascii="Century Gothic" w:hAnsi="Century Gothic"/>
                <w:sz w:val="22"/>
                <w:szCs w:val="22"/>
              </w:rPr>
              <w:t xml:space="preserve">ubmit a </w:t>
            </w:r>
            <w:r w:rsidR="002C476E">
              <w:rPr>
                <w:rFonts w:ascii="Century Gothic" w:hAnsi="Century Gothic"/>
                <w:sz w:val="22"/>
                <w:szCs w:val="22"/>
              </w:rPr>
              <w:t xml:space="preserve">current </w:t>
            </w:r>
            <w:r w:rsidR="00605541">
              <w:rPr>
                <w:rFonts w:ascii="Century Gothic" w:hAnsi="Century Gothic"/>
                <w:sz w:val="22"/>
                <w:szCs w:val="22"/>
              </w:rPr>
              <w:t>PTR</w:t>
            </w:r>
            <w:r w:rsidR="002C476E">
              <w:rPr>
                <w:rFonts w:ascii="Century Gothic" w:hAnsi="Century Gothic"/>
                <w:sz w:val="22"/>
                <w:szCs w:val="22"/>
              </w:rPr>
              <w:t>.</w:t>
            </w:r>
            <w:r w:rsidR="00605541">
              <w:rPr>
                <w:rFonts w:ascii="Century Gothic" w:hAnsi="Century Gothic"/>
                <w:sz w:val="22"/>
                <w:szCs w:val="22"/>
              </w:rPr>
              <w:t xml:space="preserve"> </w:t>
            </w:r>
          </w:p>
          <w:p w14:paraId="18805A39" w14:textId="18E96EB3" w:rsidR="00C74CE9" w:rsidRDefault="00C74CE9" w:rsidP="00276D82">
            <w:pPr>
              <w:numPr>
                <w:ilvl w:val="1"/>
                <w:numId w:val="11"/>
              </w:numPr>
              <w:autoSpaceDE w:val="0"/>
              <w:autoSpaceDN w:val="0"/>
              <w:adjustRightInd w:val="0"/>
              <w:spacing w:before="240"/>
              <w:rPr>
                <w:rFonts w:ascii="Century Gothic" w:hAnsi="Century Gothic"/>
                <w:sz w:val="22"/>
                <w:szCs w:val="22"/>
              </w:rPr>
            </w:pPr>
            <w:r>
              <w:rPr>
                <w:rFonts w:ascii="Century Gothic" w:hAnsi="Century Gothic"/>
                <w:sz w:val="22"/>
                <w:szCs w:val="22"/>
              </w:rPr>
              <w:t xml:space="preserve">Ensure the Property Assessment </w:t>
            </w:r>
            <w:r w:rsidR="009F7A51">
              <w:rPr>
                <w:rFonts w:ascii="Century Gothic" w:hAnsi="Century Gothic"/>
                <w:sz w:val="22"/>
                <w:szCs w:val="22"/>
              </w:rPr>
              <w:t>Warranty</w:t>
            </w:r>
            <w:r>
              <w:rPr>
                <w:rFonts w:ascii="Century Gothic" w:hAnsi="Century Gothic"/>
                <w:sz w:val="22"/>
                <w:szCs w:val="22"/>
              </w:rPr>
              <w:t xml:space="preserve"> is complete</w:t>
            </w:r>
            <w:r w:rsidR="00BE7C67">
              <w:rPr>
                <w:rFonts w:ascii="Century Gothic" w:hAnsi="Century Gothic"/>
                <w:sz w:val="22"/>
                <w:szCs w:val="22"/>
              </w:rPr>
              <w:t>,</w:t>
            </w:r>
            <w:r>
              <w:rPr>
                <w:rFonts w:ascii="Century Gothic" w:hAnsi="Century Gothic"/>
                <w:sz w:val="22"/>
                <w:szCs w:val="22"/>
              </w:rPr>
              <w:t xml:space="preserve"> and all numbers are accurate and match the information in the PTR. </w:t>
            </w:r>
          </w:p>
          <w:p w14:paraId="34A4EC43" w14:textId="673DDD86" w:rsidR="00C74CE9" w:rsidRDefault="00C74CE9" w:rsidP="00276D82">
            <w:pPr>
              <w:numPr>
                <w:ilvl w:val="1"/>
                <w:numId w:val="11"/>
              </w:numPr>
              <w:autoSpaceDE w:val="0"/>
              <w:autoSpaceDN w:val="0"/>
              <w:adjustRightInd w:val="0"/>
              <w:spacing w:before="240"/>
              <w:rPr>
                <w:rFonts w:ascii="Century Gothic" w:hAnsi="Century Gothic"/>
                <w:sz w:val="22"/>
                <w:szCs w:val="22"/>
              </w:rPr>
            </w:pPr>
            <w:r>
              <w:rPr>
                <w:rFonts w:ascii="Century Gothic" w:hAnsi="Century Gothic"/>
                <w:sz w:val="22"/>
                <w:szCs w:val="22"/>
              </w:rPr>
              <w:t xml:space="preserve">Use </w:t>
            </w:r>
            <w:r w:rsidR="00276D82">
              <w:rPr>
                <w:rFonts w:ascii="Century Gothic" w:hAnsi="Century Gothic"/>
                <w:sz w:val="22"/>
                <w:szCs w:val="22"/>
              </w:rPr>
              <w:t xml:space="preserve">the </w:t>
            </w:r>
            <w:r>
              <w:rPr>
                <w:rFonts w:ascii="Century Gothic" w:hAnsi="Century Gothic"/>
                <w:sz w:val="22"/>
                <w:szCs w:val="22"/>
              </w:rPr>
              <w:t>latest Conservation Easement template</w:t>
            </w:r>
            <w:r w:rsidR="00CB40CA">
              <w:rPr>
                <w:rFonts w:ascii="Century Gothic" w:hAnsi="Century Gothic"/>
                <w:sz w:val="22"/>
                <w:szCs w:val="22"/>
              </w:rPr>
              <w:t xml:space="preserve">. Note, deviations from the template will </w:t>
            </w:r>
            <w:r w:rsidR="00A3607D">
              <w:rPr>
                <w:rFonts w:ascii="Century Gothic" w:hAnsi="Century Gothic"/>
                <w:sz w:val="22"/>
                <w:szCs w:val="22"/>
              </w:rPr>
              <w:t>cause extended review times</w:t>
            </w:r>
            <w:r w:rsidR="00CB40CA">
              <w:rPr>
                <w:rFonts w:ascii="Century Gothic" w:hAnsi="Century Gothic"/>
                <w:sz w:val="22"/>
                <w:szCs w:val="22"/>
              </w:rPr>
              <w:t xml:space="preserve">. </w:t>
            </w:r>
          </w:p>
        </w:tc>
      </w:tr>
      <w:tr w:rsidR="00EB2349" w:rsidRPr="00274BE6" w14:paraId="237EABC9" w14:textId="77777777" w:rsidTr="00954B43">
        <w:trPr>
          <w:cantSplit/>
          <w:trHeight w:val="9008"/>
        </w:trPr>
        <w:tc>
          <w:tcPr>
            <w:tcW w:w="1876" w:type="dxa"/>
          </w:tcPr>
          <w:p w14:paraId="0C00BE33" w14:textId="77777777" w:rsidR="00EB2349" w:rsidRPr="00274BE6" w:rsidRDefault="00EB2349" w:rsidP="00EB2349">
            <w:pPr>
              <w:jc w:val="center"/>
              <w:rPr>
                <w:rFonts w:ascii="Century Gothic" w:hAnsi="Century Gothic"/>
                <w:b/>
                <w:sz w:val="22"/>
                <w:szCs w:val="22"/>
              </w:rPr>
            </w:pPr>
          </w:p>
          <w:p w14:paraId="323B3223" w14:textId="4C007666" w:rsidR="00020E0E" w:rsidRPr="00274BE6" w:rsidRDefault="00020E0E" w:rsidP="00EB2349">
            <w:pPr>
              <w:jc w:val="center"/>
              <w:rPr>
                <w:rFonts w:ascii="Century Gothic" w:hAnsi="Century Gothic"/>
                <w:b/>
                <w:sz w:val="22"/>
                <w:szCs w:val="22"/>
              </w:rPr>
            </w:pPr>
            <w:r>
              <w:rPr>
                <w:rFonts w:ascii="Century Gothic" w:hAnsi="Century Gothic"/>
                <w:b/>
                <w:sz w:val="22"/>
                <w:szCs w:val="22"/>
              </w:rPr>
              <w:t xml:space="preserve">Bank Agreement </w:t>
            </w:r>
            <w:r w:rsidR="00701F1F">
              <w:rPr>
                <w:rFonts w:ascii="Century Gothic" w:hAnsi="Century Gothic"/>
                <w:b/>
                <w:sz w:val="22"/>
                <w:szCs w:val="22"/>
              </w:rPr>
              <w:t>P</w:t>
            </w:r>
            <w:r>
              <w:rPr>
                <w:rFonts w:ascii="Century Gothic" w:hAnsi="Century Gothic"/>
                <w:b/>
                <w:sz w:val="22"/>
                <w:szCs w:val="22"/>
              </w:rPr>
              <w:t>ackage</w:t>
            </w:r>
          </w:p>
          <w:p w14:paraId="2F709427" w14:textId="77777777" w:rsidR="00EB2349" w:rsidRPr="00274BE6" w:rsidRDefault="00EB2349" w:rsidP="00EB2349">
            <w:pPr>
              <w:jc w:val="center"/>
              <w:rPr>
                <w:rFonts w:ascii="Century Gothic" w:hAnsi="Century Gothic"/>
                <w:b/>
                <w:sz w:val="22"/>
                <w:szCs w:val="22"/>
              </w:rPr>
            </w:pPr>
          </w:p>
          <w:p w14:paraId="0CF05D5C" w14:textId="77777777" w:rsidR="00EB2349" w:rsidRPr="00274BE6" w:rsidRDefault="00EB2349" w:rsidP="00EB2349">
            <w:pPr>
              <w:jc w:val="center"/>
              <w:rPr>
                <w:rFonts w:ascii="Century Gothic" w:hAnsi="Century Gothic"/>
                <w:b/>
                <w:sz w:val="22"/>
                <w:szCs w:val="22"/>
              </w:rPr>
            </w:pPr>
          </w:p>
          <w:p w14:paraId="7C3A46F1" w14:textId="77777777" w:rsidR="00EB2349" w:rsidRPr="00274BE6" w:rsidRDefault="00EB2349" w:rsidP="00EB2349">
            <w:pPr>
              <w:jc w:val="center"/>
              <w:rPr>
                <w:rFonts w:ascii="Century Gothic" w:hAnsi="Century Gothic"/>
                <w:b/>
                <w:sz w:val="22"/>
                <w:szCs w:val="22"/>
              </w:rPr>
            </w:pPr>
          </w:p>
          <w:p w14:paraId="62C0986A" w14:textId="77777777" w:rsidR="00EB2349" w:rsidRPr="00274BE6" w:rsidRDefault="00EB2349" w:rsidP="00EB2349">
            <w:pPr>
              <w:jc w:val="center"/>
              <w:rPr>
                <w:rFonts w:ascii="Century Gothic" w:hAnsi="Century Gothic"/>
                <w:b/>
                <w:sz w:val="22"/>
                <w:szCs w:val="22"/>
              </w:rPr>
            </w:pPr>
          </w:p>
          <w:p w14:paraId="11A406EF" w14:textId="77777777" w:rsidR="00EB2349" w:rsidRPr="00274BE6" w:rsidRDefault="00EB2349" w:rsidP="00EB2349">
            <w:pPr>
              <w:jc w:val="center"/>
              <w:rPr>
                <w:rFonts w:ascii="Century Gothic" w:hAnsi="Century Gothic"/>
                <w:b/>
                <w:sz w:val="22"/>
                <w:szCs w:val="22"/>
              </w:rPr>
            </w:pPr>
          </w:p>
          <w:p w14:paraId="5CAAABEE" w14:textId="77777777" w:rsidR="00EB2349" w:rsidRPr="00274BE6" w:rsidRDefault="00EB2349" w:rsidP="00EB2349">
            <w:pPr>
              <w:jc w:val="center"/>
              <w:rPr>
                <w:rFonts w:ascii="Century Gothic" w:hAnsi="Century Gothic"/>
                <w:b/>
                <w:sz w:val="22"/>
                <w:szCs w:val="22"/>
              </w:rPr>
            </w:pPr>
          </w:p>
          <w:p w14:paraId="1A92B0A4" w14:textId="77777777" w:rsidR="00EB2349" w:rsidRPr="00274BE6" w:rsidRDefault="00EB2349" w:rsidP="00EB2349">
            <w:pPr>
              <w:jc w:val="center"/>
              <w:rPr>
                <w:rFonts w:ascii="Century Gothic" w:hAnsi="Century Gothic"/>
                <w:b/>
                <w:sz w:val="22"/>
                <w:szCs w:val="22"/>
              </w:rPr>
            </w:pPr>
          </w:p>
          <w:p w14:paraId="088F3BA1" w14:textId="77777777" w:rsidR="00EB2349" w:rsidRPr="00274BE6" w:rsidRDefault="00EB2349" w:rsidP="00EB2349">
            <w:pPr>
              <w:jc w:val="center"/>
              <w:rPr>
                <w:rFonts w:ascii="Century Gothic" w:hAnsi="Century Gothic"/>
                <w:b/>
                <w:sz w:val="22"/>
                <w:szCs w:val="22"/>
              </w:rPr>
            </w:pPr>
          </w:p>
          <w:p w14:paraId="79EF3DDE" w14:textId="77777777" w:rsidR="00EB2349" w:rsidRPr="00274BE6" w:rsidRDefault="00EB2349" w:rsidP="00EB2349">
            <w:pPr>
              <w:jc w:val="center"/>
              <w:rPr>
                <w:rFonts w:ascii="Century Gothic" w:hAnsi="Century Gothic"/>
                <w:b/>
                <w:sz w:val="22"/>
                <w:szCs w:val="22"/>
              </w:rPr>
            </w:pPr>
          </w:p>
          <w:p w14:paraId="6A255832" w14:textId="77777777" w:rsidR="00EB2349" w:rsidRPr="00274BE6" w:rsidRDefault="00EB2349" w:rsidP="00EB2349">
            <w:pPr>
              <w:jc w:val="center"/>
              <w:rPr>
                <w:rFonts w:ascii="Century Gothic" w:hAnsi="Century Gothic"/>
                <w:b/>
                <w:sz w:val="22"/>
                <w:szCs w:val="22"/>
              </w:rPr>
            </w:pPr>
          </w:p>
          <w:p w14:paraId="35B55B65" w14:textId="77777777" w:rsidR="00EB2349" w:rsidRPr="00274BE6" w:rsidRDefault="00EB2349" w:rsidP="00EB2349">
            <w:pPr>
              <w:jc w:val="center"/>
              <w:rPr>
                <w:rFonts w:ascii="Century Gothic" w:hAnsi="Century Gothic"/>
                <w:b/>
                <w:sz w:val="22"/>
                <w:szCs w:val="22"/>
              </w:rPr>
            </w:pPr>
          </w:p>
          <w:p w14:paraId="097FF462" w14:textId="77777777" w:rsidR="00EB2349" w:rsidRPr="00274BE6" w:rsidRDefault="00EB2349" w:rsidP="00EB2349">
            <w:pPr>
              <w:jc w:val="center"/>
              <w:rPr>
                <w:rFonts w:ascii="Century Gothic" w:hAnsi="Century Gothic"/>
                <w:b/>
                <w:sz w:val="22"/>
                <w:szCs w:val="22"/>
              </w:rPr>
            </w:pPr>
          </w:p>
          <w:p w14:paraId="0CCEFA0B" w14:textId="77777777" w:rsidR="00EB2349" w:rsidRPr="00274BE6" w:rsidRDefault="00EB2349" w:rsidP="00EB2349">
            <w:pPr>
              <w:jc w:val="center"/>
              <w:rPr>
                <w:rFonts w:ascii="Century Gothic" w:hAnsi="Century Gothic"/>
                <w:b/>
                <w:sz w:val="22"/>
                <w:szCs w:val="22"/>
              </w:rPr>
            </w:pPr>
          </w:p>
          <w:p w14:paraId="7B5B3270" w14:textId="77777777" w:rsidR="00EB2349" w:rsidRPr="00274BE6" w:rsidRDefault="00EB2349" w:rsidP="00EB2349">
            <w:pPr>
              <w:jc w:val="center"/>
              <w:rPr>
                <w:rFonts w:ascii="Century Gothic" w:hAnsi="Century Gothic"/>
                <w:b/>
                <w:sz w:val="22"/>
                <w:szCs w:val="22"/>
              </w:rPr>
            </w:pPr>
          </w:p>
          <w:p w14:paraId="74AAE699" w14:textId="77777777" w:rsidR="00EB2349" w:rsidRPr="00274BE6" w:rsidRDefault="00EB2349" w:rsidP="00EB2349">
            <w:pPr>
              <w:jc w:val="center"/>
              <w:rPr>
                <w:rFonts w:ascii="Century Gothic" w:hAnsi="Century Gothic"/>
                <w:b/>
                <w:sz w:val="22"/>
                <w:szCs w:val="22"/>
              </w:rPr>
            </w:pPr>
          </w:p>
          <w:p w14:paraId="5B5D7BC8" w14:textId="77777777" w:rsidR="00EB2349" w:rsidRPr="00274BE6" w:rsidRDefault="00EB2349" w:rsidP="00EB2349">
            <w:pPr>
              <w:jc w:val="center"/>
              <w:rPr>
                <w:rFonts w:ascii="Century Gothic" w:hAnsi="Century Gothic"/>
                <w:b/>
                <w:sz w:val="22"/>
                <w:szCs w:val="22"/>
              </w:rPr>
            </w:pPr>
          </w:p>
          <w:p w14:paraId="2C629FC5" w14:textId="77777777" w:rsidR="00EB2349" w:rsidRPr="00274BE6" w:rsidRDefault="00EB2349" w:rsidP="00EB2349">
            <w:pPr>
              <w:jc w:val="center"/>
              <w:rPr>
                <w:rFonts w:ascii="Century Gothic" w:hAnsi="Century Gothic"/>
                <w:b/>
                <w:sz w:val="22"/>
                <w:szCs w:val="22"/>
              </w:rPr>
            </w:pPr>
          </w:p>
          <w:p w14:paraId="5E98028F" w14:textId="77777777" w:rsidR="00EB2349" w:rsidRPr="00274BE6" w:rsidRDefault="00EB2349" w:rsidP="00EB2349">
            <w:pPr>
              <w:jc w:val="center"/>
              <w:rPr>
                <w:rFonts w:ascii="Century Gothic" w:hAnsi="Century Gothic"/>
                <w:b/>
                <w:sz w:val="22"/>
                <w:szCs w:val="22"/>
              </w:rPr>
            </w:pPr>
          </w:p>
          <w:p w14:paraId="08A7186C" w14:textId="77777777" w:rsidR="00EB2349" w:rsidRPr="00274BE6" w:rsidRDefault="00EB2349" w:rsidP="00EB2349">
            <w:pPr>
              <w:jc w:val="center"/>
              <w:rPr>
                <w:rFonts w:ascii="Century Gothic" w:hAnsi="Century Gothic"/>
                <w:b/>
                <w:sz w:val="22"/>
                <w:szCs w:val="22"/>
              </w:rPr>
            </w:pPr>
          </w:p>
          <w:p w14:paraId="0D608D00" w14:textId="77777777" w:rsidR="00EB2349" w:rsidRPr="00274BE6" w:rsidRDefault="00EB2349" w:rsidP="00EB2349">
            <w:pPr>
              <w:jc w:val="center"/>
              <w:rPr>
                <w:rFonts w:ascii="Century Gothic" w:hAnsi="Century Gothic"/>
                <w:b/>
                <w:sz w:val="22"/>
                <w:szCs w:val="22"/>
              </w:rPr>
            </w:pPr>
          </w:p>
          <w:p w14:paraId="4C0E0175" w14:textId="77777777" w:rsidR="00EB2349" w:rsidRPr="00274BE6" w:rsidRDefault="00EB2349" w:rsidP="00EB2349">
            <w:pPr>
              <w:jc w:val="center"/>
              <w:rPr>
                <w:rFonts w:ascii="Century Gothic" w:hAnsi="Century Gothic"/>
                <w:b/>
                <w:sz w:val="22"/>
                <w:szCs w:val="22"/>
              </w:rPr>
            </w:pPr>
          </w:p>
          <w:p w14:paraId="505AB1C8" w14:textId="77777777" w:rsidR="00EB2349" w:rsidRPr="00274BE6" w:rsidRDefault="00EB2349" w:rsidP="00EB2349">
            <w:pPr>
              <w:jc w:val="center"/>
              <w:rPr>
                <w:rFonts w:ascii="Century Gothic" w:hAnsi="Century Gothic"/>
                <w:b/>
                <w:sz w:val="22"/>
                <w:szCs w:val="22"/>
              </w:rPr>
            </w:pPr>
          </w:p>
          <w:p w14:paraId="42631C0C" w14:textId="77777777" w:rsidR="00EB2349" w:rsidRPr="00274BE6" w:rsidRDefault="00EB2349" w:rsidP="00EB2349">
            <w:pPr>
              <w:jc w:val="center"/>
              <w:rPr>
                <w:rFonts w:ascii="Century Gothic" w:hAnsi="Century Gothic"/>
                <w:b/>
                <w:sz w:val="22"/>
                <w:szCs w:val="22"/>
              </w:rPr>
            </w:pPr>
          </w:p>
          <w:p w14:paraId="6F37E2C1" w14:textId="77777777" w:rsidR="00EB2349" w:rsidRPr="00274BE6" w:rsidRDefault="00EB2349" w:rsidP="00EB2349">
            <w:pPr>
              <w:jc w:val="center"/>
              <w:rPr>
                <w:rFonts w:ascii="Century Gothic" w:hAnsi="Century Gothic"/>
                <w:b/>
                <w:sz w:val="22"/>
                <w:szCs w:val="22"/>
              </w:rPr>
            </w:pPr>
          </w:p>
          <w:p w14:paraId="4E03039E" w14:textId="77777777" w:rsidR="00EB2349" w:rsidRPr="00274BE6" w:rsidRDefault="00EB2349" w:rsidP="00EB2349">
            <w:pPr>
              <w:jc w:val="center"/>
              <w:rPr>
                <w:rFonts w:ascii="Century Gothic" w:hAnsi="Century Gothic"/>
                <w:b/>
                <w:sz w:val="22"/>
                <w:szCs w:val="22"/>
              </w:rPr>
            </w:pPr>
          </w:p>
          <w:p w14:paraId="64AEA7D4" w14:textId="77777777" w:rsidR="00EB2349" w:rsidRPr="00274BE6" w:rsidRDefault="00EB2349" w:rsidP="00EB2349">
            <w:pPr>
              <w:jc w:val="center"/>
              <w:rPr>
                <w:rFonts w:ascii="Century Gothic" w:hAnsi="Century Gothic"/>
                <w:b/>
                <w:sz w:val="22"/>
                <w:szCs w:val="22"/>
              </w:rPr>
            </w:pPr>
          </w:p>
          <w:p w14:paraId="1B694B48" w14:textId="77777777" w:rsidR="00EB2349" w:rsidRPr="00274BE6" w:rsidRDefault="00EB2349" w:rsidP="00EB2349">
            <w:pPr>
              <w:jc w:val="center"/>
              <w:rPr>
                <w:rFonts w:ascii="Century Gothic" w:hAnsi="Century Gothic"/>
                <w:b/>
                <w:sz w:val="22"/>
                <w:szCs w:val="22"/>
              </w:rPr>
            </w:pPr>
          </w:p>
          <w:p w14:paraId="3179C5C6" w14:textId="77777777" w:rsidR="00EB2349" w:rsidRPr="00274BE6" w:rsidRDefault="00EB2349" w:rsidP="00EB2349">
            <w:pPr>
              <w:jc w:val="center"/>
              <w:rPr>
                <w:rFonts w:ascii="Century Gothic" w:hAnsi="Century Gothic"/>
                <w:b/>
                <w:sz w:val="22"/>
                <w:szCs w:val="22"/>
              </w:rPr>
            </w:pPr>
          </w:p>
          <w:p w14:paraId="27A514BF" w14:textId="77777777" w:rsidR="00EB2349" w:rsidRPr="00274BE6" w:rsidRDefault="00EB2349" w:rsidP="00EB2349">
            <w:pPr>
              <w:jc w:val="center"/>
              <w:rPr>
                <w:rFonts w:ascii="Century Gothic" w:hAnsi="Century Gothic"/>
                <w:b/>
                <w:sz w:val="22"/>
                <w:szCs w:val="22"/>
              </w:rPr>
            </w:pPr>
          </w:p>
          <w:p w14:paraId="0319B8BC" w14:textId="77777777" w:rsidR="00EB2349" w:rsidRPr="00274BE6" w:rsidRDefault="00EB2349" w:rsidP="00EB2349">
            <w:pPr>
              <w:jc w:val="center"/>
              <w:rPr>
                <w:rFonts w:ascii="Century Gothic" w:hAnsi="Century Gothic"/>
                <w:b/>
                <w:sz w:val="22"/>
                <w:szCs w:val="22"/>
              </w:rPr>
            </w:pPr>
          </w:p>
          <w:p w14:paraId="0CD0B381" w14:textId="77777777" w:rsidR="00EB2349" w:rsidRPr="00274BE6" w:rsidRDefault="00EB2349" w:rsidP="00EB2349">
            <w:pPr>
              <w:jc w:val="center"/>
              <w:rPr>
                <w:rFonts w:ascii="Century Gothic" w:hAnsi="Century Gothic"/>
                <w:b/>
                <w:sz w:val="22"/>
                <w:szCs w:val="22"/>
              </w:rPr>
            </w:pPr>
          </w:p>
          <w:p w14:paraId="3D831FFA" w14:textId="77777777" w:rsidR="00EB2349" w:rsidRPr="00274BE6" w:rsidRDefault="00EB2349" w:rsidP="00EB2349">
            <w:pPr>
              <w:jc w:val="center"/>
              <w:rPr>
                <w:rFonts w:ascii="Century Gothic" w:hAnsi="Century Gothic"/>
                <w:b/>
                <w:sz w:val="22"/>
                <w:szCs w:val="22"/>
              </w:rPr>
            </w:pPr>
          </w:p>
          <w:p w14:paraId="6A6E888F" w14:textId="77777777" w:rsidR="00EB2349" w:rsidRPr="00274BE6" w:rsidRDefault="00EB2349" w:rsidP="00EB2349">
            <w:pPr>
              <w:jc w:val="center"/>
              <w:rPr>
                <w:rFonts w:ascii="Century Gothic" w:hAnsi="Century Gothic"/>
                <w:b/>
                <w:sz w:val="22"/>
                <w:szCs w:val="22"/>
              </w:rPr>
            </w:pPr>
          </w:p>
          <w:p w14:paraId="2D79C332" w14:textId="77777777" w:rsidR="00EB2349" w:rsidRPr="00274BE6" w:rsidRDefault="00EB2349" w:rsidP="00EB2349">
            <w:pPr>
              <w:jc w:val="center"/>
              <w:rPr>
                <w:rFonts w:ascii="Century Gothic" w:hAnsi="Century Gothic"/>
                <w:b/>
                <w:sz w:val="22"/>
                <w:szCs w:val="22"/>
              </w:rPr>
            </w:pPr>
          </w:p>
          <w:p w14:paraId="3342288F" w14:textId="77777777" w:rsidR="00EB2349" w:rsidRPr="00274BE6" w:rsidRDefault="00EB2349" w:rsidP="00EB2349">
            <w:pPr>
              <w:jc w:val="center"/>
              <w:rPr>
                <w:rFonts w:ascii="Century Gothic" w:hAnsi="Century Gothic"/>
                <w:b/>
                <w:sz w:val="22"/>
                <w:szCs w:val="22"/>
              </w:rPr>
            </w:pPr>
          </w:p>
          <w:p w14:paraId="0C1AD629" w14:textId="77777777" w:rsidR="00EB2349" w:rsidRPr="00274BE6" w:rsidRDefault="00EB2349" w:rsidP="00EB2349">
            <w:pPr>
              <w:jc w:val="center"/>
              <w:rPr>
                <w:rFonts w:ascii="Century Gothic" w:hAnsi="Century Gothic"/>
                <w:b/>
                <w:sz w:val="22"/>
                <w:szCs w:val="22"/>
              </w:rPr>
            </w:pPr>
          </w:p>
          <w:p w14:paraId="7C969F0F" w14:textId="77777777" w:rsidR="00EB2349" w:rsidRPr="00274BE6" w:rsidRDefault="00EB2349" w:rsidP="00EB2349">
            <w:pPr>
              <w:jc w:val="center"/>
              <w:rPr>
                <w:rFonts w:ascii="Century Gothic" w:hAnsi="Century Gothic"/>
                <w:b/>
                <w:sz w:val="22"/>
                <w:szCs w:val="22"/>
              </w:rPr>
            </w:pPr>
          </w:p>
          <w:p w14:paraId="3960FD2F" w14:textId="77777777" w:rsidR="00EB2349" w:rsidRPr="00274BE6" w:rsidRDefault="00EB2349" w:rsidP="00EB2349">
            <w:pPr>
              <w:jc w:val="center"/>
              <w:rPr>
                <w:rFonts w:ascii="Century Gothic" w:hAnsi="Century Gothic"/>
                <w:b/>
                <w:sz w:val="22"/>
                <w:szCs w:val="22"/>
              </w:rPr>
            </w:pPr>
          </w:p>
          <w:p w14:paraId="58DDBBEE" w14:textId="77777777" w:rsidR="00EB2349" w:rsidRPr="00274BE6" w:rsidRDefault="00EB2349" w:rsidP="00EB2349">
            <w:pPr>
              <w:jc w:val="center"/>
              <w:rPr>
                <w:rFonts w:ascii="Century Gothic" w:hAnsi="Century Gothic"/>
                <w:b/>
                <w:sz w:val="22"/>
                <w:szCs w:val="22"/>
              </w:rPr>
            </w:pPr>
          </w:p>
          <w:p w14:paraId="4D7F7AB8" w14:textId="77777777" w:rsidR="00EB2349" w:rsidRPr="00274BE6" w:rsidRDefault="00EB2349" w:rsidP="00EB2349">
            <w:pPr>
              <w:jc w:val="center"/>
              <w:rPr>
                <w:rFonts w:ascii="Century Gothic" w:hAnsi="Century Gothic"/>
                <w:b/>
                <w:sz w:val="22"/>
                <w:szCs w:val="22"/>
              </w:rPr>
            </w:pPr>
          </w:p>
          <w:p w14:paraId="2E93B5D8" w14:textId="77777777" w:rsidR="00EB2349" w:rsidRPr="00274BE6" w:rsidRDefault="00EB2349" w:rsidP="00EB2349">
            <w:pPr>
              <w:jc w:val="center"/>
              <w:rPr>
                <w:rFonts w:ascii="Century Gothic" w:hAnsi="Century Gothic"/>
                <w:b/>
                <w:sz w:val="22"/>
                <w:szCs w:val="22"/>
              </w:rPr>
            </w:pPr>
          </w:p>
          <w:p w14:paraId="73B3E081" w14:textId="77777777" w:rsidR="00EB2349" w:rsidRPr="00274BE6" w:rsidRDefault="00EB2349" w:rsidP="00EB2349">
            <w:pPr>
              <w:jc w:val="center"/>
              <w:rPr>
                <w:rFonts w:ascii="Century Gothic" w:hAnsi="Century Gothic"/>
                <w:b/>
                <w:sz w:val="22"/>
                <w:szCs w:val="22"/>
              </w:rPr>
            </w:pPr>
          </w:p>
          <w:p w14:paraId="56B8A82D" w14:textId="77777777" w:rsidR="00EB2349" w:rsidRPr="00274BE6" w:rsidRDefault="00EB2349" w:rsidP="00EB2349">
            <w:pPr>
              <w:tabs>
                <w:tab w:val="left" w:pos="1410"/>
              </w:tabs>
              <w:rPr>
                <w:rFonts w:ascii="Century Gothic" w:hAnsi="Century Gothic"/>
                <w:b/>
                <w:sz w:val="22"/>
                <w:szCs w:val="22"/>
              </w:rPr>
            </w:pPr>
            <w:r w:rsidRPr="00274BE6">
              <w:rPr>
                <w:rFonts w:ascii="Century Gothic" w:hAnsi="Century Gothic"/>
                <w:b/>
                <w:sz w:val="22"/>
                <w:szCs w:val="22"/>
              </w:rPr>
              <w:tab/>
            </w:r>
          </w:p>
          <w:p w14:paraId="3A66B20F" w14:textId="3D454FD4" w:rsidR="00EB2349" w:rsidRPr="00274BE6" w:rsidRDefault="00EB2349" w:rsidP="00EB2349">
            <w:pPr>
              <w:jc w:val="center"/>
              <w:rPr>
                <w:rFonts w:ascii="Century Gothic" w:hAnsi="Century Gothic"/>
                <w:b/>
                <w:sz w:val="22"/>
                <w:szCs w:val="22"/>
              </w:rPr>
            </w:pPr>
          </w:p>
        </w:tc>
        <w:tc>
          <w:tcPr>
            <w:tcW w:w="8829" w:type="dxa"/>
          </w:tcPr>
          <w:p w14:paraId="0FD59551" w14:textId="77777777" w:rsidR="00EB2349" w:rsidRPr="009F1FDF" w:rsidRDefault="00EB2349" w:rsidP="00EB2349">
            <w:pPr>
              <w:autoSpaceDE w:val="0"/>
              <w:autoSpaceDN w:val="0"/>
              <w:adjustRightInd w:val="0"/>
              <w:rPr>
                <w:rFonts w:ascii="Century Gothic" w:hAnsi="Century Gothic"/>
                <w:sz w:val="22"/>
                <w:szCs w:val="22"/>
              </w:rPr>
            </w:pPr>
          </w:p>
          <w:p w14:paraId="4FA35A55" w14:textId="36411483" w:rsidR="00477910" w:rsidRPr="007E5A32" w:rsidRDefault="00477910" w:rsidP="00D63ECB">
            <w:pPr>
              <w:numPr>
                <w:ilvl w:val="0"/>
                <w:numId w:val="1"/>
              </w:numPr>
              <w:autoSpaceDE w:val="0"/>
              <w:autoSpaceDN w:val="0"/>
              <w:adjustRightInd w:val="0"/>
              <w:spacing w:after="240"/>
              <w:rPr>
                <w:rFonts w:ascii="Century Gothic" w:hAnsi="Century Gothic"/>
                <w:sz w:val="22"/>
                <w:szCs w:val="22"/>
              </w:rPr>
            </w:pPr>
            <w:r w:rsidRPr="007E5A32">
              <w:rPr>
                <w:rFonts w:ascii="Century Gothic" w:hAnsi="Century Gothic"/>
                <w:sz w:val="22"/>
                <w:szCs w:val="22"/>
              </w:rPr>
              <w:t xml:space="preserve">Before preparing a Bank Agreement Package, </w:t>
            </w:r>
            <w:r w:rsidR="00177035" w:rsidRPr="007E5A32">
              <w:rPr>
                <w:rFonts w:ascii="Century Gothic" w:hAnsi="Century Gothic"/>
                <w:sz w:val="22"/>
                <w:szCs w:val="22"/>
              </w:rPr>
              <w:t>review</w:t>
            </w:r>
            <w:r w:rsidRPr="007E5A32">
              <w:rPr>
                <w:rFonts w:ascii="Century Gothic" w:hAnsi="Century Gothic"/>
                <w:sz w:val="22"/>
                <w:szCs w:val="22"/>
              </w:rPr>
              <w:t xml:space="preserve"> guidance documents and </w:t>
            </w:r>
            <w:hyperlink r:id="rId12" w:history="1">
              <w:r w:rsidRPr="007E5A32">
                <w:rPr>
                  <w:rStyle w:val="Hyperlink"/>
                  <w:rFonts w:ascii="Century Gothic" w:hAnsi="Century Gothic"/>
                  <w:sz w:val="22"/>
                  <w:szCs w:val="22"/>
                </w:rPr>
                <w:t>checklists</w:t>
              </w:r>
            </w:hyperlink>
            <w:r w:rsidR="007E5A32" w:rsidRPr="007E5A32">
              <w:rPr>
                <w:rFonts w:ascii="Century Gothic" w:hAnsi="Century Gothic"/>
                <w:sz w:val="22"/>
                <w:szCs w:val="22"/>
              </w:rPr>
              <w:t xml:space="preserve">, </w:t>
            </w:r>
            <w:r w:rsidR="001F3A83">
              <w:rPr>
                <w:rFonts w:ascii="Century Gothic" w:hAnsi="Century Gothic"/>
                <w:sz w:val="22"/>
                <w:szCs w:val="22"/>
              </w:rPr>
              <w:t>to</w:t>
            </w:r>
            <w:r w:rsidR="001F3A83" w:rsidRPr="007E5A32">
              <w:rPr>
                <w:rFonts w:ascii="Century Gothic" w:hAnsi="Century Gothic"/>
                <w:sz w:val="22"/>
                <w:szCs w:val="22"/>
              </w:rPr>
              <w:t xml:space="preserve"> </w:t>
            </w:r>
            <w:r w:rsidR="007E5A32" w:rsidRPr="007E5A32">
              <w:rPr>
                <w:rFonts w:ascii="Century Gothic" w:hAnsi="Century Gothic"/>
                <w:sz w:val="22"/>
                <w:szCs w:val="22"/>
              </w:rPr>
              <w:t xml:space="preserve">ensure </w:t>
            </w:r>
            <w:r w:rsidR="001F3A83">
              <w:rPr>
                <w:rFonts w:ascii="Century Gothic" w:hAnsi="Century Gothic"/>
                <w:sz w:val="22"/>
                <w:szCs w:val="22"/>
              </w:rPr>
              <w:t>Bank Sponsors</w:t>
            </w:r>
            <w:r w:rsidR="001F3A83" w:rsidRPr="007E5A32">
              <w:rPr>
                <w:rFonts w:ascii="Century Gothic" w:hAnsi="Century Gothic"/>
                <w:sz w:val="22"/>
                <w:szCs w:val="22"/>
              </w:rPr>
              <w:t xml:space="preserve"> </w:t>
            </w:r>
            <w:r w:rsidR="007E5A32" w:rsidRPr="007E5A32">
              <w:rPr>
                <w:rFonts w:ascii="Century Gothic" w:hAnsi="Century Gothic"/>
                <w:sz w:val="22"/>
                <w:szCs w:val="22"/>
              </w:rPr>
              <w:t>are using the latest templates and guidance</w:t>
            </w:r>
            <w:r w:rsidRPr="007E5A32">
              <w:rPr>
                <w:rFonts w:ascii="Century Gothic" w:hAnsi="Century Gothic"/>
                <w:sz w:val="22"/>
                <w:szCs w:val="22"/>
              </w:rPr>
              <w:t>.</w:t>
            </w:r>
          </w:p>
          <w:p w14:paraId="1A8F0052" w14:textId="6FB241B7" w:rsidR="002154BD" w:rsidRDefault="005B16EE" w:rsidP="00D63ECB">
            <w:pPr>
              <w:numPr>
                <w:ilvl w:val="0"/>
                <w:numId w:val="1"/>
              </w:numPr>
              <w:autoSpaceDE w:val="0"/>
              <w:autoSpaceDN w:val="0"/>
              <w:adjustRightInd w:val="0"/>
              <w:spacing w:after="240"/>
              <w:rPr>
                <w:rFonts w:ascii="Century Gothic" w:hAnsi="Century Gothic"/>
                <w:sz w:val="22"/>
                <w:szCs w:val="22"/>
              </w:rPr>
            </w:pPr>
            <w:r>
              <w:rPr>
                <w:rFonts w:ascii="Century Gothic" w:hAnsi="Century Gothic"/>
                <w:sz w:val="22"/>
                <w:szCs w:val="22"/>
              </w:rPr>
              <w:t>Before submittal and w</w:t>
            </w:r>
            <w:r w:rsidR="002154BD">
              <w:rPr>
                <w:rFonts w:ascii="Century Gothic" w:hAnsi="Century Gothic"/>
                <w:sz w:val="22"/>
                <w:szCs w:val="22"/>
              </w:rPr>
              <w:t>hile preparing a Bank Agreement Package, the following</w:t>
            </w:r>
            <w:r w:rsidR="001F3A83">
              <w:rPr>
                <w:rFonts w:ascii="Century Gothic" w:hAnsi="Century Gothic"/>
                <w:sz w:val="22"/>
                <w:szCs w:val="22"/>
              </w:rPr>
              <w:t xml:space="preserve"> </w:t>
            </w:r>
            <w:proofErr w:type="gramStart"/>
            <w:r w:rsidR="001F3A83">
              <w:rPr>
                <w:rFonts w:ascii="Century Gothic" w:hAnsi="Century Gothic"/>
                <w:sz w:val="22"/>
                <w:szCs w:val="22"/>
              </w:rPr>
              <w:t>is</w:t>
            </w:r>
            <w:proofErr w:type="gramEnd"/>
            <w:r w:rsidR="001F3A83">
              <w:rPr>
                <w:rFonts w:ascii="Century Gothic" w:hAnsi="Century Gothic"/>
                <w:sz w:val="22"/>
                <w:szCs w:val="22"/>
              </w:rPr>
              <w:t xml:space="preserve"> advised</w:t>
            </w:r>
            <w:r w:rsidR="002154BD">
              <w:rPr>
                <w:rFonts w:ascii="Century Gothic" w:hAnsi="Century Gothic"/>
                <w:sz w:val="22"/>
                <w:szCs w:val="22"/>
              </w:rPr>
              <w:t>:</w:t>
            </w:r>
          </w:p>
          <w:p w14:paraId="382E6C31" w14:textId="21E7F3D1" w:rsidR="002154BD" w:rsidRDefault="002154BD" w:rsidP="00D63ECB">
            <w:pPr>
              <w:numPr>
                <w:ilvl w:val="1"/>
                <w:numId w:val="1"/>
              </w:numPr>
              <w:autoSpaceDE w:val="0"/>
              <w:autoSpaceDN w:val="0"/>
              <w:adjustRightInd w:val="0"/>
              <w:spacing w:after="240"/>
              <w:rPr>
                <w:rFonts w:ascii="Century Gothic" w:hAnsi="Century Gothic"/>
                <w:sz w:val="22"/>
                <w:szCs w:val="22"/>
              </w:rPr>
            </w:pPr>
            <w:r w:rsidRPr="00726205">
              <w:rPr>
                <w:rFonts w:ascii="Century Gothic" w:hAnsi="Century Gothic"/>
                <w:sz w:val="22"/>
                <w:szCs w:val="22"/>
                <w:u w:val="single"/>
              </w:rPr>
              <w:t>Address all</w:t>
            </w:r>
            <w:r>
              <w:rPr>
                <w:rFonts w:ascii="Century Gothic" w:hAnsi="Century Gothic"/>
                <w:sz w:val="22"/>
                <w:szCs w:val="22"/>
              </w:rPr>
              <w:t xml:space="preserve"> IRT/Conservation Bank Review Team (CBRT) comments on the </w:t>
            </w:r>
            <w:r w:rsidR="002D004B">
              <w:rPr>
                <w:rFonts w:ascii="Century Gothic" w:hAnsi="Century Gothic"/>
                <w:sz w:val="22"/>
                <w:szCs w:val="22"/>
              </w:rPr>
              <w:t>P</w:t>
            </w:r>
            <w:r>
              <w:rPr>
                <w:rFonts w:ascii="Century Gothic" w:hAnsi="Century Gothic"/>
                <w:sz w:val="22"/>
                <w:szCs w:val="22"/>
              </w:rPr>
              <w:t>rospectus.</w:t>
            </w:r>
          </w:p>
          <w:p w14:paraId="0C9E8EB7" w14:textId="6546F839" w:rsidR="00D16B32" w:rsidRDefault="003B7AF8" w:rsidP="00D63ECB">
            <w:pPr>
              <w:numPr>
                <w:ilvl w:val="1"/>
                <w:numId w:val="1"/>
              </w:numPr>
              <w:autoSpaceDE w:val="0"/>
              <w:autoSpaceDN w:val="0"/>
              <w:adjustRightInd w:val="0"/>
              <w:spacing w:after="240"/>
              <w:rPr>
                <w:rFonts w:ascii="Century Gothic" w:hAnsi="Century Gothic"/>
                <w:sz w:val="22"/>
                <w:szCs w:val="22"/>
              </w:rPr>
            </w:pPr>
            <w:r w:rsidRPr="003E17F7">
              <w:rPr>
                <w:rFonts w:ascii="Century Gothic" w:hAnsi="Century Gothic"/>
                <w:sz w:val="22"/>
                <w:szCs w:val="22"/>
              </w:rPr>
              <w:t xml:space="preserve">Review all documents to ensure that proposed numbers, species, and habitat types are consistent across all documents. </w:t>
            </w:r>
            <w:r w:rsidR="004C227E" w:rsidRPr="00704F8F">
              <w:rPr>
                <w:rFonts w:ascii="Century Gothic" w:hAnsi="Century Gothic"/>
                <w:sz w:val="22"/>
                <w:szCs w:val="22"/>
              </w:rPr>
              <w:t>Ensure l</w:t>
            </w:r>
            <w:r w:rsidR="00D16B32" w:rsidRPr="00704F8F">
              <w:rPr>
                <w:rFonts w:ascii="Century Gothic" w:hAnsi="Century Gothic"/>
                <w:sz w:val="22"/>
                <w:szCs w:val="22"/>
              </w:rPr>
              <w:t xml:space="preserve">anguage in the exhibits </w:t>
            </w:r>
            <w:r w:rsidR="00B877AE" w:rsidRPr="00704F8F">
              <w:rPr>
                <w:rFonts w:ascii="Century Gothic" w:hAnsi="Century Gothic"/>
                <w:sz w:val="22"/>
                <w:szCs w:val="22"/>
              </w:rPr>
              <w:t>does</w:t>
            </w:r>
            <w:r w:rsidR="00D16B32" w:rsidRPr="00704F8F">
              <w:rPr>
                <w:rFonts w:ascii="Century Gothic" w:hAnsi="Century Gothic"/>
                <w:sz w:val="22"/>
                <w:szCs w:val="22"/>
              </w:rPr>
              <w:t xml:space="preserve"> not conflict with the terms of the BEI/CBEI or Conservation Easement.</w:t>
            </w:r>
          </w:p>
          <w:p w14:paraId="4B602E2C" w14:textId="77777777" w:rsidR="00DA0A7D" w:rsidRDefault="004019BA" w:rsidP="00D63ECB">
            <w:pPr>
              <w:numPr>
                <w:ilvl w:val="1"/>
                <w:numId w:val="1"/>
              </w:numPr>
              <w:autoSpaceDE w:val="0"/>
              <w:autoSpaceDN w:val="0"/>
              <w:adjustRightInd w:val="0"/>
              <w:spacing w:after="240"/>
              <w:rPr>
                <w:rFonts w:ascii="Century Gothic" w:hAnsi="Century Gothic"/>
                <w:sz w:val="22"/>
                <w:szCs w:val="22"/>
              </w:rPr>
            </w:pPr>
            <w:r>
              <w:rPr>
                <w:rFonts w:ascii="Century Gothic" w:hAnsi="Century Gothic"/>
                <w:sz w:val="22"/>
                <w:szCs w:val="22"/>
              </w:rPr>
              <w:t xml:space="preserve">Date all documents and include a revision date when updated for </w:t>
            </w:r>
            <w:r w:rsidRPr="009F1FDF">
              <w:rPr>
                <w:rFonts w:ascii="Century Gothic" w:hAnsi="Century Gothic"/>
                <w:sz w:val="22"/>
                <w:szCs w:val="22"/>
              </w:rPr>
              <w:t>agencies to confirm that they have received the most recent d</w:t>
            </w:r>
            <w:r>
              <w:rPr>
                <w:rFonts w:ascii="Century Gothic" w:hAnsi="Century Gothic"/>
                <w:sz w:val="22"/>
                <w:szCs w:val="22"/>
              </w:rPr>
              <w:t>ocument</w:t>
            </w:r>
            <w:r w:rsidRPr="009F1FDF">
              <w:rPr>
                <w:rFonts w:ascii="Century Gothic" w:hAnsi="Century Gothic"/>
                <w:sz w:val="22"/>
                <w:szCs w:val="22"/>
              </w:rPr>
              <w:t>.</w:t>
            </w:r>
            <w:r>
              <w:rPr>
                <w:rFonts w:ascii="Century Gothic" w:hAnsi="Century Gothic"/>
                <w:sz w:val="22"/>
                <w:szCs w:val="22"/>
              </w:rPr>
              <w:t xml:space="preserve"> </w:t>
            </w:r>
          </w:p>
          <w:p w14:paraId="1176FB70" w14:textId="3DFC042D" w:rsidR="001350FF" w:rsidRPr="009F1FDF" w:rsidRDefault="001350FF" w:rsidP="00D63ECB">
            <w:pPr>
              <w:numPr>
                <w:ilvl w:val="1"/>
                <w:numId w:val="1"/>
              </w:numPr>
              <w:autoSpaceDE w:val="0"/>
              <w:autoSpaceDN w:val="0"/>
              <w:adjustRightInd w:val="0"/>
              <w:spacing w:after="240"/>
              <w:rPr>
                <w:rFonts w:ascii="Century Gothic" w:hAnsi="Century Gothic"/>
                <w:sz w:val="22"/>
                <w:szCs w:val="22"/>
              </w:rPr>
            </w:pPr>
            <w:r>
              <w:rPr>
                <w:rFonts w:ascii="Century Gothic" w:hAnsi="Century Gothic"/>
                <w:sz w:val="22"/>
                <w:szCs w:val="22"/>
              </w:rPr>
              <w:t>Include a t</w:t>
            </w:r>
            <w:r w:rsidRPr="13864CE9">
              <w:rPr>
                <w:rFonts w:ascii="Century Gothic" w:hAnsi="Century Gothic"/>
                <w:sz w:val="22"/>
                <w:szCs w:val="22"/>
              </w:rPr>
              <w:t>able of contents</w:t>
            </w:r>
            <w:r>
              <w:rPr>
                <w:rFonts w:ascii="Century Gothic" w:hAnsi="Century Gothic"/>
                <w:sz w:val="22"/>
                <w:szCs w:val="22"/>
              </w:rPr>
              <w:t>,</w:t>
            </w:r>
            <w:r w:rsidRPr="13864CE9">
              <w:rPr>
                <w:rFonts w:ascii="Century Gothic" w:hAnsi="Century Gothic"/>
                <w:sz w:val="22"/>
                <w:szCs w:val="22"/>
              </w:rPr>
              <w:t xml:space="preserve"> </w:t>
            </w:r>
            <w:r>
              <w:rPr>
                <w:rFonts w:ascii="Century Gothic" w:hAnsi="Century Gothic"/>
                <w:sz w:val="22"/>
                <w:szCs w:val="22"/>
              </w:rPr>
              <w:t xml:space="preserve">with clickable links, </w:t>
            </w:r>
            <w:r w:rsidR="001B355B">
              <w:rPr>
                <w:rFonts w:ascii="Century Gothic" w:hAnsi="Century Gothic"/>
                <w:sz w:val="22"/>
                <w:szCs w:val="22"/>
              </w:rPr>
              <w:t>which</w:t>
            </w:r>
            <w:r>
              <w:rPr>
                <w:rFonts w:ascii="Century Gothic" w:hAnsi="Century Gothic"/>
                <w:sz w:val="22"/>
                <w:szCs w:val="22"/>
              </w:rPr>
              <w:t xml:space="preserve"> is a</w:t>
            </w:r>
            <w:r w:rsidRPr="13864CE9">
              <w:rPr>
                <w:rFonts w:ascii="Century Gothic" w:hAnsi="Century Gothic"/>
                <w:sz w:val="22"/>
                <w:szCs w:val="22"/>
              </w:rPr>
              <w:t>ccurate and reference the correct page.</w:t>
            </w:r>
            <w:r>
              <w:rPr>
                <w:rFonts w:ascii="Century Gothic" w:hAnsi="Century Gothic"/>
                <w:sz w:val="22"/>
                <w:szCs w:val="22"/>
              </w:rPr>
              <w:t xml:space="preserve"> Section headers should match the table of contents. </w:t>
            </w:r>
          </w:p>
          <w:p w14:paraId="1C98C10B" w14:textId="23AAA39F" w:rsidR="001350FF" w:rsidRPr="009F1FDF" w:rsidRDefault="001350FF" w:rsidP="00D63ECB">
            <w:pPr>
              <w:numPr>
                <w:ilvl w:val="1"/>
                <w:numId w:val="1"/>
              </w:numPr>
              <w:autoSpaceDE w:val="0"/>
              <w:autoSpaceDN w:val="0"/>
              <w:adjustRightInd w:val="0"/>
              <w:spacing w:after="240"/>
              <w:rPr>
                <w:rFonts w:ascii="Century Gothic" w:hAnsi="Century Gothic"/>
                <w:sz w:val="22"/>
                <w:szCs w:val="22"/>
              </w:rPr>
            </w:pPr>
            <w:r>
              <w:rPr>
                <w:rFonts w:ascii="Century Gothic" w:hAnsi="Century Gothic"/>
                <w:sz w:val="22"/>
                <w:szCs w:val="22"/>
              </w:rPr>
              <w:t>Review the Bank Agreement Package prior to submittal, l</w:t>
            </w:r>
            <w:r w:rsidRPr="009F1FDF">
              <w:rPr>
                <w:rFonts w:ascii="Century Gothic" w:hAnsi="Century Gothic"/>
                <w:sz w:val="22"/>
                <w:szCs w:val="22"/>
              </w:rPr>
              <w:t>arge-scale copying/pasting errors occur as remnants from previous bank documents (for example, a template from a previously approved bank is utilized again by the same bank sponsor; however not all of the “old” information is revised)</w:t>
            </w:r>
            <w:r>
              <w:rPr>
                <w:rFonts w:ascii="Century Gothic" w:hAnsi="Century Gothic"/>
                <w:sz w:val="22"/>
                <w:szCs w:val="22"/>
              </w:rPr>
              <w:t>.</w:t>
            </w:r>
            <w:r w:rsidRPr="009F1FDF">
              <w:rPr>
                <w:rFonts w:ascii="Century Gothic" w:hAnsi="Century Gothic"/>
                <w:sz w:val="22"/>
                <w:szCs w:val="22"/>
              </w:rPr>
              <w:t xml:space="preserve"> </w:t>
            </w:r>
            <w:r w:rsidR="000E5160">
              <w:rPr>
                <w:rFonts w:ascii="Century Gothic" w:hAnsi="Century Gothic"/>
                <w:sz w:val="22"/>
                <w:szCs w:val="22"/>
              </w:rPr>
              <w:br/>
            </w:r>
            <w:r w:rsidRPr="009F1FDF">
              <w:rPr>
                <w:rFonts w:ascii="Century Gothic" w:hAnsi="Century Gothic"/>
                <w:b/>
                <w:bCs/>
                <w:sz w:val="22"/>
                <w:szCs w:val="22"/>
              </w:rPr>
              <w:t>Incorrect references often include:</w:t>
            </w:r>
          </w:p>
          <w:p w14:paraId="2B32962B" w14:textId="77777777" w:rsidR="001350FF" w:rsidRDefault="001350FF" w:rsidP="00D63ECB">
            <w:pPr>
              <w:numPr>
                <w:ilvl w:val="2"/>
                <w:numId w:val="1"/>
              </w:numPr>
              <w:autoSpaceDE w:val="0"/>
              <w:autoSpaceDN w:val="0"/>
              <w:adjustRightInd w:val="0"/>
              <w:rPr>
                <w:rFonts w:ascii="Century Gothic" w:hAnsi="Century Gothic"/>
                <w:sz w:val="22"/>
                <w:szCs w:val="22"/>
              </w:rPr>
            </w:pPr>
            <w:r>
              <w:rPr>
                <w:rFonts w:ascii="Century Gothic" w:hAnsi="Century Gothic"/>
                <w:sz w:val="22"/>
                <w:szCs w:val="22"/>
              </w:rPr>
              <w:t xml:space="preserve">Incorrect bank </w:t>
            </w:r>
            <w:proofErr w:type="gramStart"/>
            <w:r>
              <w:rPr>
                <w:rFonts w:ascii="Century Gothic" w:hAnsi="Century Gothic"/>
                <w:sz w:val="22"/>
                <w:szCs w:val="22"/>
              </w:rPr>
              <w:t>name;</w:t>
            </w:r>
            <w:proofErr w:type="gramEnd"/>
          </w:p>
          <w:p w14:paraId="4EB7BAEC" w14:textId="77777777" w:rsidR="001350FF" w:rsidRPr="009F1FDF" w:rsidRDefault="001350FF" w:rsidP="00D63ECB">
            <w:pPr>
              <w:numPr>
                <w:ilvl w:val="2"/>
                <w:numId w:val="1"/>
              </w:numPr>
              <w:autoSpaceDE w:val="0"/>
              <w:autoSpaceDN w:val="0"/>
              <w:adjustRightInd w:val="0"/>
              <w:rPr>
                <w:rFonts w:ascii="Century Gothic" w:hAnsi="Century Gothic"/>
                <w:sz w:val="22"/>
                <w:szCs w:val="22"/>
              </w:rPr>
            </w:pPr>
            <w:r w:rsidRPr="009F1FDF">
              <w:rPr>
                <w:rFonts w:ascii="Century Gothic" w:hAnsi="Century Gothic"/>
                <w:sz w:val="22"/>
                <w:szCs w:val="22"/>
              </w:rPr>
              <w:t xml:space="preserve">unnecessary </w:t>
            </w:r>
            <w:proofErr w:type="gramStart"/>
            <w:r w:rsidRPr="009F1FDF">
              <w:rPr>
                <w:rFonts w:ascii="Century Gothic" w:hAnsi="Century Gothic"/>
                <w:sz w:val="22"/>
                <w:szCs w:val="22"/>
              </w:rPr>
              <w:t>appendices</w:t>
            </w:r>
            <w:r>
              <w:rPr>
                <w:rFonts w:ascii="Century Gothic" w:hAnsi="Century Gothic"/>
                <w:sz w:val="22"/>
                <w:szCs w:val="22"/>
              </w:rPr>
              <w:t>;</w:t>
            </w:r>
            <w:proofErr w:type="gramEnd"/>
          </w:p>
          <w:p w14:paraId="798ADEA0" w14:textId="77777777" w:rsidR="001350FF" w:rsidRPr="009F1FDF" w:rsidRDefault="001350FF" w:rsidP="00D63ECB">
            <w:pPr>
              <w:numPr>
                <w:ilvl w:val="2"/>
                <w:numId w:val="1"/>
              </w:numPr>
              <w:autoSpaceDE w:val="0"/>
              <w:autoSpaceDN w:val="0"/>
              <w:adjustRightInd w:val="0"/>
              <w:rPr>
                <w:rFonts w:ascii="Century Gothic" w:hAnsi="Century Gothic"/>
                <w:sz w:val="22"/>
                <w:szCs w:val="22"/>
              </w:rPr>
            </w:pPr>
            <w:r w:rsidRPr="009F1FDF">
              <w:rPr>
                <w:rFonts w:ascii="Century Gothic" w:hAnsi="Century Gothic"/>
                <w:sz w:val="22"/>
                <w:szCs w:val="22"/>
              </w:rPr>
              <w:t xml:space="preserve">inaccurate </w:t>
            </w:r>
            <w:proofErr w:type="gramStart"/>
            <w:r w:rsidRPr="009F1FDF">
              <w:rPr>
                <w:rFonts w:ascii="Century Gothic" w:hAnsi="Century Gothic"/>
                <w:sz w:val="22"/>
                <w:szCs w:val="22"/>
              </w:rPr>
              <w:t>locations</w:t>
            </w:r>
            <w:r>
              <w:rPr>
                <w:rFonts w:ascii="Century Gothic" w:hAnsi="Century Gothic"/>
                <w:sz w:val="22"/>
                <w:szCs w:val="22"/>
              </w:rPr>
              <w:t>;</w:t>
            </w:r>
            <w:proofErr w:type="gramEnd"/>
          </w:p>
          <w:p w14:paraId="5F8B99BB" w14:textId="77777777" w:rsidR="001350FF" w:rsidRPr="009F1FDF" w:rsidRDefault="001350FF" w:rsidP="00D63ECB">
            <w:pPr>
              <w:numPr>
                <w:ilvl w:val="2"/>
                <w:numId w:val="1"/>
              </w:numPr>
              <w:autoSpaceDE w:val="0"/>
              <w:autoSpaceDN w:val="0"/>
              <w:adjustRightInd w:val="0"/>
              <w:rPr>
                <w:rFonts w:ascii="Century Gothic" w:hAnsi="Century Gothic"/>
                <w:sz w:val="22"/>
                <w:szCs w:val="22"/>
              </w:rPr>
            </w:pPr>
            <w:r w:rsidRPr="009F1FDF">
              <w:rPr>
                <w:rFonts w:ascii="Century Gothic" w:hAnsi="Century Gothic"/>
                <w:sz w:val="22"/>
                <w:szCs w:val="22"/>
              </w:rPr>
              <w:t>irrelevant</w:t>
            </w:r>
            <w:r>
              <w:rPr>
                <w:rFonts w:ascii="Century Gothic" w:hAnsi="Century Gothic"/>
                <w:sz w:val="22"/>
                <w:szCs w:val="22"/>
              </w:rPr>
              <w:t>, inconsistent, inaccurate, or incorrect</w:t>
            </w:r>
            <w:r w:rsidRPr="009F1FDF">
              <w:rPr>
                <w:rFonts w:ascii="Century Gothic" w:hAnsi="Century Gothic"/>
                <w:sz w:val="22"/>
                <w:szCs w:val="22"/>
              </w:rPr>
              <w:t xml:space="preserve"> </w:t>
            </w:r>
            <w:proofErr w:type="gramStart"/>
            <w:r w:rsidRPr="009F1FDF">
              <w:rPr>
                <w:rFonts w:ascii="Century Gothic" w:hAnsi="Century Gothic"/>
                <w:sz w:val="22"/>
                <w:szCs w:val="22"/>
              </w:rPr>
              <w:t>APNs</w:t>
            </w:r>
            <w:r>
              <w:rPr>
                <w:rFonts w:ascii="Century Gothic" w:hAnsi="Century Gothic"/>
                <w:sz w:val="22"/>
                <w:szCs w:val="22"/>
              </w:rPr>
              <w:t>;</w:t>
            </w:r>
            <w:proofErr w:type="gramEnd"/>
          </w:p>
          <w:p w14:paraId="099593A6" w14:textId="77777777" w:rsidR="001350FF" w:rsidRPr="009F1FDF" w:rsidRDefault="001350FF" w:rsidP="00D63ECB">
            <w:pPr>
              <w:numPr>
                <w:ilvl w:val="2"/>
                <w:numId w:val="1"/>
              </w:numPr>
              <w:autoSpaceDE w:val="0"/>
              <w:autoSpaceDN w:val="0"/>
              <w:adjustRightInd w:val="0"/>
              <w:rPr>
                <w:rFonts w:ascii="Century Gothic" w:hAnsi="Century Gothic"/>
                <w:sz w:val="22"/>
                <w:szCs w:val="22"/>
              </w:rPr>
            </w:pPr>
            <w:r>
              <w:rPr>
                <w:rFonts w:ascii="Century Gothic" w:hAnsi="Century Gothic"/>
                <w:sz w:val="22"/>
                <w:szCs w:val="22"/>
              </w:rPr>
              <w:t xml:space="preserve">incorrect or outdated </w:t>
            </w:r>
            <w:r w:rsidRPr="009F1FDF">
              <w:rPr>
                <w:rFonts w:ascii="Century Gothic" w:hAnsi="Century Gothic"/>
                <w:sz w:val="22"/>
                <w:szCs w:val="22"/>
              </w:rPr>
              <w:t xml:space="preserve">construction </w:t>
            </w:r>
            <w:proofErr w:type="gramStart"/>
            <w:r w:rsidRPr="009F1FDF">
              <w:rPr>
                <w:rFonts w:ascii="Century Gothic" w:hAnsi="Century Gothic"/>
                <w:sz w:val="22"/>
                <w:szCs w:val="22"/>
              </w:rPr>
              <w:t>methods</w:t>
            </w:r>
            <w:r>
              <w:rPr>
                <w:rFonts w:ascii="Century Gothic" w:hAnsi="Century Gothic"/>
                <w:sz w:val="22"/>
                <w:szCs w:val="22"/>
              </w:rPr>
              <w:t>;</w:t>
            </w:r>
            <w:proofErr w:type="gramEnd"/>
          </w:p>
          <w:p w14:paraId="4A4DEC52" w14:textId="77777777" w:rsidR="001350FF" w:rsidRPr="009F1FDF" w:rsidRDefault="001350FF" w:rsidP="00D63ECB">
            <w:pPr>
              <w:numPr>
                <w:ilvl w:val="2"/>
                <w:numId w:val="1"/>
              </w:numPr>
              <w:autoSpaceDE w:val="0"/>
              <w:autoSpaceDN w:val="0"/>
              <w:adjustRightInd w:val="0"/>
              <w:rPr>
                <w:rFonts w:ascii="Century Gothic" w:hAnsi="Century Gothic"/>
                <w:sz w:val="22"/>
                <w:szCs w:val="22"/>
              </w:rPr>
            </w:pPr>
            <w:r w:rsidRPr="7F6ACB2B">
              <w:rPr>
                <w:rFonts w:ascii="Century Gothic" w:hAnsi="Century Gothic"/>
                <w:sz w:val="22"/>
                <w:szCs w:val="22"/>
              </w:rPr>
              <w:t xml:space="preserve">outdated acreage or inconsistent </w:t>
            </w:r>
            <w:proofErr w:type="gramStart"/>
            <w:r w:rsidRPr="7F6ACB2B">
              <w:rPr>
                <w:rFonts w:ascii="Century Gothic" w:hAnsi="Century Gothic"/>
                <w:sz w:val="22"/>
                <w:szCs w:val="22"/>
              </w:rPr>
              <w:t>acreage</w:t>
            </w:r>
            <w:r>
              <w:rPr>
                <w:rFonts w:ascii="Century Gothic" w:hAnsi="Century Gothic"/>
                <w:sz w:val="22"/>
                <w:szCs w:val="22"/>
              </w:rPr>
              <w:t>;</w:t>
            </w:r>
            <w:proofErr w:type="gramEnd"/>
          </w:p>
          <w:p w14:paraId="2A6FD54A" w14:textId="77777777" w:rsidR="001350FF" w:rsidRPr="009F1FDF" w:rsidRDefault="001350FF" w:rsidP="00D63ECB">
            <w:pPr>
              <w:numPr>
                <w:ilvl w:val="2"/>
                <w:numId w:val="1"/>
              </w:numPr>
              <w:autoSpaceDE w:val="0"/>
              <w:autoSpaceDN w:val="0"/>
              <w:adjustRightInd w:val="0"/>
              <w:rPr>
                <w:rFonts w:ascii="Century Gothic" w:hAnsi="Century Gothic"/>
                <w:sz w:val="22"/>
                <w:szCs w:val="22"/>
              </w:rPr>
            </w:pPr>
            <w:r w:rsidRPr="7F6ACB2B">
              <w:rPr>
                <w:rFonts w:ascii="Century Gothic" w:hAnsi="Century Gothic"/>
                <w:sz w:val="22"/>
                <w:szCs w:val="22"/>
              </w:rPr>
              <w:t xml:space="preserve">outdated or inconsistent boundaries depicted on </w:t>
            </w:r>
            <w:proofErr w:type="gramStart"/>
            <w:r w:rsidRPr="7F6ACB2B">
              <w:rPr>
                <w:rFonts w:ascii="Century Gothic" w:hAnsi="Century Gothic"/>
                <w:sz w:val="22"/>
                <w:szCs w:val="22"/>
              </w:rPr>
              <w:t>maps</w:t>
            </w:r>
            <w:r>
              <w:rPr>
                <w:rFonts w:ascii="Century Gothic" w:hAnsi="Century Gothic"/>
                <w:sz w:val="22"/>
                <w:szCs w:val="22"/>
              </w:rPr>
              <w:t>;</w:t>
            </w:r>
            <w:proofErr w:type="gramEnd"/>
          </w:p>
          <w:p w14:paraId="1F564702" w14:textId="77777777" w:rsidR="001350FF" w:rsidRDefault="001350FF" w:rsidP="00D63ECB">
            <w:pPr>
              <w:numPr>
                <w:ilvl w:val="2"/>
                <w:numId w:val="1"/>
              </w:numPr>
              <w:autoSpaceDE w:val="0"/>
              <w:autoSpaceDN w:val="0"/>
              <w:adjustRightInd w:val="0"/>
              <w:rPr>
                <w:rFonts w:ascii="Century Gothic" w:hAnsi="Century Gothic"/>
                <w:sz w:val="22"/>
                <w:szCs w:val="22"/>
              </w:rPr>
            </w:pPr>
            <w:r w:rsidRPr="009F1FDF">
              <w:rPr>
                <w:rFonts w:ascii="Century Gothic" w:hAnsi="Century Gothic"/>
                <w:sz w:val="22"/>
                <w:szCs w:val="22"/>
              </w:rPr>
              <w:t xml:space="preserve">inaccurate or inconsistent habitats, species, wetland acres, types and </w:t>
            </w:r>
            <w:proofErr w:type="gramStart"/>
            <w:r w:rsidRPr="009F1FDF">
              <w:rPr>
                <w:rFonts w:ascii="Century Gothic" w:hAnsi="Century Gothic"/>
                <w:sz w:val="22"/>
                <w:szCs w:val="22"/>
              </w:rPr>
              <w:t>ratios</w:t>
            </w:r>
            <w:r>
              <w:rPr>
                <w:rFonts w:ascii="Century Gothic" w:hAnsi="Century Gothic"/>
                <w:sz w:val="22"/>
                <w:szCs w:val="22"/>
              </w:rPr>
              <w:t>;</w:t>
            </w:r>
            <w:proofErr w:type="gramEnd"/>
          </w:p>
          <w:p w14:paraId="4BEEEA5F" w14:textId="77777777" w:rsidR="001350FF" w:rsidRPr="009F1FDF" w:rsidRDefault="001350FF" w:rsidP="00D63ECB">
            <w:pPr>
              <w:numPr>
                <w:ilvl w:val="2"/>
                <w:numId w:val="1"/>
              </w:numPr>
              <w:autoSpaceDE w:val="0"/>
              <w:autoSpaceDN w:val="0"/>
              <w:adjustRightInd w:val="0"/>
              <w:rPr>
                <w:rFonts w:ascii="Century Gothic" w:hAnsi="Century Gothic"/>
                <w:sz w:val="22"/>
                <w:szCs w:val="22"/>
              </w:rPr>
            </w:pPr>
            <w:r>
              <w:rPr>
                <w:rFonts w:ascii="Century Gothic" w:hAnsi="Century Gothic"/>
                <w:sz w:val="22"/>
                <w:szCs w:val="22"/>
              </w:rPr>
              <w:t xml:space="preserve">inaccurate or inconsistent credit </w:t>
            </w:r>
            <w:proofErr w:type="gramStart"/>
            <w:r>
              <w:rPr>
                <w:rFonts w:ascii="Century Gothic" w:hAnsi="Century Gothic"/>
                <w:sz w:val="22"/>
                <w:szCs w:val="22"/>
              </w:rPr>
              <w:t>numbers;</w:t>
            </w:r>
            <w:proofErr w:type="gramEnd"/>
          </w:p>
          <w:p w14:paraId="27A225C4" w14:textId="77777777" w:rsidR="001350FF" w:rsidRPr="009F1FDF" w:rsidRDefault="001350FF" w:rsidP="00D63ECB">
            <w:pPr>
              <w:numPr>
                <w:ilvl w:val="2"/>
                <w:numId w:val="1"/>
              </w:numPr>
              <w:autoSpaceDE w:val="0"/>
              <w:autoSpaceDN w:val="0"/>
              <w:adjustRightInd w:val="0"/>
              <w:rPr>
                <w:rFonts w:ascii="Century Gothic" w:hAnsi="Century Gothic"/>
                <w:sz w:val="22"/>
                <w:szCs w:val="22"/>
              </w:rPr>
            </w:pPr>
            <w:r w:rsidRPr="009F1FDF">
              <w:rPr>
                <w:rFonts w:ascii="Century Gothic" w:hAnsi="Century Gothic"/>
                <w:sz w:val="22"/>
                <w:szCs w:val="22"/>
              </w:rPr>
              <w:t>financial assurances</w:t>
            </w:r>
            <w:r>
              <w:rPr>
                <w:rFonts w:ascii="Century Gothic" w:hAnsi="Century Gothic"/>
                <w:sz w:val="22"/>
                <w:szCs w:val="22"/>
              </w:rPr>
              <w:t xml:space="preserve"> inaccurate or not </w:t>
            </w:r>
            <w:proofErr w:type="gramStart"/>
            <w:r>
              <w:rPr>
                <w:rFonts w:ascii="Century Gothic" w:hAnsi="Century Gothic"/>
                <w:sz w:val="22"/>
                <w:szCs w:val="22"/>
              </w:rPr>
              <w:t>updated;</w:t>
            </w:r>
            <w:proofErr w:type="gramEnd"/>
          </w:p>
          <w:p w14:paraId="128F8F39" w14:textId="77777777" w:rsidR="001350FF" w:rsidRPr="009F1FDF" w:rsidRDefault="001350FF" w:rsidP="00D63ECB">
            <w:pPr>
              <w:numPr>
                <w:ilvl w:val="2"/>
                <w:numId w:val="1"/>
              </w:numPr>
              <w:autoSpaceDE w:val="0"/>
              <w:autoSpaceDN w:val="0"/>
              <w:adjustRightInd w:val="0"/>
              <w:rPr>
                <w:rFonts w:ascii="Century Gothic" w:hAnsi="Century Gothic"/>
                <w:sz w:val="22"/>
                <w:szCs w:val="22"/>
              </w:rPr>
            </w:pPr>
            <w:r w:rsidRPr="009F1FDF">
              <w:rPr>
                <w:rFonts w:ascii="Century Gothic" w:hAnsi="Century Gothic"/>
                <w:sz w:val="22"/>
                <w:szCs w:val="22"/>
              </w:rPr>
              <w:t>incorrect easement holder(s</w:t>
            </w:r>
            <w:proofErr w:type="gramStart"/>
            <w:r w:rsidRPr="009F1FDF">
              <w:rPr>
                <w:rFonts w:ascii="Century Gothic" w:hAnsi="Century Gothic"/>
                <w:sz w:val="22"/>
                <w:szCs w:val="22"/>
              </w:rPr>
              <w:t>)</w:t>
            </w:r>
            <w:r>
              <w:rPr>
                <w:rFonts w:ascii="Century Gothic" w:hAnsi="Century Gothic"/>
                <w:sz w:val="22"/>
                <w:szCs w:val="22"/>
              </w:rPr>
              <w:t>;</w:t>
            </w:r>
            <w:proofErr w:type="gramEnd"/>
          </w:p>
          <w:p w14:paraId="287627F8" w14:textId="77777777" w:rsidR="001350FF" w:rsidRPr="009F1FDF" w:rsidRDefault="001350FF" w:rsidP="00D63ECB">
            <w:pPr>
              <w:numPr>
                <w:ilvl w:val="2"/>
                <w:numId w:val="1"/>
              </w:numPr>
              <w:autoSpaceDE w:val="0"/>
              <w:autoSpaceDN w:val="0"/>
              <w:adjustRightInd w:val="0"/>
              <w:rPr>
                <w:rFonts w:ascii="Century Gothic" w:hAnsi="Century Gothic"/>
                <w:sz w:val="22"/>
                <w:szCs w:val="22"/>
              </w:rPr>
            </w:pPr>
            <w:r w:rsidRPr="009F1FDF">
              <w:rPr>
                <w:rFonts w:ascii="Century Gothic" w:hAnsi="Century Gothic"/>
                <w:sz w:val="22"/>
                <w:szCs w:val="22"/>
              </w:rPr>
              <w:t>incorrect long-term manager(s</w:t>
            </w:r>
            <w:proofErr w:type="gramStart"/>
            <w:r w:rsidRPr="009F1FDF">
              <w:rPr>
                <w:rFonts w:ascii="Century Gothic" w:hAnsi="Century Gothic"/>
                <w:sz w:val="22"/>
                <w:szCs w:val="22"/>
              </w:rPr>
              <w:t>)</w:t>
            </w:r>
            <w:r>
              <w:rPr>
                <w:rFonts w:ascii="Century Gothic" w:hAnsi="Century Gothic"/>
                <w:sz w:val="22"/>
                <w:szCs w:val="22"/>
              </w:rPr>
              <w:t>;</w:t>
            </w:r>
            <w:proofErr w:type="gramEnd"/>
          </w:p>
          <w:p w14:paraId="57E819A7" w14:textId="77777777" w:rsidR="001350FF" w:rsidRPr="009F1FDF" w:rsidRDefault="001350FF" w:rsidP="00D63ECB">
            <w:pPr>
              <w:numPr>
                <w:ilvl w:val="2"/>
                <w:numId w:val="1"/>
              </w:numPr>
              <w:autoSpaceDE w:val="0"/>
              <w:autoSpaceDN w:val="0"/>
              <w:adjustRightInd w:val="0"/>
              <w:rPr>
                <w:rFonts w:ascii="Century Gothic" w:hAnsi="Century Gothic"/>
                <w:sz w:val="22"/>
                <w:szCs w:val="22"/>
              </w:rPr>
            </w:pPr>
            <w:r w:rsidRPr="009F1FDF">
              <w:rPr>
                <w:rFonts w:ascii="Century Gothic" w:hAnsi="Century Gothic"/>
                <w:sz w:val="22"/>
                <w:szCs w:val="22"/>
              </w:rPr>
              <w:t>inaccurate permit references</w:t>
            </w:r>
            <w:r>
              <w:rPr>
                <w:rFonts w:ascii="Century Gothic" w:hAnsi="Century Gothic"/>
                <w:sz w:val="22"/>
                <w:szCs w:val="22"/>
              </w:rPr>
              <w:t xml:space="preserve">; and </w:t>
            </w:r>
          </w:p>
          <w:p w14:paraId="7E2CFD39" w14:textId="77777777" w:rsidR="001350FF" w:rsidRPr="009F1FDF" w:rsidRDefault="001350FF" w:rsidP="00D63ECB">
            <w:pPr>
              <w:numPr>
                <w:ilvl w:val="2"/>
                <w:numId w:val="1"/>
              </w:numPr>
              <w:autoSpaceDE w:val="0"/>
              <w:autoSpaceDN w:val="0"/>
              <w:adjustRightInd w:val="0"/>
              <w:rPr>
                <w:rFonts w:ascii="Century Gothic" w:hAnsi="Century Gothic"/>
                <w:sz w:val="22"/>
                <w:szCs w:val="22"/>
              </w:rPr>
            </w:pPr>
            <w:r w:rsidRPr="009F1FDF">
              <w:rPr>
                <w:rFonts w:ascii="Century Gothic" w:hAnsi="Century Gothic"/>
                <w:sz w:val="22"/>
                <w:szCs w:val="22"/>
              </w:rPr>
              <w:t>credit calculations</w:t>
            </w:r>
            <w:r>
              <w:rPr>
                <w:rFonts w:ascii="Century Gothic" w:hAnsi="Century Gothic"/>
                <w:sz w:val="22"/>
                <w:szCs w:val="22"/>
              </w:rPr>
              <w:t xml:space="preserve"> inaccurate or not updated</w:t>
            </w:r>
            <w:r w:rsidRPr="009F1FDF">
              <w:rPr>
                <w:rFonts w:ascii="Century Gothic" w:hAnsi="Century Gothic"/>
                <w:sz w:val="22"/>
                <w:szCs w:val="22"/>
              </w:rPr>
              <w:t xml:space="preserve">. </w:t>
            </w:r>
            <w:r w:rsidRPr="009F1FDF">
              <w:rPr>
                <w:rFonts w:ascii="Century Gothic" w:hAnsi="Century Gothic"/>
                <w:sz w:val="22"/>
                <w:szCs w:val="22"/>
              </w:rPr>
              <w:br/>
            </w:r>
          </w:p>
          <w:p w14:paraId="1EFB6095" w14:textId="77777777" w:rsidR="001350FF" w:rsidRDefault="001350FF" w:rsidP="00D63ECB">
            <w:pPr>
              <w:numPr>
                <w:ilvl w:val="1"/>
                <w:numId w:val="1"/>
              </w:numPr>
              <w:autoSpaceDE w:val="0"/>
              <w:autoSpaceDN w:val="0"/>
              <w:adjustRightInd w:val="0"/>
              <w:spacing w:after="240"/>
              <w:rPr>
                <w:rFonts w:ascii="Century Gothic" w:hAnsi="Century Gothic"/>
                <w:sz w:val="22"/>
                <w:szCs w:val="22"/>
              </w:rPr>
            </w:pPr>
            <w:r>
              <w:rPr>
                <w:rFonts w:ascii="Century Gothic" w:hAnsi="Century Gothic"/>
                <w:sz w:val="22"/>
                <w:szCs w:val="22"/>
              </w:rPr>
              <w:t>Check for s</w:t>
            </w:r>
            <w:r w:rsidRPr="009F1FDF">
              <w:rPr>
                <w:rFonts w:ascii="Century Gothic" w:hAnsi="Century Gothic"/>
                <w:sz w:val="22"/>
                <w:szCs w:val="22"/>
              </w:rPr>
              <w:t>pelling</w:t>
            </w:r>
            <w:r>
              <w:rPr>
                <w:rFonts w:ascii="Century Gothic" w:hAnsi="Century Gothic"/>
                <w:sz w:val="22"/>
                <w:szCs w:val="22"/>
              </w:rPr>
              <w:t xml:space="preserve">, </w:t>
            </w:r>
            <w:r w:rsidRPr="009F1FDF">
              <w:rPr>
                <w:rFonts w:ascii="Century Gothic" w:hAnsi="Century Gothic"/>
                <w:sz w:val="22"/>
                <w:szCs w:val="22"/>
              </w:rPr>
              <w:t>grammar</w:t>
            </w:r>
            <w:r>
              <w:rPr>
                <w:rFonts w:ascii="Century Gothic" w:hAnsi="Century Gothic"/>
                <w:sz w:val="22"/>
                <w:szCs w:val="22"/>
              </w:rPr>
              <w:t>, and formatting</w:t>
            </w:r>
            <w:r w:rsidRPr="009F1FDF">
              <w:rPr>
                <w:rFonts w:ascii="Century Gothic" w:hAnsi="Century Gothic"/>
                <w:sz w:val="22"/>
                <w:szCs w:val="22"/>
              </w:rPr>
              <w:t xml:space="preserve"> errors.</w:t>
            </w:r>
            <w:r>
              <w:rPr>
                <w:rFonts w:ascii="Century Gothic" w:hAnsi="Century Gothic"/>
                <w:sz w:val="22"/>
                <w:szCs w:val="22"/>
              </w:rPr>
              <w:t xml:space="preserve"> </w:t>
            </w:r>
          </w:p>
          <w:p w14:paraId="2CB4E4C2" w14:textId="6C019B4B" w:rsidR="001350FF" w:rsidRDefault="001D36EF" w:rsidP="00D63ECB">
            <w:pPr>
              <w:numPr>
                <w:ilvl w:val="1"/>
                <w:numId w:val="1"/>
              </w:numPr>
              <w:autoSpaceDE w:val="0"/>
              <w:autoSpaceDN w:val="0"/>
              <w:adjustRightInd w:val="0"/>
              <w:spacing w:after="240"/>
              <w:rPr>
                <w:rFonts w:ascii="Century Gothic" w:hAnsi="Century Gothic"/>
                <w:sz w:val="22"/>
                <w:szCs w:val="22"/>
              </w:rPr>
            </w:pPr>
            <w:r>
              <w:rPr>
                <w:rFonts w:ascii="Century Gothic" w:hAnsi="Century Gothic"/>
                <w:sz w:val="22"/>
                <w:szCs w:val="22"/>
              </w:rPr>
              <w:t>Ensure</w:t>
            </w:r>
            <w:r w:rsidR="001350FF">
              <w:rPr>
                <w:rFonts w:ascii="Century Gothic" w:hAnsi="Century Gothic"/>
                <w:sz w:val="22"/>
                <w:szCs w:val="22"/>
              </w:rPr>
              <w:t xml:space="preserve"> </w:t>
            </w:r>
            <w:r w:rsidR="00F11529">
              <w:rPr>
                <w:rFonts w:ascii="Century Gothic" w:hAnsi="Century Gothic"/>
                <w:sz w:val="22"/>
                <w:szCs w:val="22"/>
              </w:rPr>
              <w:t>all</w:t>
            </w:r>
            <w:r w:rsidR="001350FF">
              <w:rPr>
                <w:rFonts w:ascii="Century Gothic" w:hAnsi="Century Gothic"/>
                <w:sz w:val="22"/>
                <w:szCs w:val="22"/>
              </w:rPr>
              <w:t xml:space="preserve"> defined terms</w:t>
            </w:r>
            <w:r w:rsidR="00F11529">
              <w:rPr>
                <w:rFonts w:ascii="Century Gothic" w:hAnsi="Century Gothic"/>
                <w:sz w:val="22"/>
                <w:szCs w:val="22"/>
              </w:rPr>
              <w:t xml:space="preserve"> are capitalized</w:t>
            </w:r>
            <w:r w:rsidR="001350FF">
              <w:rPr>
                <w:rFonts w:ascii="Century Gothic" w:hAnsi="Century Gothic"/>
                <w:sz w:val="22"/>
                <w:szCs w:val="22"/>
              </w:rPr>
              <w:t>.</w:t>
            </w:r>
          </w:p>
          <w:p w14:paraId="32B8BBE5" w14:textId="14AF7393" w:rsidR="001350FF" w:rsidRPr="0081404D" w:rsidRDefault="001350FF" w:rsidP="00D63ECB">
            <w:pPr>
              <w:numPr>
                <w:ilvl w:val="1"/>
                <w:numId w:val="1"/>
              </w:numPr>
              <w:autoSpaceDE w:val="0"/>
              <w:autoSpaceDN w:val="0"/>
              <w:adjustRightInd w:val="0"/>
              <w:spacing w:after="240"/>
              <w:rPr>
                <w:rFonts w:ascii="Century Gothic" w:hAnsi="Century Gothic"/>
                <w:b/>
                <w:bCs/>
                <w:sz w:val="22"/>
                <w:szCs w:val="22"/>
              </w:rPr>
            </w:pPr>
            <w:r>
              <w:rPr>
                <w:rFonts w:ascii="Century Gothic" w:hAnsi="Century Gothic"/>
                <w:sz w:val="22"/>
                <w:szCs w:val="22"/>
              </w:rPr>
              <w:lastRenderedPageBreak/>
              <w:t>U</w:t>
            </w:r>
            <w:r w:rsidRPr="009F1FDF">
              <w:rPr>
                <w:rFonts w:ascii="Century Gothic" w:hAnsi="Century Gothic"/>
                <w:sz w:val="22"/>
                <w:szCs w:val="22"/>
              </w:rPr>
              <w:t>se names and defined terms</w:t>
            </w:r>
            <w:r>
              <w:rPr>
                <w:rFonts w:ascii="Century Gothic" w:hAnsi="Century Gothic"/>
                <w:sz w:val="22"/>
                <w:szCs w:val="22"/>
              </w:rPr>
              <w:t xml:space="preserve"> consistently. </w:t>
            </w:r>
            <w:r w:rsidR="00BE7C67">
              <w:rPr>
                <w:rFonts w:ascii="Century Gothic" w:hAnsi="Century Gothic"/>
                <w:sz w:val="22"/>
                <w:szCs w:val="22"/>
              </w:rPr>
              <w:br/>
            </w:r>
            <w:r w:rsidR="00F11529">
              <w:rPr>
                <w:rFonts w:ascii="Century Gothic" w:hAnsi="Century Gothic"/>
                <w:sz w:val="22"/>
                <w:szCs w:val="22"/>
              </w:rPr>
              <w:br/>
            </w:r>
            <w:r w:rsidRPr="0081404D">
              <w:rPr>
                <w:rFonts w:ascii="Century Gothic" w:hAnsi="Century Gothic"/>
                <w:b/>
                <w:bCs/>
                <w:sz w:val="22"/>
                <w:szCs w:val="22"/>
              </w:rPr>
              <w:t>Common inconsistent items are:</w:t>
            </w:r>
          </w:p>
          <w:p w14:paraId="740D1CBA" w14:textId="77777777" w:rsidR="001350FF" w:rsidRPr="004A1EA1" w:rsidRDefault="001350FF" w:rsidP="00D63ECB">
            <w:pPr>
              <w:pStyle w:val="ListParagraph"/>
              <w:numPr>
                <w:ilvl w:val="2"/>
                <w:numId w:val="1"/>
              </w:numPr>
              <w:autoSpaceDE w:val="0"/>
              <w:autoSpaceDN w:val="0"/>
              <w:adjustRightInd w:val="0"/>
              <w:contextualSpacing w:val="0"/>
              <w:rPr>
                <w:rFonts w:ascii="Century Gothic" w:hAnsi="Century Gothic"/>
                <w:sz w:val="22"/>
                <w:szCs w:val="22"/>
              </w:rPr>
            </w:pPr>
            <w:r>
              <w:rPr>
                <w:rFonts w:ascii="Century Gothic" w:hAnsi="Century Gothic"/>
                <w:sz w:val="22"/>
                <w:szCs w:val="22"/>
              </w:rPr>
              <w:t>T</w:t>
            </w:r>
            <w:r w:rsidRPr="004A1EA1">
              <w:rPr>
                <w:rFonts w:ascii="Century Gothic" w:hAnsi="Century Gothic"/>
                <w:sz w:val="22"/>
                <w:szCs w:val="22"/>
              </w:rPr>
              <w:t xml:space="preserve">he name of the </w:t>
            </w:r>
            <w:proofErr w:type="gramStart"/>
            <w:r w:rsidRPr="004A1EA1">
              <w:rPr>
                <w:rFonts w:ascii="Century Gothic" w:hAnsi="Century Gothic"/>
                <w:sz w:val="22"/>
                <w:szCs w:val="22"/>
              </w:rPr>
              <w:t>bank</w:t>
            </w:r>
            <w:r>
              <w:rPr>
                <w:rFonts w:ascii="Century Gothic" w:hAnsi="Century Gothic"/>
                <w:sz w:val="22"/>
                <w:szCs w:val="22"/>
              </w:rPr>
              <w:t>;</w:t>
            </w:r>
            <w:proofErr w:type="gramEnd"/>
          </w:p>
          <w:p w14:paraId="3613F1EC" w14:textId="77777777" w:rsidR="001350FF" w:rsidRDefault="001350FF" w:rsidP="00D63ECB">
            <w:pPr>
              <w:pStyle w:val="ListParagraph"/>
              <w:numPr>
                <w:ilvl w:val="2"/>
                <w:numId w:val="1"/>
              </w:numPr>
              <w:autoSpaceDE w:val="0"/>
              <w:autoSpaceDN w:val="0"/>
              <w:adjustRightInd w:val="0"/>
              <w:contextualSpacing w:val="0"/>
              <w:rPr>
                <w:rFonts w:ascii="Century Gothic" w:hAnsi="Century Gothic"/>
                <w:sz w:val="22"/>
                <w:szCs w:val="22"/>
              </w:rPr>
            </w:pPr>
            <w:r>
              <w:rPr>
                <w:rFonts w:ascii="Century Gothic" w:hAnsi="Century Gothic"/>
                <w:sz w:val="22"/>
                <w:szCs w:val="22"/>
              </w:rPr>
              <w:t>Incorrectly using “bank” or “property” when describing “bank property;”</w:t>
            </w:r>
          </w:p>
          <w:p w14:paraId="3634C95F" w14:textId="77777777" w:rsidR="001350FF" w:rsidRDefault="001350FF" w:rsidP="00D63ECB">
            <w:pPr>
              <w:pStyle w:val="ListParagraph"/>
              <w:numPr>
                <w:ilvl w:val="2"/>
                <w:numId w:val="1"/>
              </w:numPr>
              <w:autoSpaceDE w:val="0"/>
              <w:autoSpaceDN w:val="0"/>
              <w:adjustRightInd w:val="0"/>
              <w:contextualSpacing w:val="0"/>
              <w:rPr>
                <w:rFonts w:ascii="Century Gothic" w:hAnsi="Century Gothic"/>
                <w:sz w:val="22"/>
                <w:szCs w:val="22"/>
              </w:rPr>
            </w:pPr>
            <w:r>
              <w:rPr>
                <w:rFonts w:ascii="Century Gothic" w:hAnsi="Century Gothic"/>
                <w:sz w:val="22"/>
                <w:szCs w:val="22"/>
              </w:rPr>
              <w:t xml:space="preserve">Using the term “site” to describe the bank property; and </w:t>
            </w:r>
          </w:p>
          <w:p w14:paraId="221E04CD" w14:textId="77777777" w:rsidR="001350FF" w:rsidRDefault="001350FF" w:rsidP="00D63ECB">
            <w:pPr>
              <w:pStyle w:val="ListParagraph"/>
              <w:numPr>
                <w:ilvl w:val="2"/>
                <w:numId w:val="1"/>
              </w:numPr>
              <w:autoSpaceDE w:val="0"/>
              <w:autoSpaceDN w:val="0"/>
              <w:adjustRightInd w:val="0"/>
              <w:spacing w:after="240"/>
              <w:contextualSpacing w:val="0"/>
              <w:rPr>
                <w:rFonts w:ascii="Century Gothic" w:hAnsi="Century Gothic"/>
                <w:sz w:val="22"/>
                <w:szCs w:val="22"/>
              </w:rPr>
            </w:pPr>
            <w:r>
              <w:rPr>
                <w:rFonts w:ascii="Century Gothic" w:hAnsi="Century Gothic"/>
                <w:sz w:val="22"/>
                <w:szCs w:val="22"/>
              </w:rPr>
              <w:t>Using the term “land manager” to describe the property owner or bank sponsor responsibilities.</w:t>
            </w:r>
          </w:p>
          <w:p w14:paraId="74AAE44B" w14:textId="61B860C4" w:rsidR="001350FF" w:rsidRPr="0042590A" w:rsidRDefault="001350FF" w:rsidP="00D63ECB">
            <w:pPr>
              <w:numPr>
                <w:ilvl w:val="1"/>
                <w:numId w:val="1"/>
              </w:numPr>
              <w:autoSpaceDE w:val="0"/>
              <w:autoSpaceDN w:val="0"/>
              <w:adjustRightInd w:val="0"/>
              <w:rPr>
                <w:rFonts w:ascii="Century Gothic" w:hAnsi="Century Gothic"/>
                <w:sz w:val="22"/>
                <w:szCs w:val="22"/>
              </w:rPr>
            </w:pPr>
            <w:r>
              <w:rPr>
                <w:rFonts w:ascii="Century Gothic" w:hAnsi="Century Gothic"/>
                <w:sz w:val="22"/>
                <w:szCs w:val="22"/>
              </w:rPr>
              <w:t xml:space="preserve">Avoid </w:t>
            </w:r>
            <w:r w:rsidRPr="009F1FDF">
              <w:rPr>
                <w:rFonts w:ascii="Century Gothic" w:hAnsi="Century Gothic"/>
                <w:sz w:val="22"/>
                <w:szCs w:val="22"/>
              </w:rPr>
              <w:t xml:space="preserve">credit </w:t>
            </w:r>
            <w:r>
              <w:rPr>
                <w:rFonts w:ascii="Century Gothic" w:hAnsi="Century Gothic"/>
                <w:sz w:val="22"/>
                <w:szCs w:val="22"/>
              </w:rPr>
              <w:t>number</w:t>
            </w:r>
            <w:r w:rsidR="00002846">
              <w:rPr>
                <w:rFonts w:ascii="Century Gothic" w:hAnsi="Century Gothic"/>
                <w:sz w:val="22"/>
                <w:szCs w:val="22"/>
              </w:rPr>
              <w:t>s</w:t>
            </w:r>
            <w:r>
              <w:rPr>
                <w:rFonts w:ascii="Century Gothic" w:hAnsi="Century Gothic"/>
                <w:sz w:val="22"/>
                <w:szCs w:val="22"/>
              </w:rPr>
              <w:t xml:space="preserve"> </w:t>
            </w:r>
            <w:r w:rsidRPr="009F1FDF">
              <w:rPr>
                <w:rFonts w:ascii="Century Gothic" w:hAnsi="Century Gothic"/>
                <w:sz w:val="22"/>
                <w:szCs w:val="22"/>
              </w:rPr>
              <w:t>rounding errors.</w:t>
            </w:r>
          </w:p>
          <w:p w14:paraId="724B0AF1" w14:textId="40543F19" w:rsidR="001350FF" w:rsidRPr="004019BA" w:rsidRDefault="001350FF" w:rsidP="00D63ECB">
            <w:pPr>
              <w:numPr>
                <w:ilvl w:val="1"/>
                <w:numId w:val="1"/>
              </w:numPr>
              <w:spacing w:before="240" w:after="240"/>
              <w:rPr>
                <w:rFonts w:ascii="Century Gothic" w:hAnsi="Century Gothic"/>
                <w:sz w:val="22"/>
                <w:szCs w:val="22"/>
              </w:rPr>
            </w:pPr>
            <w:r w:rsidRPr="009F1FDF">
              <w:rPr>
                <w:rFonts w:ascii="Century Gothic" w:hAnsi="Century Gothic"/>
                <w:sz w:val="22"/>
                <w:szCs w:val="22"/>
              </w:rPr>
              <w:t>Lists and tables should be accurate</w:t>
            </w:r>
            <w:r w:rsidR="00002846">
              <w:rPr>
                <w:rFonts w:ascii="Century Gothic" w:hAnsi="Century Gothic"/>
                <w:sz w:val="22"/>
                <w:szCs w:val="22"/>
              </w:rPr>
              <w:t>,</w:t>
            </w:r>
            <w:r w:rsidRPr="009F1FDF">
              <w:rPr>
                <w:rFonts w:ascii="Century Gothic" w:hAnsi="Century Gothic"/>
                <w:sz w:val="22"/>
                <w:szCs w:val="22"/>
              </w:rPr>
              <w:t xml:space="preserve"> and </w:t>
            </w:r>
            <w:r>
              <w:rPr>
                <w:rFonts w:ascii="Century Gothic" w:hAnsi="Century Gothic"/>
                <w:sz w:val="22"/>
                <w:szCs w:val="22"/>
              </w:rPr>
              <w:t xml:space="preserve">all </w:t>
            </w:r>
            <w:r w:rsidRPr="009F1FDF">
              <w:rPr>
                <w:rFonts w:ascii="Century Gothic" w:hAnsi="Century Gothic"/>
                <w:sz w:val="22"/>
                <w:szCs w:val="22"/>
              </w:rPr>
              <w:t>reference</w:t>
            </w:r>
            <w:r>
              <w:rPr>
                <w:rFonts w:ascii="Century Gothic" w:hAnsi="Century Gothic"/>
                <w:sz w:val="22"/>
                <w:szCs w:val="22"/>
              </w:rPr>
              <w:t>s should point to</w:t>
            </w:r>
            <w:r w:rsidRPr="009F1FDF">
              <w:rPr>
                <w:rFonts w:ascii="Century Gothic" w:hAnsi="Century Gothic"/>
                <w:sz w:val="22"/>
                <w:szCs w:val="22"/>
              </w:rPr>
              <w:t xml:space="preserve"> the correct </w:t>
            </w:r>
            <w:r>
              <w:rPr>
                <w:rFonts w:ascii="Century Gothic" w:hAnsi="Century Gothic"/>
                <w:sz w:val="22"/>
                <w:szCs w:val="22"/>
              </w:rPr>
              <w:t>location</w:t>
            </w:r>
            <w:r w:rsidRPr="009F1FDF">
              <w:rPr>
                <w:rFonts w:ascii="Century Gothic" w:hAnsi="Century Gothic"/>
                <w:sz w:val="22"/>
                <w:szCs w:val="22"/>
              </w:rPr>
              <w:t>.</w:t>
            </w:r>
          </w:p>
          <w:p w14:paraId="3B508F91" w14:textId="08E2A14E" w:rsidR="00491AF5" w:rsidRDefault="00491AF5" w:rsidP="00D63ECB">
            <w:pPr>
              <w:numPr>
                <w:ilvl w:val="1"/>
                <w:numId w:val="1"/>
              </w:numPr>
              <w:autoSpaceDE w:val="0"/>
              <w:autoSpaceDN w:val="0"/>
              <w:adjustRightInd w:val="0"/>
              <w:spacing w:after="240"/>
              <w:rPr>
                <w:rFonts w:ascii="Century Gothic" w:hAnsi="Century Gothic"/>
                <w:sz w:val="22"/>
                <w:szCs w:val="22"/>
              </w:rPr>
            </w:pPr>
            <w:r>
              <w:rPr>
                <w:rFonts w:ascii="Century Gothic" w:hAnsi="Century Gothic"/>
                <w:sz w:val="22"/>
                <w:szCs w:val="22"/>
              </w:rPr>
              <w:t>Prepare documents based on current conditions and property ownership.</w:t>
            </w:r>
          </w:p>
          <w:p w14:paraId="57A19938" w14:textId="547C6E12" w:rsidR="002D004B" w:rsidRDefault="00F87E46" w:rsidP="00D63ECB">
            <w:pPr>
              <w:numPr>
                <w:ilvl w:val="1"/>
                <w:numId w:val="1"/>
              </w:numPr>
              <w:autoSpaceDE w:val="0"/>
              <w:autoSpaceDN w:val="0"/>
              <w:adjustRightInd w:val="0"/>
              <w:spacing w:after="240"/>
              <w:rPr>
                <w:rFonts w:ascii="Century Gothic" w:hAnsi="Century Gothic"/>
                <w:sz w:val="22"/>
                <w:szCs w:val="22"/>
              </w:rPr>
            </w:pPr>
            <w:r>
              <w:rPr>
                <w:rFonts w:ascii="Century Gothic" w:hAnsi="Century Gothic"/>
                <w:sz w:val="22"/>
                <w:szCs w:val="22"/>
              </w:rPr>
              <w:t>Write the I</w:t>
            </w:r>
            <w:r w:rsidR="002D004B">
              <w:rPr>
                <w:rFonts w:ascii="Century Gothic" w:hAnsi="Century Gothic"/>
                <w:sz w:val="22"/>
                <w:szCs w:val="22"/>
              </w:rPr>
              <w:t xml:space="preserve">nterim and Long-term Management Plan to reflect </w:t>
            </w:r>
            <w:r w:rsidR="000862BC">
              <w:rPr>
                <w:rFonts w:ascii="Century Gothic" w:hAnsi="Century Gothic"/>
                <w:sz w:val="22"/>
                <w:szCs w:val="22"/>
              </w:rPr>
              <w:t xml:space="preserve">the proposed bank </w:t>
            </w:r>
            <w:r w:rsidR="002D004B">
              <w:rPr>
                <w:rFonts w:ascii="Century Gothic" w:hAnsi="Century Gothic"/>
                <w:sz w:val="22"/>
                <w:szCs w:val="22"/>
              </w:rPr>
              <w:t>property owner and Bank Sponsor rather than stating the names of the current property owner and Bank Sponsor</w:t>
            </w:r>
            <w:r w:rsidR="00B20B95">
              <w:rPr>
                <w:rFonts w:ascii="Century Gothic" w:hAnsi="Century Gothic"/>
                <w:sz w:val="22"/>
                <w:szCs w:val="22"/>
              </w:rPr>
              <w:t>, if different</w:t>
            </w:r>
            <w:r w:rsidR="002D004B">
              <w:rPr>
                <w:rFonts w:ascii="Century Gothic" w:hAnsi="Century Gothic"/>
                <w:sz w:val="22"/>
                <w:szCs w:val="22"/>
              </w:rPr>
              <w:t xml:space="preserve">. </w:t>
            </w:r>
          </w:p>
          <w:p w14:paraId="113C921D" w14:textId="5CEA99E1" w:rsidR="002D004B" w:rsidRDefault="004775E0" w:rsidP="00D63ECB">
            <w:pPr>
              <w:numPr>
                <w:ilvl w:val="1"/>
                <w:numId w:val="1"/>
              </w:numPr>
              <w:autoSpaceDE w:val="0"/>
              <w:autoSpaceDN w:val="0"/>
              <w:adjustRightInd w:val="0"/>
              <w:spacing w:after="240"/>
              <w:rPr>
                <w:rFonts w:ascii="Century Gothic" w:hAnsi="Century Gothic"/>
                <w:sz w:val="22"/>
                <w:szCs w:val="22"/>
              </w:rPr>
            </w:pPr>
            <w:r>
              <w:rPr>
                <w:rFonts w:ascii="Century Gothic" w:hAnsi="Century Gothic"/>
                <w:sz w:val="22"/>
                <w:szCs w:val="22"/>
              </w:rPr>
              <w:t>Include a</w:t>
            </w:r>
            <w:r w:rsidRPr="009F1FDF">
              <w:rPr>
                <w:rFonts w:ascii="Century Gothic" w:hAnsi="Century Gothic"/>
                <w:sz w:val="22"/>
                <w:szCs w:val="22"/>
              </w:rPr>
              <w:t xml:space="preserve">ll </w:t>
            </w:r>
            <w:r>
              <w:rPr>
                <w:rFonts w:ascii="Century Gothic" w:hAnsi="Century Gothic"/>
                <w:sz w:val="22"/>
                <w:szCs w:val="22"/>
              </w:rPr>
              <w:t>Covered S</w:t>
            </w:r>
            <w:r w:rsidRPr="009F1FDF">
              <w:rPr>
                <w:rFonts w:ascii="Century Gothic" w:hAnsi="Century Gothic"/>
                <w:sz w:val="22"/>
                <w:szCs w:val="22"/>
              </w:rPr>
              <w:t>pecie</w:t>
            </w:r>
            <w:r>
              <w:rPr>
                <w:rFonts w:ascii="Century Gothic" w:hAnsi="Century Gothic"/>
                <w:sz w:val="22"/>
                <w:szCs w:val="22"/>
              </w:rPr>
              <w:t>s,</w:t>
            </w:r>
            <w:r w:rsidRPr="009F1FDF">
              <w:rPr>
                <w:rFonts w:ascii="Century Gothic" w:hAnsi="Century Gothic"/>
                <w:sz w:val="22"/>
                <w:szCs w:val="22"/>
              </w:rPr>
              <w:t xml:space="preserve"> </w:t>
            </w:r>
            <w:r>
              <w:rPr>
                <w:rFonts w:ascii="Century Gothic" w:hAnsi="Century Gothic"/>
                <w:sz w:val="22"/>
                <w:szCs w:val="22"/>
              </w:rPr>
              <w:t>Covered H</w:t>
            </w:r>
            <w:r w:rsidRPr="009F1FDF">
              <w:rPr>
                <w:rFonts w:ascii="Century Gothic" w:hAnsi="Century Gothic"/>
                <w:sz w:val="22"/>
                <w:szCs w:val="22"/>
              </w:rPr>
              <w:t>abitat</w:t>
            </w:r>
            <w:r>
              <w:rPr>
                <w:rFonts w:ascii="Century Gothic" w:hAnsi="Century Gothic"/>
                <w:sz w:val="22"/>
                <w:szCs w:val="22"/>
              </w:rPr>
              <w:t>s, LSA Resources</w:t>
            </w:r>
            <w:r w:rsidR="006247FE">
              <w:rPr>
                <w:rFonts w:ascii="Century Gothic" w:hAnsi="Century Gothic"/>
                <w:sz w:val="22"/>
                <w:szCs w:val="22"/>
              </w:rPr>
              <w:t xml:space="preserve">, Waters of the US </w:t>
            </w:r>
            <w:r w:rsidR="00F53759">
              <w:rPr>
                <w:rFonts w:ascii="Century Gothic" w:hAnsi="Century Gothic"/>
                <w:sz w:val="22"/>
                <w:szCs w:val="22"/>
              </w:rPr>
              <w:t xml:space="preserve">(if the US Army Corps of Engineers will be signatory to the bank), </w:t>
            </w:r>
            <w:r w:rsidR="006247FE">
              <w:rPr>
                <w:rFonts w:ascii="Century Gothic" w:hAnsi="Century Gothic"/>
                <w:sz w:val="22"/>
                <w:szCs w:val="22"/>
              </w:rPr>
              <w:t xml:space="preserve">and Waters of the State </w:t>
            </w:r>
            <w:r w:rsidR="00F53759">
              <w:rPr>
                <w:rFonts w:ascii="Century Gothic" w:hAnsi="Century Gothic"/>
                <w:sz w:val="22"/>
                <w:szCs w:val="22"/>
              </w:rPr>
              <w:t>(</w:t>
            </w:r>
            <w:r w:rsidR="006247FE">
              <w:rPr>
                <w:rFonts w:ascii="Century Gothic" w:hAnsi="Century Gothic"/>
                <w:sz w:val="22"/>
                <w:szCs w:val="22"/>
              </w:rPr>
              <w:t xml:space="preserve">if </w:t>
            </w:r>
            <w:r w:rsidR="00F53759">
              <w:rPr>
                <w:rFonts w:ascii="Century Gothic" w:hAnsi="Century Gothic"/>
                <w:sz w:val="22"/>
                <w:szCs w:val="22"/>
              </w:rPr>
              <w:t>the Waterboard will be signatory to the bank)</w:t>
            </w:r>
            <w:r w:rsidRPr="009F1FDF">
              <w:rPr>
                <w:rFonts w:ascii="Century Gothic" w:hAnsi="Century Gothic"/>
                <w:sz w:val="22"/>
                <w:szCs w:val="22"/>
              </w:rPr>
              <w:t xml:space="preserve"> to be included in the bank in the Development Plan and Long-term Management Plan exhibits</w:t>
            </w:r>
            <w:r w:rsidR="00F64A54">
              <w:rPr>
                <w:rFonts w:ascii="Century Gothic" w:hAnsi="Century Gothic"/>
                <w:sz w:val="22"/>
                <w:szCs w:val="22"/>
              </w:rPr>
              <w:t>.</w:t>
            </w:r>
          </w:p>
          <w:p w14:paraId="2764F236" w14:textId="77777777" w:rsidR="00F64A54" w:rsidRDefault="00F64A54" w:rsidP="00D63ECB">
            <w:pPr>
              <w:numPr>
                <w:ilvl w:val="1"/>
                <w:numId w:val="1"/>
              </w:numPr>
              <w:rPr>
                <w:rFonts w:ascii="Century Gothic" w:hAnsi="Century Gothic"/>
                <w:sz w:val="22"/>
                <w:szCs w:val="22"/>
              </w:rPr>
            </w:pPr>
            <w:r>
              <w:rPr>
                <w:rFonts w:ascii="Century Gothic" w:hAnsi="Century Gothic"/>
                <w:sz w:val="22"/>
                <w:szCs w:val="22"/>
              </w:rPr>
              <w:t>Ensure performance standards are specific, measurable, achievable, relevant, and time bound.</w:t>
            </w:r>
          </w:p>
          <w:p w14:paraId="66ACCC18" w14:textId="77777777" w:rsidR="00F64A54" w:rsidRDefault="00F64A54" w:rsidP="00F64A54">
            <w:pPr>
              <w:pStyle w:val="ListParagraph"/>
              <w:rPr>
                <w:rFonts w:ascii="Century Gothic" w:hAnsi="Century Gothic"/>
                <w:sz w:val="22"/>
                <w:szCs w:val="22"/>
              </w:rPr>
            </w:pPr>
          </w:p>
          <w:p w14:paraId="0E1EA3B1" w14:textId="250A466C" w:rsidR="00F64A54" w:rsidRDefault="00F64A54" w:rsidP="00D63ECB">
            <w:pPr>
              <w:numPr>
                <w:ilvl w:val="1"/>
                <w:numId w:val="1"/>
              </w:numPr>
              <w:spacing w:after="240"/>
              <w:rPr>
                <w:rFonts w:ascii="Century Gothic" w:hAnsi="Century Gothic"/>
                <w:sz w:val="22"/>
                <w:szCs w:val="22"/>
              </w:rPr>
            </w:pPr>
            <w:r>
              <w:rPr>
                <w:rFonts w:ascii="Century Gothic" w:hAnsi="Century Gothic"/>
                <w:sz w:val="22"/>
                <w:szCs w:val="22"/>
              </w:rPr>
              <w:t xml:space="preserve">Ensure monitoring methodology is included in detail. </w:t>
            </w:r>
          </w:p>
          <w:p w14:paraId="38C34A68" w14:textId="7882DC26" w:rsidR="004C227E" w:rsidRPr="009F1FDF" w:rsidRDefault="000862BC" w:rsidP="00D63ECB">
            <w:pPr>
              <w:numPr>
                <w:ilvl w:val="1"/>
                <w:numId w:val="1"/>
              </w:numPr>
              <w:rPr>
                <w:rFonts w:ascii="Century Gothic" w:hAnsi="Century Gothic"/>
                <w:b/>
                <w:sz w:val="22"/>
                <w:szCs w:val="22"/>
                <w:u w:val="single"/>
              </w:rPr>
            </w:pPr>
            <w:r>
              <w:rPr>
                <w:rFonts w:ascii="Century Gothic" w:hAnsi="Century Gothic"/>
                <w:sz w:val="22"/>
                <w:szCs w:val="22"/>
              </w:rPr>
              <w:t>Ensure a</w:t>
            </w:r>
            <w:r w:rsidR="004C227E">
              <w:rPr>
                <w:rFonts w:ascii="Century Gothic" w:hAnsi="Century Gothic"/>
                <w:sz w:val="22"/>
                <w:szCs w:val="22"/>
              </w:rPr>
              <w:t>ll d</w:t>
            </w:r>
            <w:r w:rsidR="004C227E" w:rsidRPr="009F1FDF">
              <w:rPr>
                <w:rFonts w:ascii="Century Gothic" w:hAnsi="Century Gothic"/>
                <w:sz w:val="22"/>
                <w:szCs w:val="22"/>
              </w:rPr>
              <w:t xml:space="preserve">ocuments follow </w:t>
            </w:r>
            <w:r w:rsidR="004C227E">
              <w:rPr>
                <w:rFonts w:ascii="Century Gothic" w:hAnsi="Century Gothic"/>
                <w:sz w:val="22"/>
                <w:szCs w:val="22"/>
              </w:rPr>
              <w:t xml:space="preserve">template </w:t>
            </w:r>
            <w:r w:rsidR="004C227E" w:rsidRPr="009F1FDF">
              <w:rPr>
                <w:rFonts w:ascii="Century Gothic" w:hAnsi="Century Gothic"/>
                <w:sz w:val="22"/>
                <w:szCs w:val="22"/>
              </w:rPr>
              <w:t>requirements.</w:t>
            </w:r>
            <w:r w:rsidR="004C227E">
              <w:rPr>
                <w:rFonts w:ascii="Century Gothic" w:hAnsi="Century Gothic"/>
                <w:sz w:val="22"/>
                <w:szCs w:val="22"/>
              </w:rPr>
              <w:t xml:space="preserve"> </w:t>
            </w:r>
            <w:r w:rsidR="00AB5757">
              <w:rPr>
                <w:rFonts w:ascii="Century Gothic" w:hAnsi="Century Gothic"/>
                <w:sz w:val="22"/>
                <w:szCs w:val="22"/>
              </w:rPr>
              <w:t>If there are a</w:t>
            </w:r>
            <w:r w:rsidR="004C227E">
              <w:rPr>
                <w:rFonts w:ascii="Century Gothic" w:hAnsi="Century Gothic"/>
                <w:sz w:val="22"/>
                <w:szCs w:val="22"/>
              </w:rPr>
              <w:t>ny deviations from the template</w:t>
            </w:r>
            <w:r w:rsidR="00384A44">
              <w:rPr>
                <w:rFonts w:ascii="Century Gothic" w:hAnsi="Century Gothic"/>
                <w:sz w:val="22"/>
                <w:szCs w:val="22"/>
              </w:rPr>
              <w:t>,</w:t>
            </w:r>
            <w:r w:rsidR="00AB5757">
              <w:rPr>
                <w:rFonts w:ascii="Century Gothic" w:hAnsi="Century Gothic"/>
                <w:sz w:val="22"/>
                <w:szCs w:val="22"/>
              </w:rPr>
              <w:t xml:space="preserve"> it is advised that Bank Sponsors provide an </w:t>
            </w:r>
            <w:r w:rsidR="004C227E">
              <w:rPr>
                <w:rFonts w:ascii="Century Gothic" w:hAnsi="Century Gothic"/>
                <w:sz w:val="22"/>
                <w:szCs w:val="22"/>
              </w:rPr>
              <w:t>expla</w:t>
            </w:r>
            <w:r w:rsidR="00AB5757">
              <w:rPr>
                <w:rFonts w:ascii="Century Gothic" w:hAnsi="Century Gothic"/>
                <w:sz w:val="22"/>
                <w:szCs w:val="22"/>
              </w:rPr>
              <w:t>nation for the deviations</w:t>
            </w:r>
            <w:r w:rsidR="004C227E">
              <w:rPr>
                <w:rFonts w:ascii="Century Gothic" w:hAnsi="Century Gothic"/>
                <w:sz w:val="22"/>
                <w:szCs w:val="22"/>
              </w:rPr>
              <w:t xml:space="preserve">. Proposing deviations from the template </w:t>
            </w:r>
            <w:r w:rsidR="00B14771">
              <w:rPr>
                <w:rFonts w:ascii="Century Gothic" w:hAnsi="Century Gothic"/>
                <w:sz w:val="22"/>
                <w:szCs w:val="22"/>
              </w:rPr>
              <w:t xml:space="preserve">will </w:t>
            </w:r>
            <w:r w:rsidR="004C227E">
              <w:rPr>
                <w:rFonts w:ascii="Century Gothic" w:hAnsi="Century Gothic"/>
                <w:sz w:val="22"/>
                <w:szCs w:val="22"/>
              </w:rPr>
              <w:t xml:space="preserve">cause extended review time. </w:t>
            </w:r>
          </w:p>
          <w:p w14:paraId="370A56CB" w14:textId="77777777" w:rsidR="004C227E" w:rsidRPr="009F1FDF" w:rsidRDefault="004C227E" w:rsidP="004C227E">
            <w:pPr>
              <w:autoSpaceDE w:val="0"/>
              <w:autoSpaceDN w:val="0"/>
              <w:adjustRightInd w:val="0"/>
              <w:rPr>
                <w:rFonts w:ascii="Century Gothic" w:hAnsi="Century Gothic"/>
                <w:sz w:val="22"/>
                <w:szCs w:val="22"/>
              </w:rPr>
            </w:pPr>
          </w:p>
          <w:p w14:paraId="22B06983" w14:textId="3EE923A7" w:rsidR="004C227E" w:rsidRPr="006C0E5F" w:rsidRDefault="000862BC" w:rsidP="00D63ECB">
            <w:pPr>
              <w:numPr>
                <w:ilvl w:val="1"/>
                <w:numId w:val="1"/>
              </w:numPr>
              <w:rPr>
                <w:rFonts w:ascii="Century Gothic" w:hAnsi="Century Gothic"/>
                <w:sz w:val="22"/>
                <w:szCs w:val="22"/>
              </w:rPr>
            </w:pPr>
            <w:r>
              <w:rPr>
                <w:rFonts w:ascii="Century Gothic" w:hAnsi="Century Gothic"/>
                <w:sz w:val="22"/>
                <w:szCs w:val="22"/>
              </w:rPr>
              <w:t xml:space="preserve">Ensure </w:t>
            </w:r>
            <w:r w:rsidR="004C227E">
              <w:rPr>
                <w:rFonts w:ascii="Century Gothic" w:hAnsi="Century Gothic"/>
                <w:sz w:val="22"/>
                <w:szCs w:val="22"/>
              </w:rPr>
              <w:t>e</w:t>
            </w:r>
            <w:r w:rsidR="004C227E" w:rsidRPr="009F1FDF">
              <w:rPr>
                <w:rFonts w:ascii="Century Gothic" w:hAnsi="Century Gothic"/>
                <w:sz w:val="22"/>
                <w:szCs w:val="22"/>
              </w:rPr>
              <w:t xml:space="preserve">xhibits </w:t>
            </w:r>
            <w:r w:rsidR="006C1CEE">
              <w:rPr>
                <w:rFonts w:ascii="Century Gothic" w:hAnsi="Century Gothic"/>
                <w:sz w:val="22"/>
                <w:szCs w:val="22"/>
              </w:rPr>
              <w:t>are</w:t>
            </w:r>
            <w:r w:rsidR="004C227E" w:rsidRPr="009F1FDF">
              <w:rPr>
                <w:rFonts w:ascii="Century Gothic" w:hAnsi="Century Gothic"/>
                <w:sz w:val="22"/>
                <w:szCs w:val="22"/>
              </w:rPr>
              <w:t xml:space="preserve"> complete and accurate. For example, when supplemental surveys are performed to provide more baseline information than the initial biological survey report, these surveys should also be included in the Biological Survey exhibit section.  </w:t>
            </w:r>
            <w:r w:rsidR="004C227E" w:rsidRPr="006C0E5F">
              <w:rPr>
                <w:rFonts w:ascii="Century Gothic" w:hAnsi="Century Gothic"/>
                <w:sz w:val="22"/>
                <w:szCs w:val="22"/>
              </w:rPr>
              <w:br/>
            </w:r>
          </w:p>
          <w:p w14:paraId="64CC902B" w14:textId="1A3AF0BF" w:rsidR="004C227E" w:rsidRPr="009F1FDF" w:rsidRDefault="007507DD" w:rsidP="00D63ECB">
            <w:pPr>
              <w:numPr>
                <w:ilvl w:val="1"/>
                <w:numId w:val="1"/>
              </w:numPr>
              <w:rPr>
                <w:rFonts w:ascii="Century Gothic" w:hAnsi="Century Gothic"/>
                <w:sz w:val="22"/>
                <w:szCs w:val="22"/>
              </w:rPr>
            </w:pPr>
            <w:r>
              <w:rPr>
                <w:rFonts w:ascii="Century Gothic" w:hAnsi="Century Gothic"/>
                <w:sz w:val="22"/>
                <w:szCs w:val="22"/>
              </w:rPr>
              <w:t xml:space="preserve">Include references </w:t>
            </w:r>
            <w:r w:rsidR="001F3A83">
              <w:rPr>
                <w:rFonts w:ascii="Century Gothic" w:hAnsi="Century Gothic"/>
                <w:sz w:val="22"/>
                <w:szCs w:val="22"/>
              </w:rPr>
              <w:t>for</w:t>
            </w:r>
            <w:r>
              <w:rPr>
                <w:rFonts w:ascii="Century Gothic" w:hAnsi="Century Gothic"/>
                <w:sz w:val="22"/>
                <w:szCs w:val="22"/>
              </w:rPr>
              <w:t xml:space="preserve"> e</w:t>
            </w:r>
            <w:r w:rsidR="004C227E" w:rsidRPr="009F1FDF">
              <w:rPr>
                <w:rFonts w:ascii="Century Gothic" w:hAnsi="Century Gothic"/>
                <w:sz w:val="22"/>
                <w:szCs w:val="22"/>
              </w:rPr>
              <w:t>xcerpts</w:t>
            </w:r>
            <w:r>
              <w:rPr>
                <w:rFonts w:ascii="Century Gothic" w:hAnsi="Century Gothic"/>
                <w:sz w:val="22"/>
                <w:szCs w:val="22"/>
              </w:rPr>
              <w:t>. References</w:t>
            </w:r>
            <w:r w:rsidR="004C227E" w:rsidRPr="009F1FDF">
              <w:rPr>
                <w:rFonts w:ascii="Century Gothic" w:hAnsi="Century Gothic"/>
                <w:sz w:val="22"/>
                <w:szCs w:val="22"/>
              </w:rPr>
              <w:t xml:space="preserve"> should</w:t>
            </w:r>
            <w:r>
              <w:rPr>
                <w:rFonts w:ascii="Century Gothic" w:hAnsi="Century Gothic"/>
                <w:sz w:val="22"/>
                <w:szCs w:val="22"/>
              </w:rPr>
              <w:t xml:space="preserve"> be to </w:t>
            </w:r>
            <w:r w:rsidR="004C227E" w:rsidRPr="009F1FDF">
              <w:rPr>
                <w:rFonts w:ascii="Century Gothic" w:hAnsi="Century Gothic"/>
                <w:sz w:val="22"/>
                <w:szCs w:val="22"/>
              </w:rPr>
              <w:t xml:space="preserve">the document </w:t>
            </w:r>
            <w:r w:rsidR="0018021D">
              <w:rPr>
                <w:rFonts w:ascii="Century Gothic" w:hAnsi="Century Gothic"/>
                <w:sz w:val="22"/>
                <w:szCs w:val="22"/>
              </w:rPr>
              <w:t>itself, not the section</w:t>
            </w:r>
            <w:r w:rsidR="0060540B">
              <w:rPr>
                <w:rFonts w:ascii="Century Gothic" w:hAnsi="Century Gothic"/>
                <w:sz w:val="22"/>
                <w:szCs w:val="22"/>
              </w:rPr>
              <w:t xml:space="preserve">. </w:t>
            </w:r>
            <w:r w:rsidR="00900BE9">
              <w:rPr>
                <w:rFonts w:ascii="Century Gothic" w:hAnsi="Century Gothic"/>
                <w:sz w:val="22"/>
                <w:szCs w:val="22"/>
              </w:rPr>
              <w:t>F</w:t>
            </w:r>
            <w:r w:rsidR="004C227E" w:rsidRPr="009F1FDF">
              <w:rPr>
                <w:rFonts w:ascii="Century Gothic" w:hAnsi="Century Gothic"/>
                <w:sz w:val="22"/>
                <w:szCs w:val="22"/>
              </w:rPr>
              <w:t>or example, copies of</w:t>
            </w:r>
            <w:r w:rsidR="00150D1C">
              <w:rPr>
                <w:rFonts w:ascii="Century Gothic" w:hAnsi="Century Gothic"/>
                <w:sz w:val="22"/>
                <w:szCs w:val="22"/>
              </w:rPr>
              <w:t xml:space="preserve"> the</w:t>
            </w:r>
            <w:r w:rsidR="004C227E" w:rsidRPr="009F1FDF">
              <w:rPr>
                <w:rFonts w:ascii="Century Gothic" w:hAnsi="Century Gothic"/>
                <w:sz w:val="22"/>
                <w:szCs w:val="22"/>
              </w:rPr>
              <w:t xml:space="preserve"> Regional Water Quality Control Board (RWQCB) requirements/avoidance measures are often included in bank information directly copied from </w:t>
            </w:r>
            <w:r w:rsidR="00BF6635">
              <w:rPr>
                <w:rFonts w:ascii="Century Gothic" w:hAnsi="Century Gothic"/>
                <w:sz w:val="22"/>
                <w:szCs w:val="22"/>
              </w:rPr>
              <w:t xml:space="preserve">a </w:t>
            </w:r>
            <w:r w:rsidR="004C227E" w:rsidRPr="009F1FDF">
              <w:rPr>
                <w:rFonts w:ascii="Century Gothic" w:hAnsi="Century Gothic"/>
                <w:sz w:val="22"/>
                <w:szCs w:val="22"/>
              </w:rPr>
              <w:t>RWQCB handbook</w:t>
            </w:r>
            <w:r w:rsidR="00FC6954">
              <w:rPr>
                <w:rFonts w:ascii="Century Gothic" w:hAnsi="Century Gothic"/>
                <w:sz w:val="22"/>
                <w:szCs w:val="22"/>
              </w:rPr>
              <w:t xml:space="preserve">. The reference should be to the RWQCB </w:t>
            </w:r>
            <w:r w:rsidR="00FC6954">
              <w:rPr>
                <w:rFonts w:ascii="Century Gothic" w:hAnsi="Century Gothic"/>
                <w:sz w:val="22"/>
                <w:szCs w:val="22"/>
              </w:rPr>
              <w:lastRenderedPageBreak/>
              <w:t xml:space="preserve">handbook first, then the section and page </w:t>
            </w:r>
            <w:r w:rsidR="003962D7">
              <w:rPr>
                <w:rFonts w:ascii="Century Gothic" w:hAnsi="Century Gothic"/>
                <w:sz w:val="22"/>
                <w:szCs w:val="22"/>
              </w:rPr>
              <w:t xml:space="preserve">number </w:t>
            </w:r>
            <w:r w:rsidR="00FC6954">
              <w:rPr>
                <w:rFonts w:ascii="Century Gothic" w:hAnsi="Century Gothic"/>
                <w:sz w:val="22"/>
                <w:szCs w:val="22"/>
              </w:rPr>
              <w:t>rather tha</w:t>
            </w:r>
            <w:r w:rsidR="003962D7">
              <w:rPr>
                <w:rFonts w:ascii="Century Gothic" w:hAnsi="Century Gothic"/>
                <w:sz w:val="22"/>
                <w:szCs w:val="22"/>
              </w:rPr>
              <w:t>n</w:t>
            </w:r>
            <w:r w:rsidR="004C227E" w:rsidRPr="009F1FDF">
              <w:rPr>
                <w:rFonts w:ascii="Century Gothic" w:hAnsi="Century Gothic"/>
                <w:sz w:val="22"/>
                <w:szCs w:val="22"/>
              </w:rPr>
              <w:t xml:space="preserve"> mid-section and often in mid-sentence, which is confusing</w:t>
            </w:r>
            <w:r w:rsidR="004C227E">
              <w:rPr>
                <w:rFonts w:ascii="Century Gothic" w:hAnsi="Century Gothic"/>
                <w:sz w:val="22"/>
                <w:szCs w:val="22"/>
              </w:rPr>
              <w:t>.</w:t>
            </w:r>
            <w:r w:rsidR="004C227E" w:rsidRPr="009F1FDF">
              <w:rPr>
                <w:rFonts w:ascii="Century Gothic" w:hAnsi="Century Gothic"/>
                <w:sz w:val="22"/>
                <w:szCs w:val="22"/>
              </w:rPr>
              <w:br/>
            </w:r>
          </w:p>
          <w:p w14:paraId="16C3A9B3" w14:textId="59744037" w:rsidR="004C227E" w:rsidRDefault="00A31DDE" w:rsidP="00D63ECB">
            <w:pPr>
              <w:numPr>
                <w:ilvl w:val="1"/>
                <w:numId w:val="1"/>
              </w:numPr>
              <w:rPr>
                <w:rFonts w:ascii="Century Gothic" w:hAnsi="Century Gothic"/>
                <w:sz w:val="22"/>
                <w:szCs w:val="22"/>
              </w:rPr>
            </w:pPr>
            <w:r>
              <w:rPr>
                <w:rFonts w:ascii="Century Gothic" w:hAnsi="Century Gothic"/>
                <w:sz w:val="22"/>
                <w:szCs w:val="22"/>
              </w:rPr>
              <w:t>Outline and document any</w:t>
            </w:r>
            <w:r w:rsidR="004C227E" w:rsidRPr="009F1FDF" w:rsidDel="00A31DDE">
              <w:rPr>
                <w:rFonts w:ascii="Century Gothic" w:hAnsi="Century Gothic"/>
                <w:sz w:val="22"/>
                <w:szCs w:val="22"/>
              </w:rPr>
              <w:t xml:space="preserve"> </w:t>
            </w:r>
            <w:r w:rsidR="004C227E" w:rsidRPr="009F1FDF">
              <w:rPr>
                <w:rFonts w:ascii="Century Gothic" w:hAnsi="Century Gothic"/>
                <w:sz w:val="22"/>
                <w:szCs w:val="22"/>
              </w:rPr>
              <w:t>assumptions that went into the calculation(s)</w:t>
            </w:r>
            <w:r w:rsidR="006C1CEE">
              <w:rPr>
                <w:rFonts w:ascii="Century Gothic" w:hAnsi="Century Gothic"/>
                <w:sz w:val="22"/>
                <w:szCs w:val="22"/>
              </w:rPr>
              <w:t xml:space="preserve"> for the </w:t>
            </w:r>
            <w:r w:rsidR="006C1CEE" w:rsidRPr="009F1FDF">
              <w:rPr>
                <w:rFonts w:ascii="Century Gothic" w:hAnsi="Century Gothic"/>
                <w:sz w:val="22"/>
                <w:szCs w:val="22"/>
              </w:rPr>
              <w:t>endowment analysis, such as a Property Analysis Record (</w:t>
            </w:r>
            <w:smartTag w:uri="urn:schemas-microsoft-com:office:smarttags" w:element="stockticker">
              <w:r w:rsidR="006C1CEE" w:rsidRPr="009F1FDF">
                <w:rPr>
                  <w:rFonts w:ascii="Century Gothic" w:hAnsi="Century Gothic"/>
                  <w:sz w:val="22"/>
                  <w:szCs w:val="22"/>
                </w:rPr>
                <w:t>PAR</w:t>
              </w:r>
            </w:smartTag>
            <w:r w:rsidR="006C1CEE" w:rsidRPr="009F1FDF">
              <w:rPr>
                <w:rFonts w:ascii="Century Gothic" w:hAnsi="Century Gothic"/>
                <w:sz w:val="22"/>
                <w:szCs w:val="22"/>
              </w:rPr>
              <w:t>) or similar analysis</w:t>
            </w:r>
            <w:r w:rsidR="004C227E" w:rsidRPr="009F1FDF">
              <w:rPr>
                <w:rFonts w:ascii="Century Gothic" w:hAnsi="Century Gothic"/>
                <w:sz w:val="22"/>
                <w:szCs w:val="22"/>
              </w:rPr>
              <w:t xml:space="preserve">.  </w:t>
            </w:r>
            <w:r w:rsidR="00A94F59">
              <w:rPr>
                <w:rFonts w:ascii="Century Gothic" w:hAnsi="Century Gothic"/>
                <w:sz w:val="22"/>
                <w:szCs w:val="22"/>
              </w:rPr>
              <w:t>To speed review</w:t>
            </w:r>
            <w:r w:rsidR="00E34332">
              <w:rPr>
                <w:rFonts w:ascii="Century Gothic" w:hAnsi="Century Gothic"/>
                <w:sz w:val="22"/>
                <w:szCs w:val="22"/>
              </w:rPr>
              <w:t>,</w:t>
            </w:r>
            <w:r w:rsidR="004C227E" w:rsidRPr="0064134B">
              <w:rPr>
                <w:rFonts w:ascii="Century Gothic" w:hAnsi="Century Gothic"/>
                <w:sz w:val="22"/>
                <w:szCs w:val="22"/>
              </w:rPr>
              <w:t xml:space="preserve"> it is helpful to have a line-item crosswalk between the Long-term Management Plan tasks and the </w:t>
            </w:r>
            <w:smartTag w:uri="urn:schemas-microsoft-com:office:smarttags" w:element="stockticker">
              <w:r w:rsidR="004C227E" w:rsidRPr="0064134B">
                <w:rPr>
                  <w:rFonts w:ascii="Century Gothic" w:hAnsi="Century Gothic"/>
                  <w:sz w:val="22"/>
                  <w:szCs w:val="22"/>
                </w:rPr>
                <w:t>PAR</w:t>
              </w:r>
            </w:smartTag>
            <w:r w:rsidR="004C227E" w:rsidRPr="0064134B">
              <w:rPr>
                <w:rFonts w:ascii="Century Gothic" w:hAnsi="Century Gothic"/>
                <w:sz w:val="22"/>
                <w:szCs w:val="22"/>
              </w:rPr>
              <w:t>/</w:t>
            </w:r>
            <w:smartTag w:uri="urn:schemas-microsoft-com:office:smarttags" w:element="stockticker">
              <w:r w:rsidR="004C227E" w:rsidRPr="0064134B">
                <w:rPr>
                  <w:rFonts w:ascii="Century Gothic" w:hAnsi="Century Gothic"/>
                  <w:sz w:val="22"/>
                  <w:szCs w:val="22"/>
                </w:rPr>
                <w:t>PAR</w:t>
              </w:r>
            </w:smartTag>
            <w:r w:rsidR="004C227E" w:rsidRPr="0064134B">
              <w:rPr>
                <w:rFonts w:ascii="Century Gothic" w:hAnsi="Century Gothic"/>
                <w:sz w:val="22"/>
                <w:szCs w:val="22"/>
              </w:rPr>
              <w:t>-like calculations to easily show where the management tasks are being included in the calculations.</w:t>
            </w:r>
          </w:p>
          <w:p w14:paraId="6B51F6F7" w14:textId="77777777" w:rsidR="004C227E" w:rsidRDefault="004C227E" w:rsidP="004C227E">
            <w:pPr>
              <w:ind w:left="360"/>
              <w:rPr>
                <w:rFonts w:ascii="Century Gothic" w:hAnsi="Century Gothic"/>
                <w:sz w:val="22"/>
                <w:szCs w:val="22"/>
              </w:rPr>
            </w:pPr>
          </w:p>
          <w:p w14:paraId="427C51C0" w14:textId="41FE6652" w:rsidR="004C227E" w:rsidRDefault="004C227E" w:rsidP="00D63ECB">
            <w:pPr>
              <w:numPr>
                <w:ilvl w:val="1"/>
                <w:numId w:val="1"/>
              </w:numPr>
              <w:rPr>
                <w:rFonts w:ascii="Century Gothic" w:hAnsi="Century Gothic"/>
                <w:sz w:val="22"/>
                <w:szCs w:val="22"/>
              </w:rPr>
            </w:pPr>
            <w:r>
              <w:rPr>
                <w:rFonts w:ascii="Century Gothic" w:hAnsi="Century Gothic"/>
                <w:sz w:val="22"/>
                <w:szCs w:val="22"/>
              </w:rPr>
              <w:t xml:space="preserve">Ensure </w:t>
            </w:r>
            <w:r w:rsidR="003C747A">
              <w:rPr>
                <w:rFonts w:ascii="Century Gothic" w:hAnsi="Century Gothic"/>
                <w:sz w:val="22"/>
                <w:szCs w:val="22"/>
              </w:rPr>
              <w:t xml:space="preserve">all </w:t>
            </w:r>
            <w:r>
              <w:rPr>
                <w:rFonts w:ascii="Century Gothic" w:hAnsi="Century Gothic"/>
                <w:sz w:val="22"/>
                <w:szCs w:val="22"/>
              </w:rPr>
              <w:t>fence</w:t>
            </w:r>
            <w:r w:rsidR="00B36C97">
              <w:rPr>
                <w:rFonts w:ascii="Century Gothic" w:hAnsi="Century Gothic"/>
                <w:sz w:val="22"/>
                <w:szCs w:val="22"/>
              </w:rPr>
              <w:t>s</w:t>
            </w:r>
            <w:r w:rsidR="003C747A">
              <w:rPr>
                <w:rFonts w:ascii="Century Gothic" w:hAnsi="Century Gothic"/>
                <w:sz w:val="22"/>
                <w:szCs w:val="22"/>
              </w:rPr>
              <w:t xml:space="preserve">, </w:t>
            </w:r>
            <w:r>
              <w:rPr>
                <w:rFonts w:ascii="Century Gothic" w:hAnsi="Century Gothic"/>
                <w:sz w:val="22"/>
                <w:szCs w:val="22"/>
              </w:rPr>
              <w:t>gate</w:t>
            </w:r>
            <w:r w:rsidR="00B36C97">
              <w:rPr>
                <w:rFonts w:ascii="Century Gothic" w:hAnsi="Century Gothic"/>
                <w:sz w:val="22"/>
                <w:szCs w:val="22"/>
              </w:rPr>
              <w:t>s</w:t>
            </w:r>
            <w:r w:rsidR="003C747A">
              <w:rPr>
                <w:rFonts w:ascii="Century Gothic" w:hAnsi="Century Gothic"/>
                <w:sz w:val="22"/>
                <w:szCs w:val="22"/>
              </w:rPr>
              <w:t xml:space="preserve">, </w:t>
            </w:r>
            <w:r>
              <w:rPr>
                <w:rFonts w:ascii="Century Gothic" w:hAnsi="Century Gothic"/>
                <w:sz w:val="22"/>
                <w:szCs w:val="22"/>
              </w:rPr>
              <w:t>sign repairs and replacement</w:t>
            </w:r>
            <w:r w:rsidR="00B36C97">
              <w:rPr>
                <w:rFonts w:ascii="Century Gothic" w:hAnsi="Century Gothic"/>
                <w:sz w:val="22"/>
                <w:szCs w:val="22"/>
              </w:rPr>
              <w:t>s</w:t>
            </w:r>
            <w:r>
              <w:rPr>
                <w:rFonts w:ascii="Century Gothic" w:hAnsi="Century Gothic"/>
                <w:sz w:val="22"/>
                <w:szCs w:val="22"/>
              </w:rPr>
              <w:t xml:space="preserve"> as well as fence/gate removal are included as a task in the Long-term Management Plan and the costs as separate line items in the PAR/PAR-like analysis.</w:t>
            </w:r>
          </w:p>
          <w:p w14:paraId="3658FB82" w14:textId="77777777" w:rsidR="004C227E" w:rsidRDefault="004C227E" w:rsidP="004C227E">
            <w:pPr>
              <w:pStyle w:val="ListParagraph"/>
              <w:rPr>
                <w:rFonts w:ascii="Century Gothic" w:hAnsi="Century Gothic"/>
                <w:sz w:val="22"/>
                <w:szCs w:val="22"/>
              </w:rPr>
            </w:pPr>
          </w:p>
          <w:p w14:paraId="17A1B213" w14:textId="3022B14E" w:rsidR="00C97D6B" w:rsidRPr="00AD4449" w:rsidRDefault="00BE7C67" w:rsidP="00AD4449">
            <w:pPr>
              <w:numPr>
                <w:ilvl w:val="1"/>
                <w:numId w:val="1"/>
              </w:numPr>
              <w:spacing w:after="240"/>
              <w:rPr>
                <w:rFonts w:ascii="Century Gothic" w:hAnsi="Century Gothic"/>
                <w:sz w:val="22"/>
                <w:szCs w:val="22"/>
              </w:rPr>
            </w:pPr>
            <w:r>
              <w:rPr>
                <w:rFonts w:ascii="Century Gothic" w:hAnsi="Century Gothic"/>
                <w:sz w:val="22"/>
                <w:szCs w:val="22"/>
              </w:rPr>
              <w:t xml:space="preserve">Ensure </w:t>
            </w:r>
            <w:r w:rsidR="005D47A3">
              <w:rPr>
                <w:rFonts w:ascii="Century Gothic" w:hAnsi="Century Gothic"/>
                <w:sz w:val="22"/>
                <w:szCs w:val="22"/>
              </w:rPr>
              <w:t xml:space="preserve">all </w:t>
            </w:r>
            <w:r w:rsidR="00EF5EDA">
              <w:rPr>
                <w:rFonts w:ascii="Century Gothic" w:hAnsi="Century Gothic"/>
                <w:sz w:val="22"/>
                <w:szCs w:val="22"/>
              </w:rPr>
              <w:t>a</w:t>
            </w:r>
            <w:r w:rsidR="004C227E" w:rsidRPr="009F1FDF">
              <w:rPr>
                <w:rFonts w:ascii="Century Gothic" w:hAnsi="Century Gothic"/>
                <w:sz w:val="22"/>
                <w:szCs w:val="22"/>
              </w:rPr>
              <w:t xml:space="preserve">nnual report dates </w:t>
            </w:r>
            <w:r w:rsidRPr="009F1FDF">
              <w:rPr>
                <w:rFonts w:ascii="Century Gothic" w:hAnsi="Century Gothic"/>
                <w:sz w:val="22"/>
                <w:szCs w:val="22"/>
              </w:rPr>
              <w:t>are</w:t>
            </w:r>
            <w:r w:rsidR="004C227E" w:rsidRPr="009F1FDF">
              <w:rPr>
                <w:rFonts w:ascii="Century Gothic" w:hAnsi="Century Gothic"/>
                <w:sz w:val="22"/>
                <w:szCs w:val="22"/>
              </w:rPr>
              <w:t xml:space="preserve"> consistent </w:t>
            </w:r>
            <w:r w:rsidR="004C227E">
              <w:rPr>
                <w:rFonts w:ascii="Century Gothic" w:hAnsi="Century Gothic"/>
                <w:sz w:val="22"/>
                <w:szCs w:val="22"/>
              </w:rPr>
              <w:t xml:space="preserve">in the </w:t>
            </w:r>
            <w:r w:rsidR="004C227E" w:rsidRPr="009F1FDF">
              <w:rPr>
                <w:rFonts w:ascii="Century Gothic" w:hAnsi="Century Gothic"/>
                <w:sz w:val="22"/>
                <w:szCs w:val="22"/>
              </w:rPr>
              <w:t>B</w:t>
            </w:r>
            <w:r w:rsidR="004C227E">
              <w:rPr>
                <w:rFonts w:ascii="Century Gothic" w:hAnsi="Century Gothic"/>
                <w:sz w:val="22"/>
                <w:szCs w:val="22"/>
              </w:rPr>
              <w:t>EI /</w:t>
            </w:r>
            <w:r w:rsidR="004C227E" w:rsidRPr="009F1FDF">
              <w:rPr>
                <w:rFonts w:ascii="Century Gothic" w:hAnsi="Century Gothic"/>
                <w:sz w:val="22"/>
                <w:szCs w:val="22"/>
              </w:rPr>
              <w:t>C</w:t>
            </w:r>
            <w:r w:rsidR="004C227E">
              <w:rPr>
                <w:rFonts w:ascii="Century Gothic" w:hAnsi="Century Gothic"/>
                <w:sz w:val="22"/>
                <w:szCs w:val="22"/>
              </w:rPr>
              <w:t xml:space="preserve">BEI and </w:t>
            </w:r>
            <w:r w:rsidR="005D47A3">
              <w:rPr>
                <w:rFonts w:ascii="Century Gothic" w:hAnsi="Century Gothic"/>
                <w:sz w:val="22"/>
                <w:szCs w:val="22"/>
              </w:rPr>
              <w:t xml:space="preserve">all </w:t>
            </w:r>
            <w:r w:rsidR="004C227E">
              <w:rPr>
                <w:rFonts w:ascii="Century Gothic" w:hAnsi="Century Gothic"/>
                <w:sz w:val="22"/>
                <w:szCs w:val="22"/>
              </w:rPr>
              <w:t>management plans</w:t>
            </w:r>
            <w:r w:rsidR="004C227E" w:rsidRPr="009F1FDF">
              <w:rPr>
                <w:rFonts w:ascii="Century Gothic" w:hAnsi="Century Gothic"/>
                <w:sz w:val="22"/>
                <w:szCs w:val="22"/>
              </w:rPr>
              <w:t>.</w:t>
            </w:r>
          </w:p>
          <w:p w14:paraId="279FE423" w14:textId="55624B65" w:rsidR="0031235E" w:rsidRDefault="00477910" w:rsidP="00D63ECB">
            <w:pPr>
              <w:numPr>
                <w:ilvl w:val="0"/>
                <w:numId w:val="1"/>
              </w:numPr>
              <w:autoSpaceDE w:val="0"/>
              <w:autoSpaceDN w:val="0"/>
              <w:adjustRightInd w:val="0"/>
              <w:spacing w:after="240"/>
              <w:rPr>
                <w:rFonts w:ascii="Century Gothic" w:hAnsi="Century Gothic"/>
                <w:sz w:val="22"/>
                <w:szCs w:val="22"/>
              </w:rPr>
            </w:pPr>
            <w:r>
              <w:rPr>
                <w:rFonts w:ascii="Century Gothic" w:hAnsi="Century Gothic"/>
                <w:sz w:val="22"/>
                <w:szCs w:val="22"/>
              </w:rPr>
              <w:t>During B</w:t>
            </w:r>
            <w:r w:rsidR="0031235E">
              <w:rPr>
                <w:rFonts w:ascii="Century Gothic" w:hAnsi="Century Gothic"/>
                <w:sz w:val="22"/>
                <w:szCs w:val="22"/>
              </w:rPr>
              <w:t>ank Agreement Package submittal, the following</w:t>
            </w:r>
            <w:r w:rsidR="001F3A83">
              <w:rPr>
                <w:rFonts w:ascii="Century Gothic" w:hAnsi="Century Gothic"/>
                <w:sz w:val="22"/>
                <w:szCs w:val="22"/>
              </w:rPr>
              <w:t xml:space="preserve"> is advised</w:t>
            </w:r>
            <w:r w:rsidR="0031235E">
              <w:rPr>
                <w:rFonts w:ascii="Century Gothic" w:hAnsi="Century Gothic"/>
                <w:sz w:val="22"/>
                <w:szCs w:val="22"/>
              </w:rPr>
              <w:t>:</w:t>
            </w:r>
          </w:p>
          <w:p w14:paraId="7A488DE0" w14:textId="76D7B491" w:rsidR="00F944E2" w:rsidRPr="009F1FDF" w:rsidRDefault="00647034" w:rsidP="00D63ECB">
            <w:pPr>
              <w:numPr>
                <w:ilvl w:val="1"/>
                <w:numId w:val="1"/>
              </w:numPr>
              <w:autoSpaceDE w:val="0"/>
              <w:autoSpaceDN w:val="0"/>
              <w:adjustRightInd w:val="0"/>
              <w:rPr>
                <w:rFonts w:ascii="Century Gothic" w:hAnsi="Century Gothic"/>
                <w:sz w:val="22"/>
                <w:szCs w:val="22"/>
              </w:rPr>
            </w:pPr>
            <w:r>
              <w:rPr>
                <w:rFonts w:ascii="Century Gothic" w:hAnsi="Century Gothic"/>
                <w:sz w:val="22"/>
                <w:szCs w:val="22"/>
              </w:rPr>
              <w:t xml:space="preserve">Ensure all documents on the </w:t>
            </w:r>
            <w:hyperlink r:id="rId13" w:history="1">
              <w:r w:rsidRPr="00A7155B">
                <w:rPr>
                  <w:rStyle w:val="Hyperlink"/>
                  <w:rFonts w:ascii="Century Gothic" w:hAnsi="Century Gothic"/>
                  <w:sz w:val="22"/>
                  <w:szCs w:val="22"/>
                </w:rPr>
                <w:t>checklist</w:t>
              </w:r>
            </w:hyperlink>
            <w:r>
              <w:rPr>
                <w:rFonts w:ascii="Century Gothic" w:hAnsi="Century Gothic"/>
                <w:sz w:val="22"/>
                <w:szCs w:val="22"/>
              </w:rPr>
              <w:t xml:space="preserve"> are provided in the Bank Agreement Package. </w:t>
            </w:r>
            <w:r w:rsidR="00F944E2" w:rsidRPr="009F1FDF">
              <w:rPr>
                <w:rFonts w:ascii="Century Gothic" w:hAnsi="Century Gothic"/>
                <w:sz w:val="22"/>
                <w:szCs w:val="22"/>
              </w:rPr>
              <w:t>If a document</w:t>
            </w:r>
            <w:r w:rsidR="005602E4">
              <w:rPr>
                <w:rFonts w:ascii="Century Gothic" w:hAnsi="Century Gothic"/>
                <w:sz w:val="22"/>
                <w:szCs w:val="22"/>
              </w:rPr>
              <w:t xml:space="preserve"> listed </w:t>
            </w:r>
            <w:r w:rsidR="003B7DF9">
              <w:rPr>
                <w:rFonts w:ascii="Century Gothic" w:hAnsi="Century Gothic"/>
                <w:sz w:val="22"/>
                <w:szCs w:val="22"/>
              </w:rPr>
              <w:t>o</w:t>
            </w:r>
            <w:r w:rsidR="005602E4">
              <w:rPr>
                <w:rFonts w:ascii="Century Gothic" w:hAnsi="Century Gothic"/>
                <w:sz w:val="22"/>
                <w:szCs w:val="22"/>
              </w:rPr>
              <w:t>n the checklist</w:t>
            </w:r>
            <w:r w:rsidR="00F944E2" w:rsidRPr="009F1FDF">
              <w:rPr>
                <w:rFonts w:ascii="Century Gothic" w:hAnsi="Century Gothic"/>
                <w:sz w:val="22"/>
                <w:szCs w:val="22"/>
              </w:rPr>
              <w:t xml:space="preserve"> </w:t>
            </w:r>
            <w:r w:rsidR="001A0678">
              <w:rPr>
                <w:rFonts w:ascii="Century Gothic" w:hAnsi="Century Gothic"/>
                <w:sz w:val="22"/>
                <w:szCs w:val="22"/>
              </w:rPr>
              <w:t>is not</w:t>
            </w:r>
            <w:r w:rsidR="00476DB6" w:rsidRPr="009F1FDF">
              <w:rPr>
                <w:rFonts w:ascii="Century Gothic" w:hAnsi="Century Gothic"/>
                <w:sz w:val="22"/>
                <w:szCs w:val="22"/>
              </w:rPr>
              <w:t xml:space="preserve"> </w:t>
            </w:r>
            <w:r w:rsidR="00F944E2" w:rsidRPr="009F1FDF">
              <w:rPr>
                <w:rFonts w:ascii="Century Gothic" w:hAnsi="Century Gothic"/>
                <w:sz w:val="22"/>
                <w:szCs w:val="22"/>
              </w:rPr>
              <w:t>submitted, include a</w:t>
            </w:r>
            <w:r w:rsidR="001A7F23">
              <w:rPr>
                <w:rFonts w:ascii="Century Gothic" w:hAnsi="Century Gothic"/>
                <w:sz w:val="22"/>
                <w:szCs w:val="22"/>
              </w:rPr>
              <w:t xml:space="preserve">n </w:t>
            </w:r>
            <w:r w:rsidR="001F3A83">
              <w:rPr>
                <w:rFonts w:ascii="Century Gothic" w:hAnsi="Century Gothic"/>
                <w:sz w:val="22"/>
                <w:szCs w:val="22"/>
              </w:rPr>
              <w:t>explanation</w:t>
            </w:r>
            <w:r w:rsidR="001F3A83" w:rsidRPr="009F1FDF">
              <w:rPr>
                <w:rFonts w:ascii="Century Gothic" w:hAnsi="Century Gothic"/>
                <w:sz w:val="22"/>
                <w:szCs w:val="22"/>
              </w:rPr>
              <w:t xml:space="preserve"> why</w:t>
            </w:r>
            <w:r w:rsidR="00F944E2" w:rsidRPr="009F1FDF">
              <w:rPr>
                <w:rFonts w:ascii="Century Gothic" w:hAnsi="Century Gothic"/>
                <w:sz w:val="22"/>
                <w:szCs w:val="22"/>
              </w:rPr>
              <w:t xml:space="preserve"> the document </w:t>
            </w:r>
            <w:r>
              <w:rPr>
                <w:rFonts w:ascii="Century Gothic" w:hAnsi="Century Gothic"/>
                <w:sz w:val="22"/>
                <w:szCs w:val="22"/>
              </w:rPr>
              <w:t>is</w:t>
            </w:r>
            <w:r w:rsidRPr="009F1FDF">
              <w:rPr>
                <w:rFonts w:ascii="Century Gothic" w:hAnsi="Century Gothic"/>
                <w:sz w:val="22"/>
                <w:szCs w:val="22"/>
              </w:rPr>
              <w:t xml:space="preserve"> </w:t>
            </w:r>
            <w:r w:rsidR="00F944E2" w:rsidRPr="009F1FDF">
              <w:rPr>
                <w:rFonts w:ascii="Century Gothic" w:hAnsi="Century Gothic"/>
                <w:sz w:val="22"/>
                <w:szCs w:val="22"/>
              </w:rPr>
              <w:t>not</w:t>
            </w:r>
            <w:r w:rsidR="00F944E2" w:rsidRPr="009F1FDF" w:rsidDel="00647034">
              <w:rPr>
                <w:rFonts w:ascii="Century Gothic" w:hAnsi="Century Gothic"/>
                <w:sz w:val="22"/>
                <w:szCs w:val="22"/>
              </w:rPr>
              <w:t xml:space="preserve"> </w:t>
            </w:r>
            <w:r w:rsidR="00F944E2" w:rsidRPr="009F1FDF">
              <w:rPr>
                <w:rFonts w:ascii="Century Gothic" w:hAnsi="Century Gothic"/>
                <w:sz w:val="22"/>
                <w:szCs w:val="22"/>
              </w:rPr>
              <w:t>necessary</w:t>
            </w:r>
            <w:r w:rsidR="00D63ECB">
              <w:rPr>
                <w:rFonts w:ascii="Century Gothic" w:hAnsi="Century Gothic"/>
                <w:sz w:val="22"/>
                <w:szCs w:val="22"/>
              </w:rPr>
              <w:t xml:space="preserve"> in a cover</w:t>
            </w:r>
            <w:r w:rsidR="00F67EB0">
              <w:rPr>
                <w:rFonts w:ascii="Century Gothic" w:hAnsi="Century Gothic"/>
                <w:sz w:val="22"/>
                <w:szCs w:val="22"/>
              </w:rPr>
              <w:t xml:space="preserve"> </w:t>
            </w:r>
            <w:r w:rsidR="00D63ECB">
              <w:rPr>
                <w:rFonts w:ascii="Century Gothic" w:hAnsi="Century Gothic"/>
                <w:sz w:val="22"/>
                <w:szCs w:val="22"/>
              </w:rPr>
              <w:t>letter</w:t>
            </w:r>
            <w:r w:rsidR="00F944E2" w:rsidRPr="009F1FDF">
              <w:rPr>
                <w:rFonts w:ascii="Century Gothic" w:hAnsi="Century Gothic"/>
                <w:sz w:val="22"/>
                <w:szCs w:val="22"/>
              </w:rPr>
              <w:t xml:space="preserve">. </w:t>
            </w:r>
          </w:p>
          <w:p w14:paraId="4C77B200" w14:textId="77777777" w:rsidR="00F944E2" w:rsidRPr="009F1FDF" w:rsidRDefault="00F944E2" w:rsidP="00F944E2">
            <w:pPr>
              <w:autoSpaceDE w:val="0"/>
              <w:autoSpaceDN w:val="0"/>
              <w:adjustRightInd w:val="0"/>
              <w:ind w:left="360"/>
              <w:rPr>
                <w:rFonts w:ascii="Century Gothic" w:hAnsi="Century Gothic"/>
                <w:sz w:val="22"/>
                <w:szCs w:val="22"/>
              </w:rPr>
            </w:pPr>
          </w:p>
          <w:p w14:paraId="3A8040E2" w14:textId="629DA6C5" w:rsidR="003B3E55" w:rsidRPr="009F1FDF" w:rsidRDefault="001A0678" w:rsidP="00D63ECB">
            <w:pPr>
              <w:numPr>
                <w:ilvl w:val="1"/>
                <w:numId w:val="1"/>
              </w:numPr>
              <w:autoSpaceDE w:val="0"/>
              <w:autoSpaceDN w:val="0"/>
              <w:adjustRightInd w:val="0"/>
              <w:rPr>
                <w:rFonts w:ascii="Century Gothic" w:hAnsi="Century Gothic"/>
                <w:sz w:val="22"/>
                <w:szCs w:val="22"/>
              </w:rPr>
            </w:pPr>
            <w:r>
              <w:rPr>
                <w:rFonts w:ascii="Century Gothic" w:hAnsi="Century Gothic"/>
                <w:sz w:val="22"/>
                <w:szCs w:val="22"/>
              </w:rPr>
              <w:t>I</w:t>
            </w:r>
            <w:r w:rsidR="00476DB6" w:rsidRPr="009F1FDF">
              <w:rPr>
                <w:rFonts w:ascii="Century Gothic" w:hAnsi="Century Gothic"/>
                <w:sz w:val="22"/>
                <w:szCs w:val="22"/>
              </w:rPr>
              <w:t xml:space="preserve">nclude a cover letter that outlines all </w:t>
            </w:r>
            <w:r w:rsidR="000C6B0E">
              <w:rPr>
                <w:rFonts w:ascii="Century Gothic" w:hAnsi="Century Gothic"/>
                <w:sz w:val="22"/>
                <w:szCs w:val="22"/>
              </w:rPr>
              <w:t>changes/</w:t>
            </w:r>
            <w:r w:rsidR="00476DB6" w:rsidRPr="009F1FDF">
              <w:rPr>
                <w:rFonts w:ascii="Century Gothic" w:hAnsi="Century Gothic"/>
                <w:sz w:val="22"/>
                <w:szCs w:val="22"/>
              </w:rPr>
              <w:t xml:space="preserve">updates from the </w:t>
            </w:r>
            <w:r w:rsidR="00A16978">
              <w:rPr>
                <w:rFonts w:ascii="Century Gothic" w:hAnsi="Century Gothic"/>
                <w:sz w:val="22"/>
                <w:szCs w:val="22"/>
              </w:rPr>
              <w:t>P</w:t>
            </w:r>
            <w:r w:rsidR="00476DB6" w:rsidRPr="009F1FDF">
              <w:rPr>
                <w:rFonts w:ascii="Century Gothic" w:hAnsi="Century Gothic"/>
                <w:sz w:val="22"/>
                <w:szCs w:val="22"/>
              </w:rPr>
              <w:t>rospectus stage</w:t>
            </w:r>
            <w:r w:rsidR="002671D3">
              <w:rPr>
                <w:rFonts w:ascii="Century Gothic" w:hAnsi="Century Gothic"/>
                <w:sz w:val="22"/>
                <w:szCs w:val="22"/>
              </w:rPr>
              <w:t xml:space="preserve"> and reasons for any deviations from bank templates</w:t>
            </w:r>
            <w:r w:rsidR="00476DB6" w:rsidRPr="009F1FDF">
              <w:rPr>
                <w:rFonts w:ascii="Century Gothic" w:hAnsi="Century Gothic"/>
                <w:sz w:val="22"/>
                <w:szCs w:val="22"/>
              </w:rPr>
              <w:t xml:space="preserve">. </w:t>
            </w:r>
          </w:p>
          <w:p w14:paraId="0FD7FD4A" w14:textId="77777777" w:rsidR="00476DB6" w:rsidRPr="009F1FDF" w:rsidRDefault="00476DB6" w:rsidP="00476DB6">
            <w:pPr>
              <w:pStyle w:val="ListParagraph"/>
              <w:rPr>
                <w:rFonts w:ascii="Century Gothic" w:hAnsi="Century Gothic"/>
                <w:sz w:val="22"/>
                <w:szCs w:val="22"/>
              </w:rPr>
            </w:pPr>
          </w:p>
          <w:p w14:paraId="1C3D9EF6" w14:textId="7785878A" w:rsidR="00AE6BF8" w:rsidRDefault="002B26A0" w:rsidP="000609CC">
            <w:pPr>
              <w:numPr>
                <w:ilvl w:val="1"/>
                <w:numId w:val="1"/>
              </w:numPr>
              <w:autoSpaceDE w:val="0"/>
              <w:autoSpaceDN w:val="0"/>
              <w:adjustRightInd w:val="0"/>
              <w:rPr>
                <w:rFonts w:ascii="Century Gothic" w:hAnsi="Century Gothic"/>
                <w:sz w:val="22"/>
                <w:szCs w:val="22"/>
              </w:rPr>
            </w:pPr>
            <w:r>
              <w:rPr>
                <w:rFonts w:ascii="Century Gothic" w:hAnsi="Century Gothic"/>
                <w:sz w:val="22"/>
                <w:szCs w:val="22"/>
              </w:rPr>
              <w:t>E</w:t>
            </w:r>
            <w:r w:rsidR="00F944E2" w:rsidRPr="009F1FDF">
              <w:rPr>
                <w:rFonts w:ascii="Century Gothic" w:hAnsi="Century Gothic"/>
                <w:sz w:val="22"/>
                <w:szCs w:val="22"/>
              </w:rPr>
              <w:t>nsure all documents are</w:t>
            </w:r>
            <w:r w:rsidR="009F1FDF">
              <w:rPr>
                <w:rFonts w:ascii="Century Gothic" w:hAnsi="Century Gothic"/>
                <w:sz w:val="22"/>
                <w:szCs w:val="22"/>
              </w:rPr>
              <w:t xml:space="preserve"> </w:t>
            </w:r>
            <w:r w:rsidR="00D63ECB">
              <w:rPr>
                <w:rFonts w:ascii="Century Gothic" w:hAnsi="Century Gothic"/>
                <w:sz w:val="22"/>
                <w:szCs w:val="22"/>
              </w:rPr>
              <w:t xml:space="preserve">submitted </w:t>
            </w:r>
            <w:r w:rsidR="00D25532">
              <w:rPr>
                <w:rFonts w:ascii="Century Gothic" w:hAnsi="Century Gothic"/>
                <w:sz w:val="22"/>
                <w:szCs w:val="22"/>
              </w:rPr>
              <w:t>as individual</w:t>
            </w:r>
            <w:r w:rsidR="00563BED">
              <w:rPr>
                <w:rFonts w:ascii="Century Gothic" w:hAnsi="Century Gothic"/>
                <w:sz w:val="22"/>
                <w:szCs w:val="22"/>
              </w:rPr>
              <w:t xml:space="preserve"> PDF documents</w:t>
            </w:r>
            <w:r w:rsidR="009F1FDF">
              <w:rPr>
                <w:rFonts w:ascii="Century Gothic" w:hAnsi="Century Gothic"/>
                <w:sz w:val="22"/>
                <w:szCs w:val="22"/>
              </w:rPr>
              <w:t>.</w:t>
            </w:r>
            <w:r w:rsidR="00D775B3">
              <w:rPr>
                <w:rFonts w:ascii="Century Gothic" w:hAnsi="Century Gothic"/>
                <w:sz w:val="22"/>
                <w:szCs w:val="22"/>
              </w:rPr>
              <w:t xml:space="preserve"> For </w:t>
            </w:r>
            <w:r w:rsidR="00D25532">
              <w:rPr>
                <w:rFonts w:ascii="Century Gothic" w:hAnsi="Century Gothic"/>
                <w:sz w:val="22"/>
                <w:szCs w:val="22"/>
              </w:rPr>
              <w:t xml:space="preserve">example, </w:t>
            </w:r>
            <w:r w:rsidR="00D25532" w:rsidRPr="009F1FDF">
              <w:rPr>
                <w:rFonts w:ascii="Century Gothic" w:hAnsi="Century Gothic"/>
                <w:sz w:val="22"/>
                <w:szCs w:val="22"/>
              </w:rPr>
              <w:t>instead</w:t>
            </w:r>
            <w:r w:rsidR="00BE7C67">
              <w:rPr>
                <w:rFonts w:ascii="Century Gothic" w:hAnsi="Century Gothic"/>
                <w:sz w:val="22"/>
                <w:szCs w:val="22"/>
              </w:rPr>
              <w:t xml:space="preserve"> of </w:t>
            </w:r>
            <w:r w:rsidR="00F944E2" w:rsidRPr="009F1FDF">
              <w:rPr>
                <w:rFonts w:ascii="Century Gothic" w:hAnsi="Century Gothic"/>
                <w:sz w:val="22"/>
                <w:szCs w:val="22"/>
              </w:rPr>
              <w:t xml:space="preserve">“Exhibit A” </w:t>
            </w:r>
            <w:r w:rsidR="00BE7C67">
              <w:rPr>
                <w:rFonts w:ascii="Century Gothic" w:hAnsi="Century Gothic"/>
                <w:sz w:val="22"/>
                <w:szCs w:val="22"/>
              </w:rPr>
              <w:t>use</w:t>
            </w:r>
            <w:r w:rsidR="00BE7C67" w:rsidRPr="009F1FDF">
              <w:rPr>
                <w:rFonts w:ascii="Century Gothic" w:hAnsi="Century Gothic"/>
                <w:sz w:val="22"/>
                <w:szCs w:val="22"/>
              </w:rPr>
              <w:t xml:space="preserve"> </w:t>
            </w:r>
            <w:r w:rsidR="00F944E2" w:rsidRPr="009F1FDF">
              <w:rPr>
                <w:rFonts w:ascii="Century Gothic" w:hAnsi="Century Gothic"/>
                <w:sz w:val="22"/>
                <w:szCs w:val="22"/>
              </w:rPr>
              <w:t>“Exhibit A- Bank Location Maps.”</w:t>
            </w:r>
            <w:r w:rsidR="00874ED5" w:rsidRPr="009F1FDF">
              <w:rPr>
                <w:rFonts w:ascii="Century Gothic" w:hAnsi="Century Gothic"/>
                <w:sz w:val="22"/>
                <w:szCs w:val="22"/>
              </w:rPr>
              <w:t xml:space="preserve"> </w:t>
            </w:r>
            <w:r w:rsidR="00BE7C67">
              <w:rPr>
                <w:rFonts w:ascii="Century Gothic" w:hAnsi="Century Gothic"/>
                <w:sz w:val="22"/>
                <w:szCs w:val="22"/>
              </w:rPr>
              <w:t>It is important that</w:t>
            </w:r>
            <w:r w:rsidR="00BE7C67" w:rsidRPr="009F1FDF">
              <w:rPr>
                <w:rFonts w:ascii="Century Gothic" w:hAnsi="Century Gothic"/>
                <w:sz w:val="22"/>
                <w:szCs w:val="22"/>
              </w:rPr>
              <w:t xml:space="preserve"> </w:t>
            </w:r>
            <w:r w:rsidR="00874ED5" w:rsidRPr="009F1FDF">
              <w:rPr>
                <w:rFonts w:ascii="Century Gothic" w:hAnsi="Century Gothic"/>
                <w:sz w:val="22"/>
                <w:szCs w:val="22"/>
              </w:rPr>
              <w:t xml:space="preserve">all titles </w:t>
            </w:r>
            <w:r w:rsidR="00BE7C67">
              <w:rPr>
                <w:rFonts w:ascii="Century Gothic" w:hAnsi="Century Gothic"/>
                <w:sz w:val="22"/>
                <w:szCs w:val="22"/>
              </w:rPr>
              <w:t>are</w:t>
            </w:r>
            <w:r w:rsidR="00874ED5" w:rsidRPr="009F1FDF">
              <w:rPr>
                <w:rFonts w:ascii="Century Gothic" w:hAnsi="Century Gothic"/>
                <w:sz w:val="22"/>
                <w:szCs w:val="22"/>
              </w:rPr>
              <w:t xml:space="preserve"> accurate</w:t>
            </w:r>
            <w:r w:rsidR="00820170">
              <w:rPr>
                <w:rFonts w:ascii="Century Gothic" w:hAnsi="Century Gothic"/>
                <w:sz w:val="22"/>
                <w:szCs w:val="22"/>
              </w:rPr>
              <w:t>.</w:t>
            </w:r>
          </w:p>
          <w:p w14:paraId="424F5073" w14:textId="63DF53F8" w:rsidR="009969DB" w:rsidRPr="009F1FDF" w:rsidRDefault="009969DB" w:rsidP="00867282">
            <w:pPr>
              <w:autoSpaceDE w:val="0"/>
              <w:autoSpaceDN w:val="0"/>
              <w:adjustRightInd w:val="0"/>
              <w:ind w:left="1080"/>
              <w:rPr>
                <w:rFonts w:ascii="Century Gothic" w:hAnsi="Century Gothic"/>
                <w:sz w:val="22"/>
                <w:szCs w:val="22"/>
              </w:rPr>
            </w:pPr>
          </w:p>
          <w:p w14:paraId="0EA912D0" w14:textId="3BC74FD9" w:rsidR="00F944E2" w:rsidRPr="009F1FDF" w:rsidRDefault="00556019" w:rsidP="00D63ECB">
            <w:pPr>
              <w:numPr>
                <w:ilvl w:val="1"/>
                <w:numId w:val="1"/>
              </w:numPr>
              <w:autoSpaceDE w:val="0"/>
              <w:autoSpaceDN w:val="0"/>
              <w:adjustRightInd w:val="0"/>
              <w:rPr>
                <w:rFonts w:ascii="Century Gothic" w:hAnsi="Century Gothic"/>
                <w:sz w:val="22"/>
                <w:szCs w:val="22"/>
              </w:rPr>
            </w:pPr>
            <w:r>
              <w:rPr>
                <w:rFonts w:ascii="Century Gothic" w:hAnsi="Century Gothic"/>
                <w:sz w:val="22"/>
                <w:szCs w:val="22"/>
              </w:rPr>
              <w:t>Treat the submittal as if this is the final proposal.</w:t>
            </w:r>
            <w:r w:rsidR="00F944E2" w:rsidRPr="009F1FDF">
              <w:rPr>
                <w:rFonts w:ascii="Century Gothic" w:hAnsi="Century Gothic"/>
                <w:sz w:val="22"/>
                <w:szCs w:val="22"/>
              </w:rPr>
              <w:br/>
            </w:r>
          </w:p>
          <w:p w14:paraId="5FC2476A" w14:textId="3A8187D6" w:rsidR="002073B5" w:rsidRDefault="004A2CD1" w:rsidP="00D63ECB">
            <w:pPr>
              <w:numPr>
                <w:ilvl w:val="0"/>
                <w:numId w:val="1"/>
              </w:numPr>
              <w:rPr>
                <w:rFonts w:ascii="Century Gothic" w:hAnsi="Century Gothic"/>
                <w:sz w:val="22"/>
                <w:szCs w:val="22"/>
              </w:rPr>
            </w:pPr>
            <w:r>
              <w:rPr>
                <w:rFonts w:ascii="Century Gothic" w:hAnsi="Century Gothic"/>
                <w:sz w:val="22"/>
                <w:szCs w:val="22"/>
              </w:rPr>
              <w:t>When requesting to discuss issues</w:t>
            </w:r>
            <w:r w:rsidR="00FE45A3">
              <w:rPr>
                <w:rFonts w:ascii="Century Gothic" w:hAnsi="Century Gothic"/>
                <w:sz w:val="22"/>
                <w:szCs w:val="22"/>
              </w:rPr>
              <w:t xml:space="preserve"> affecting the bank, ensure all </w:t>
            </w:r>
            <w:r w:rsidR="00F668DF">
              <w:rPr>
                <w:rFonts w:ascii="Century Gothic" w:hAnsi="Century Gothic"/>
                <w:sz w:val="22"/>
                <w:szCs w:val="22"/>
              </w:rPr>
              <w:t xml:space="preserve">IRT </w:t>
            </w:r>
            <w:r w:rsidR="00FE45A3">
              <w:rPr>
                <w:rFonts w:ascii="Century Gothic" w:hAnsi="Century Gothic"/>
                <w:sz w:val="22"/>
                <w:szCs w:val="22"/>
              </w:rPr>
              <w:t>/CB</w:t>
            </w:r>
            <w:r w:rsidR="00F668DF">
              <w:rPr>
                <w:rFonts w:ascii="Century Gothic" w:hAnsi="Century Gothic"/>
                <w:sz w:val="22"/>
                <w:szCs w:val="22"/>
              </w:rPr>
              <w:t>RT</w:t>
            </w:r>
            <w:r w:rsidR="00FE45A3">
              <w:rPr>
                <w:rFonts w:ascii="Century Gothic" w:hAnsi="Century Gothic"/>
                <w:sz w:val="22"/>
                <w:szCs w:val="22"/>
              </w:rPr>
              <w:t xml:space="preserve"> agencies are included in discussions/meetings</w:t>
            </w:r>
            <w:r w:rsidR="00EF3577">
              <w:rPr>
                <w:rFonts w:ascii="Century Gothic" w:hAnsi="Century Gothic"/>
                <w:sz w:val="22"/>
                <w:szCs w:val="22"/>
              </w:rPr>
              <w:t>.</w:t>
            </w:r>
          </w:p>
          <w:p w14:paraId="10C9A9AA" w14:textId="68A5153D" w:rsidR="001B51FE" w:rsidRPr="000D7895" w:rsidRDefault="001B51FE" w:rsidP="00867282">
            <w:pPr>
              <w:rPr>
                <w:rFonts w:ascii="Century Gothic" w:hAnsi="Century Gothic"/>
                <w:sz w:val="22"/>
                <w:szCs w:val="22"/>
              </w:rPr>
            </w:pPr>
          </w:p>
        </w:tc>
      </w:tr>
      <w:tr w:rsidR="00B163EB" w:rsidRPr="00274BE6" w14:paraId="0B7DEECC" w14:textId="77777777" w:rsidTr="00954B43">
        <w:trPr>
          <w:cantSplit/>
          <w:trHeight w:val="782"/>
        </w:trPr>
        <w:tc>
          <w:tcPr>
            <w:tcW w:w="1876" w:type="dxa"/>
          </w:tcPr>
          <w:p w14:paraId="42A2F69D" w14:textId="7A0A9129" w:rsidR="00B163EB" w:rsidRPr="009969DB" w:rsidRDefault="00B163EB" w:rsidP="00EB2349">
            <w:pPr>
              <w:jc w:val="center"/>
              <w:rPr>
                <w:rFonts w:ascii="Century Gothic" w:hAnsi="Century Gothic"/>
                <w:b/>
                <w:sz w:val="22"/>
                <w:szCs w:val="22"/>
              </w:rPr>
            </w:pPr>
            <w:r>
              <w:rPr>
                <w:rFonts w:ascii="Century Gothic" w:hAnsi="Century Gothic"/>
                <w:b/>
                <w:sz w:val="22"/>
                <w:szCs w:val="22"/>
              </w:rPr>
              <w:lastRenderedPageBreak/>
              <w:t xml:space="preserve">Resubmittals </w:t>
            </w:r>
          </w:p>
        </w:tc>
        <w:tc>
          <w:tcPr>
            <w:tcW w:w="8829" w:type="dxa"/>
          </w:tcPr>
          <w:p w14:paraId="00C5FD06" w14:textId="3720DCEB" w:rsidR="00B163EB" w:rsidRPr="009F1FDF" w:rsidRDefault="00263841" w:rsidP="00867282">
            <w:pPr>
              <w:numPr>
                <w:ilvl w:val="0"/>
                <w:numId w:val="5"/>
              </w:numPr>
              <w:autoSpaceDE w:val="0"/>
              <w:autoSpaceDN w:val="0"/>
              <w:adjustRightInd w:val="0"/>
              <w:spacing w:before="240"/>
              <w:rPr>
                <w:rFonts w:ascii="Century Gothic" w:hAnsi="Century Gothic"/>
                <w:sz w:val="22"/>
                <w:szCs w:val="22"/>
              </w:rPr>
            </w:pPr>
            <w:r>
              <w:rPr>
                <w:rFonts w:ascii="Century Gothic" w:hAnsi="Century Gothic"/>
                <w:sz w:val="22"/>
                <w:szCs w:val="22"/>
              </w:rPr>
              <w:t>A</w:t>
            </w:r>
            <w:r w:rsidR="00B163EB" w:rsidRPr="7F6ACB2B">
              <w:rPr>
                <w:rFonts w:ascii="Century Gothic" w:hAnsi="Century Gothic"/>
                <w:sz w:val="22"/>
                <w:szCs w:val="22"/>
              </w:rPr>
              <w:t xml:space="preserve"> cover letter </w:t>
            </w:r>
            <w:r>
              <w:rPr>
                <w:rFonts w:ascii="Century Gothic" w:hAnsi="Century Gothic"/>
                <w:sz w:val="22"/>
                <w:szCs w:val="22"/>
              </w:rPr>
              <w:t xml:space="preserve">must be included </w:t>
            </w:r>
            <w:r w:rsidR="00B163EB" w:rsidRPr="7F6ACB2B">
              <w:rPr>
                <w:rFonts w:ascii="Century Gothic" w:hAnsi="Century Gothic"/>
                <w:sz w:val="22"/>
                <w:szCs w:val="22"/>
              </w:rPr>
              <w:t xml:space="preserve">that </w:t>
            </w:r>
            <w:r>
              <w:rPr>
                <w:rFonts w:ascii="Century Gothic" w:hAnsi="Century Gothic"/>
                <w:sz w:val="22"/>
                <w:szCs w:val="22"/>
              </w:rPr>
              <w:t>identifies</w:t>
            </w:r>
            <w:r w:rsidRPr="7F6ACB2B">
              <w:rPr>
                <w:rFonts w:ascii="Century Gothic" w:hAnsi="Century Gothic"/>
                <w:sz w:val="22"/>
                <w:szCs w:val="22"/>
              </w:rPr>
              <w:t xml:space="preserve"> </w:t>
            </w:r>
            <w:r w:rsidR="00B163EB" w:rsidRPr="7F6ACB2B">
              <w:rPr>
                <w:rFonts w:ascii="Century Gothic" w:hAnsi="Century Gothic"/>
                <w:sz w:val="22"/>
                <w:szCs w:val="22"/>
              </w:rPr>
              <w:t>all updates</w:t>
            </w:r>
            <w:r>
              <w:rPr>
                <w:rFonts w:ascii="Century Gothic" w:hAnsi="Century Gothic"/>
                <w:sz w:val="22"/>
                <w:szCs w:val="22"/>
              </w:rPr>
              <w:t xml:space="preserve"> and/or new information </w:t>
            </w:r>
            <w:r w:rsidR="00B163EB" w:rsidRPr="7F6ACB2B">
              <w:rPr>
                <w:rFonts w:ascii="Century Gothic" w:hAnsi="Century Gothic"/>
                <w:sz w:val="22"/>
                <w:szCs w:val="22"/>
              </w:rPr>
              <w:t>from the previous submittal</w:t>
            </w:r>
            <w:r>
              <w:rPr>
                <w:rFonts w:ascii="Century Gothic" w:hAnsi="Century Gothic"/>
                <w:sz w:val="22"/>
                <w:szCs w:val="22"/>
              </w:rPr>
              <w:t>. A</w:t>
            </w:r>
            <w:r w:rsidR="00A2673C">
              <w:rPr>
                <w:rFonts w:ascii="Century Gothic" w:hAnsi="Century Gothic"/>
                <w:sz w:val="22"/>
                <w:szCs w:val="22"/>
              </w:rPr>
              <w:t>ll</w:t>
            </w:r>
            <w:r w:rsidR="00B163EB" w:rsidRPr="7F6ACB2B">
              <w:rPr>
                <w:rFonts w:ascii="Century Gothic" w:hAnsi="Century Gothic"/>
                <w:sz w:val="22"/>
                <w:szCs w:val="22"/>
              </w:rPr>
              <w:t xml:space="preserve"> the updates </w:t>
            </w:r>
            <w:r>
              <w:rPr>
                <w:rFonts w:ascii="Century Gothic" w:hAnsi="Century Gothic"/>
                <w:sz w:val="22"/>
                <w:szCs w:val="22"/>
              </w:rPr>
              <w:t xml:space="preserve">should be incorporated </w:t>
            </w:r>
            <w:r w:rsidR="00B163EB" w:rsidRPr="7F6ACB2B">
              <w:rPr>
                <w:rFonts w:ascii="Century Gothic" w:hAnsi="Century Gothic"/>
                <w:sz w:val="22"/>
                <w:szCs w:val="22"/>
              </w:rPr>
              <w:t>throughout</w:t>
            </w:r>
            <w:r w:rsidR="001F52A3">
              <w:rPr>
                <w:rFonts w:ascii="Century Gothic" w:hAnsi="Century Gothic"/>
                <w:sz w:val="22"/>
                <w:szCs w:val="22"/>
              </w:rPr>
              <w:t xml:space="preserve"> all documents</w:t>
            </w:r>
            <w:r>
              <w:rPr>
                <w:rFonts w:ascii="Century Gothic" w:hAnsi="Century Gothic"/>
                <w:sz w:val="22"/>
                <w:szCs w:val="22"/>
              </w:rPr>
              <w:t>/exhibits</w:t>
            </w:r>
            <w:r w:rsidR="536DB79A" w:rsidRPr="7F6ACB2B">
              <w:rPr>
                <w:rFonts w:ascii="Century Gothic" w:hAnsi="Century Gothic"/>
                <w:sz w:val="22"/>
                <w:szCs w:val="22"/>
              </w:rPr>
              <w:t xml:space="preserve"> </w:t>
            </w:r>
            <w:r w:rsidR="00A2673C">
              <w:rPr>
                <w:rFonts w:ascii="Century Gothic" w:hAnsi="Century Gothic"/>
                <w:sz w:val="22"/>
                <w:szCs w:val="22"/>
              </w:rPr>
              <w:t xml:space="preserve">by providing a </w:t>
            </w:r>
            <w:proofErr w:type="gramStart"/>
            <w:r w:rsidR="00A2673C">
              <w:rPr>
                <w:rFonts w:ascii="Century Gothic" w:hAnsi="Century Gothic"/>
                <w:sz w:val="22"/>
                <w:szCs w:val="22"/>
              </w:rPr>
              <w:t>redline</w:t>
            </w:r>
            <w:proofErr w:type="gramEnd"/>
            <w:r w:rsidR="00A2673C">
              <w:rPr>
                <w:rFonts w:ascii="Century Gothic" w:hAnsi="Century Gothic"/>
                <w:sz w:val="22"/>
                <w:szCs w:val="22"/>
              </w:rPr>
              <w:t xml:space="preserve"> edi</w:t>
            </w:r>
            <w:r w:rsidR="00C64F79">
              <w:rPr>
                <w:rFonts w:ascii="Century Gothic" w:hAnsi="Century Gothic"/>
                <w:sz w:val="22"/>
                <w:szCs w:val="22"/>
              </w:rPr>
              <w:t>table version (e.g., Word document)</w:t>
            </w:r>
            <w:r w:rsidR="00B163EB" w:rsidRPr="7F6ACB2B">
              <w:rPr>
                <w:rFonts w:ascii="Century Gothic" w:hAnsi="Century Gothic"/>
                <w:sz w:val="22"/>
                <w:szCs w:val="22"/>
              </w:rPr>
              <w:t xml:space="preserve">. </w:t>
            </w:r>
            <w:r w:rsidR="00B163EB">
              <w:br/>
            </w:r>
          </w:p>
          <w:p w14:paraId="31FEB5E0" w14:textId="01B2DEF8" w:rsidR="00B163EB" w:rsidRPr="009F1FDF" w:rsidRDefault="00B163EB" w:rsidP="00A30E7A">
            <w:pPr>
              <w:numPr>
                <w:ilvl w:val="0"/>
                <w:numId w:val="5"/>
              </w:numPr>
              <w:rPr>
                <w:rFonts w:ascii="Century Gothic" w:hAnsi="Century Gothic"/>
                <w:sz w:val="22"/>
                <w:szCs w:val="22"/>
              </w:rPr>
            </w:pPr>
            <w:r w:rsidRPr="009F1FDF">
              <w:rPr>
                <w:rFonts w:ascii="Century Gothic" w:hAnsi="Century Gothic"/>
                <w:sz w:val="22"/>
                <w:szCs w:val="22"/>
              </w:rPr>
              <w:t xml:space="preserve">Review </w:t>
            </w:r>
            <w:r w:rsidR="00806B3A">
              <w:rPr>
                <w:rFonts w:ascii="Century Gothic" w:hAnsi="Century Gothic"/>
                <w:sz w:val="22"/>
                <w:szCs w:val="22"/>
              </w:rPr>
              <w:t>all</w:t>
            </w:r>
            <w:r w:rsidRPr="009F1FDF">
              <w:rPr>
                <w:rFonts w:ascii="Century Gothic" w:hAnsi="Century Gothic"/>
                <w:sz w:val="22"/>
                <w:szCs w:val="22"/>
              </w:rPr>
              <w:t xml:space="preserve"> documents to ensure that proposed changes, such as numbers, species</w:t>
            </w:r>
            <w:r w:rsidR="00C64F79">
              <w:rPr>
                <w:rFonts w:ascii="Century Gothic" w:hAnsi="Century Gothic"/>
                <w:sz w:val="22"/>
                <w:szCs w:val="22"/>
              </w:rPr>
              <w:t>,</w:t>
            </w:r>
            <w:r w:rsidRPr="009F1FDF">
              <w:rPr>
                <w:rFonts w:ascii="Century Gothic" w:hAnsi="Century Gothic"/>
                <w:sz w:val="22"/>
                <w:szCs w:val="22"/>
              </w:rPr>
              <w:t xml:space="preserve"> and habitat type</w:t>
            </w:r>
            <w:r w:rsidR="00C64F79">
              <w:rPr>
                <w:rFonts w:ascii="Century Gothic" w:hAnsi="Century Gothic"/>
                <w:sz w:val="22"/>
                <w:szCs w:val="22"/>
              </w:rPr>
              <w:t>s</w:t>
            </w:r>
            <w:r w:rsidRPr="009F1FDF">
              <w:rPr>
                <w:rFonts w:ascii="Century Gothic" w:hAnsi="Century Gothic"/>
                <w:sz w:val="22"/>
                <w:szCs w:val="22"/>
              </w:rPr>
              <w:t xml:space="preserve"> have been updated across all documents. </w:t>
            </w:r>
          </w:p>
          <w:p w14:paraId="13942E3D" w14:textId="77777777" w:rsidR="00B163EB" w:rsidRPr="009F1FDF" w:rsidRDefault="00B163EB" w:rsidP="00B163EB">
            <w:pPr>
              <w:rPr>
                <w:rFonts w:ascii="Century Gothic" w:hAnsi="Century Gothic"/>
                <w:sz w:val="22"/>
                <w:szCs w:val="22"/>
              </w:rPr>
            </w:pPr>
          </w:p>
          <w:p w14:paraId="5DE0A739" w14:textId="5D69CF0B" w:rsidR="00B163EB" w:rsidRDefault="00BE7C67" w:rsidP="00A30E7A">
            <w:pPr>
              <w:numPr>
                <w:ilvl w:val="0"/>
                <w:numId w:val="5"/>
              </w:numPr>
              <w:rPr>
                <w:rFonts w:ascii="Century Gothic" w:hAnsi="Century Gothic"/>
                <w:sz w:val="22"/>
                <w:szCs w:val="22"/>
              </w:rPr>
            </w:pPr>
            <w:r>
              <w:rPr>
                <w:rFonts w:ascii="Century Gothic" w:hAnsi="Century Gothic"/>
                <w:sz w:val="22"/>
                <w:szCs w:val="22"/>
              </w:rPr>
              <w:t>I</w:t>
            </w:r>
            <w:r w:rsidR="00E40C69">
              <w:rPr>
                <w:rFonts w:ascii="Century Gothic" w:hAnsi="Century Gothic"/>
                <w:sz w:val="22"/>
                <w:szCs w:val="22"/>
              </w:rPr>
              <w:t>nclude</w:t>
            </w:r>
            <w:r w:rsidR="00B163EB" w:rsidRPr="009F1FDF">
              <w:rPr>
                <w:rFonts w:ascii="Century Gothic" w:hAnsi="Century Gothic"/>
                <w:sz w:val="22"/>
                <w:szCs w:val="22"/>
              </w:rPr>
              <w:t xml:space="preserve"> </w:t>
            </w:r>
            <w:r w:rsidR="005C6959">
              <w:rPr>
                <w:rFonts w:ascii="Century Gothic" w:hAnsi="Century Gothic"/>
                <w:sz w:val="22"/>
                <w:szCs w:val="22"/>
              </w:rPr>
              <w:t xml:space="preserve">the </w:t>
            </w:r>
            <w:r w:rsidR="00B163EB" w:rsidRPr="009F1FDF">
              <w:rPr>
                <w:rFonts w:ascii="Century Gothic" w:hAnsi="Century Gothic"/>
                <w:sz w:val="22"/>
                <w:szCs w:val="22"/>
              </w:rPr>
              <w:t>revis</w:t>
            </w:r>
            <w:r w:rsidR="00E269C6">
              <w:rPr>
                <w:rFonts w:ascii="Century Gothic" w:hAnsi="Century Gothic"/>
                <w:sz w:val="22"/>
                <w:szCs w:val="22"/>
              </w:rPr>
              <w:t>ion dates</w:t>
            </w:r>
            <w:r w:rsidR="005C6959">
              <w:rPr>
                <w:rFonts w:ascii="Century Gothic" w:hAnsi="Century Gothic"/>
                <w:sz w:val="22"/>
                <w:szCs w:val="22"/>
              </w:rPr>
              <w:t xml:space="preserve"> </w:t>
            </w:r>
            <w:r>
              <w:rPr>
                <w:rFonts w:ascii="Century Gothic" w:hAnsi="Century Gothic"/>
                <w:sz w:val="22"/>
                <w:szCs w:val="22"/>
              </w:rPr>
              <w:t xml:space="preserve">on all documents </w:t>
            </w:r>
            <w:r w:rsidR="005C6959">
              <w:rPr>
                <w:rFonts w:ascii="Century Gothic" w:hAnsi="Century Gothic"/>
                <w:sz w:val="22"/>
                <w:szCs w:val="22"/>
              </w:rPr>
              <w:t>in the footer</w:t>
            </w:r>
            <w:r w:rsidR="00B163EB" w:rsidRPr="009F1FDF">
              <w:rPr>
                <w:rFonts w:ascii="Century Gothic" w:hAnsi="Century Gothic"/>
                <w:sz w:val="22"/>
                <w:szCs w:val="22"/>
              </w:rPr>
              <w:t xml:space="preserve"> to allow the agencies to confirm that they have received the most recent drafts.</w:t>
            </w:r>
          </w:p>
          <w:p w14:paraId="0E7C0E80" w14:textId="77777777" w:rsidR="001A678A" w:rsidRDefault="001A678A" w:rsidP="0052685F">
            <w:pPr>
              <w:pStyle w:val="ListParagraph"/>
              <w:rPr>
                <w:rFonts w:ascii="Century Gothic" w:hAnsi="Century Gothic"/>
                <w:sz w:val="22"/>
                <w:szCs w:val="22"/>
              </w:rPr>
            </w:pPr>
          </w:p>
          <w:p w14:paraId="44D62F2A" w14:textId="7A78ED3E" w:rsidR="001A678A" w:rsidRDefault="001A678A" w:rsidP="00A30E7A">
            <w:pPr>
              <w:numPr>
                <w:ilvl w:val="0"/>
                <w:numId w:val="5"/>
              </w:numPr>
              <w:rPr>
                <w:rFonts w:ascii="Century Gothic" w:hAnsi="Century Gothic"/>
                <w:sz w:val="22"/>
                <w:szCs w:val="22"/>
              </w:rPr>
            </w:pPr>
            <w:r>
              <w:rPr>
                <w:rFonts w:ascii="Century Gothic" w:hAnsi="Century Gothic"/>
                <w:sz w:val="22"/>
                <w:szCs w:val="22"/>
              </w:rPr>
              <w:t xml:space="preserve">If </w:t>
            </w:r>
            <w:r w:rsidR="001C2828">
              <w:rPr>
                <w:rFonts w:ascii="Century Gothic" w:hAnsi="Century Gothic"/>
                <w:sz w:val="22"/>
                <w:szCs w:val="22"/>
              </w:rPr>
              <w:t xml:space="preserve">the </w:t>
            </w:r>
            <w:r w:rsidR="001D01BF">
              <w:rPr>
                <w:rFonts w:ascii="Century Gothic" w:hAnsi="Century Gothic"/>
                <w:sz w:val="22"/>
                <w:szCs w:val="22"/>
              </w:rPr>
              <w:t xml:space="preserve">Bank </w:t>
            </w:r>
            <w:r w:rsidR="001C2828">
              <w:rPr>
                <w:rFonts w:ascii="Century Gothic" w:hAnsi="Century Gothic"/>
                <w:sz w:val="22"/>
                <w:szCs w:val="22"/>
              </w:rPr>
              <w:t xml:space="preserve">Sponsor </w:t>
            </w:r>
            <w:r>
              <w:rPr>
                <w:rFonts w:ascii="Century Gothic" w:hAnsi="Century Gothic"/>
                <w:sz w:val="22"/>
                <w:szCs w:val="22"/>
              </w:rPr>
              <w:t>disagree</w:t>
            </w:r>
            <w:r w:rsidR="001C2828">
              <w:rPr>
                <w:rFonts w:ascii="Century Gothic" w:hAnsi="Century Gothic"/>
                <w:sz w:val="22"/>
                <w:szCs w:val="22"/>
              </w:rPr>
              <w:t>s</w:t>
            </w:r>
            <w:r>
              <w:rPr>
                <w:rFonts w:ascii="Century Gothic" w:hAnsi="Century Gothic"/>
                <w:sz w:val="22"/>
                <w:szCs w:val="22"/>
              </w:rPr>
              <w:t xml:space="preserve"> wit</w:t>
            </w:r>
            <w:r w:rsidR="00B25A5C">
              <w:rPr>
                <w:rFonts w:ascii="Century Gothic" w:hAnsi="Century Gothic"/>
                <w:sz w:val="22"/>
                <w:szCs w:val="22"/>
              </w:rPr>
              <w:t xml:space="preserve">h </w:t>
            </w:r>
            <w:r w:rsidR="00D864CC">
              <w:rPr>
                <w:rFonts w:ascii="Century Gothic" w:hAnsi="Century Gothic"/>
                <w:sz w:val="22"/>
                <w:szCs w:val="22"/>
              </w:rPr>
              <w:t>IR</w:t>
            </w:r>
            <w:r w:rsidR="00B25A5C">
              <w:rPr>
                <w:rFonts w:ascii="Century Gothic" w:hAnsi="Century Gothic"/>
                <w:sz w:val="22"/>
                <w:szCs w:val="22"/>
              </w:rPr>
              <w:t>T/CBRT comments, resolve the disagreement prior to resubmitting the documents</w:t>
            </w:r>
            <w:r w:rsidR="001C2828">
              <w:rPr>
                <w:rFonts w:ascii="Century Gothic" w:hAnsi="Century Gothic"/>
                <w:sz w:val="22"/>
                <w:szCs w:val="22"/>
              </w:rPr>
              <w:t xml:space="preserve"> </w:t>
            </w:r>
            <w:r w:rsidR="00337D32">
              <w:rPr>
                <w:rFonts w:ascii="Century Gothic" w:hAnsi="Century Gothic"/>
                <w:sz w:val="22"/>
                <w:szCs w:val="22"/>
              </w:rPr>
              <w:t>and include all agencies</w:t>
            </w:r>
            <w:r w:rsidR="00B25A5C">
              <w:rPr>
                <w:rFonts w:ascii="Century Gothic" w:hAnsi="Century Gothic"/>
                <w:sz w:val="22"/>
                <w:szCs w:val="22"/>
              </w:rPr>
              <w:t>.</w:t>
            </w:r>
          </w:p>
          <w:p w14:paraId="67DC43DC" w14:textId="77777777" w:rsidR="00697B33" w:rsidRDefault="00697B33" w:rsidP="0052685F">
            <w:pPr>
              <w:pStyle w:val="ListParagraph"/>
              <w:rPr>
                <w:rFonts w:ascii="Century Gothic" w:hAnsi="Century Gothic"/>
                <w:sz w:val="22"/>
                <w:szCs w:val="22"/>
              </w:rPr>
            </w:pPr>
          </w:p>
          <w:p w14:paraId="00DBCE17" w14:textId="2539E59D" w:rsidR="001A2F94" w:rsidRPr="001A2F94" w:rsidRDefault="00BE7C67" w:rsidP="001A2F94">
            <w:pPr>
              <w:numPr>
                <w:ilvl w:val="0"/>
                <w:numId w:val="5"/>
              </w:numPr>
              <w:rPr>
                <w:rFonts w:ascii="Century Gothic" w:hAnsi="Century Gothic"/>
                <w:sz w:val="22"/>
                <w:szCs w:val="22"/>
              </w:rPr>
            </w:pPr>
            <w:r>
              <w:rPr>
                <w:rFonts w:ascii="Century Gothic" w:hAnsi="Century Gothic"/>
                <w:sz w:val="22"/>
                <w:szCs w:val="22"/>
              </w:rPr>
              <w:t>All e</w:t>
            </w:r>
            <w:r w:rsidR="00A30E7A" w:rsidRPr="009F1FDF">
              <w:rPr>
                <w:rFonts w:ascii="Century Gothic" w:hAnsi="Century Gothic"/>
                <w:sz w:val="22"/>
                <w:szCs w:val="22"/>
              </w:rPr>
              <w:t>xhibits should be final, by the final review stage.</w:t>
            </w:r>
            <w:r w:rsidR="001D01BF">
              <w:rPr>
                <w:rFonts w:ascii="Century Gothic" w:hAnsi="Century Gothic"/>
                <w:sz w:val="22"/>
                <w:szCs w:val="22"/>
              </w:rPr>
              <w:br/>
            </w:r>
          </w:p>
        </w:tc>
      </w:tr>
      <w:tr w:rsidR="00A23778" w:rsidRPr="00274BE6" w14:paraId="2CA0851F" w14:textId="77777777" w:rsidTr="00954B43">
        <w:trPr>
          <w:cantSplit/>
          <w:trHeight w:val="1529"/>
        </w:trPr>
        <w:tc>
          <w:tcPr>
            <w:tcW w:w="1876" w:type="dxa"/>
          </w:tcPr>
          <w:p w14:paraId="00C53548" w14:textId="03DBA4CC" w:rsidR="00A23778" w:rsidRPr="009969DB" w:rsidRDefault="00A23778" w:rsidP="00EB2349">
            <w:pPr>
              <w:jc w:val="center"/>
              <w:rPr>
                <w:rFonts w:ascii="Century Gothic" w:hAnsi="Century Gothic"/>
                <w:b/>
                <w:sz w:val="22"/>
                <w:szCs w:val="22"/>
              </w:rPr>
            </w:pPr>
            <w:r>
              <w:rPr>
                <w:rFonts w:ascii="Century Gothic" w:hAnsi="Century Gothic"/>
                <w:b/>
                <w:sz w:val="22"/>
                <w:szCs w:val="22"/>
              </w:rPr>
              <w:t>Bank Establishment</w:t>
            </w:r>
          </w:p>
        </w:tc>
        <w:tc>
          <w:tcPr>
            <w:tcW w:w="8829" w:type="dxa"/>
          </w:tcPr>
          <w:p w14:paraId="376972F0" w14:textId="0786388E" w:rsidR="0010505D" w:rsidRDefault="00A23778">
            <w:pPr>
              <w:numPr>
                <w:ilvl w:val="0"/>
                <w:numId w:val="10"/>
              </w:numPr>
              <w:spacing w:before="240"/>
              <w:rPr>
                <w:rFonts w:ascii="Century Gothic" w:hAnsi="Century Gothic"/>
                <w:sz w:val="22"/>
                <w:szCs w:val="22"/>
              </w:rPr>
            </w:pPr>
            <w:r w:rsidRPr="009F1FDF">
              <w:rPr>
                <w:rFonts w:ascii="Century Gothic" w:hAnsi="Century Gothic"/>
                <w:sz w:val="22"/>
                <w:szCs w:val="22"/>
              </w:rPr>
              <w:t xml:space="preserve">When </w:t>
            </w:r>
            <w:r w:rsidR="00F74230">
              <w:rPr>
                <w:rFonts w:ascii="Century Gothic" w:hAnsi="Century Gothic"/>
                <w:sz w:val="22"/>
                <w:szCs w:val="22"/>
              </w:rPr>
              <w:t xml:space="preserve">preparing a </w:t>
            </w:r>
            <w:r w:rsidR="001F3A83">
              <w:rPr>
                <w:rFonts w:ascii="Century Gothic" w:hAnsi="Century Gothic"/>
                <w:sz w:val="22"/>
                <w:szCs w:val="22"/>
              </w:rPr>
              <w:t>L</w:t>
            </w:r>
            <w:r w:rsidRPr="009F1FDF">
              <w:rPr>
                <w:rFonts w:ascii="Century Gothic" w:hAnsi="Century Gothic"/>
                <w:sz w:val="22"/>
                <w:szCs w:val="22"/>
              </w:rPr>
              <w:t xml:space="preserve">etter of </w:t>
            </w:r>
            <w:r w:rsidR="001F3A83">
              <w:rPr>
                <w:rFonts w:ascii="Century Gothic" w:hAnsi="Century Gothic"/>
                <w:sz w:val="22"/>
                <w:szCs w:val="22"/>
              </w:rPr>
              <w:t>C</w:t>
            </w:r>
            <w:r w:rsidRPr="009F1FDF">
              <w:rPr>
                <w:rFonts w:ascii="Century Gothic" w:hAnsi="Century Gothic"/>
                <w:sz w:val="22"/>
                <w:szCs w:val="22"/>
              </w:rPr>
              <w:t>redit (LOC),</w:t>
            </w:r>
            <w:r w:rsidR="00E17B0C">
              <w:rPr>
                <w:rFonts w:ascii="Century Gothic" w:hAnsi="Century Gothic"/>
                <w:sz w:val="22"/>
                <w:szCs w:val="22"/>
              </w:rPr>
              <w:t xml:space="preserve"> the Bank Sponsor should use</w:t>
            </w:r>
            <w:r w:rsidRPr="009F1FDF">
              <w:rPr>
                <w:rFonts w:ascii="Century Gothic" w:hAnsi="Century Gothic"/>
                <w:sz w:val="22"/>
                <w:szCs w:val="22"/>
              </w:rPr>
              <w:t xml:space="preserve"> </w:t>
            </w:r>
            <w:r w:rsidR="00E17B0C">
              <w:rPr>
                <w:rFonts w:ascii="Century Gothic" w:hAnsi="Century Gothic"/>
                <w:sz w:val="22"/>
                <w:szCs w:val="22"/>
              </w:rPr>
              <w:t xml:space="preserve">the template of the agency </w:t>
            </w:r>
            <w:r w:rsidR="00BE7C67">
              <w:rPr>
                <w:rFonts w:ascii="Century Gothic" w:hAnsi="Century Gothic"/>
                <w:sz w:val="22"/>
                <w:szCs w:val="22"/>
              </w:rPr>
              <w:t xml:space="preserve">that is beneficiary to </w:t>
            </w:r>
            <w:r w:rsidR="00E17B0C">
              <w:rPr>
                <w:rFonts w:ascii="Century Gothic" w:hAnsi="Century Gothic"/>
                <w:sz w:val="22"/>
                <w:szCs w:val="22"/>
              </w:rPr>
              <w:t>the LOC</w:t>
            </w:r>
            <w:r w:rsidR="00E17B0C" w:rsidRPr="009F1FDF">
              <w:rPr>
                <w:rFonts w:ascii="Century Gothic" w:hAnsi="Century Gothic"/>
                <w:sz w:val="22"/>
                <w:szCs w:val="22"/>
              </w:rPr>
              <w:t>.</w:t>
            </w:r>
            <w:r w:rsidR="00E17B0C">
              <w:rPr>
                <w:rFonts w:ascii="Century Gothic" w:hAnsi="Century Gothic"/>
                <w:sz w:val="22"/>
                <w:szCs w:val="22"/>
              </w:rPr>
              <w:t xml:space="preserve"> T</w:t>
            </w:r>
            <w:r w:rsidRPr="009F1FDF">
              <w:rPr>
                <w:rFonts w:ascii="Century Gothic" w:hAnsi="Century Gothic"/>
                <w:sz w:val="22"/>
                <w:szCs w:val="22"/>
              </w:rPr>
              <w:t>he</w:t>
            </w:r>
            <w:r w:rsidR="00E17B0C">
              <w:rPr>
                <w:rFonts w:ascii="Century Gothic" w:hAnsi="Century Gothic"/>
                <w:sz w:val="22"/>
                <w:szCs w:val="22"/>
              </w:rPr>
              <w:t xml:space="preserve"> LOC</w:t>
            </w:r>
            <w:r w:rsidRPr="009F1FDF">
              <w:rPr>
                <w:rFonts w:ascii="Century Gothic" w:hAnsi="Century Gothic"/>
                <w:sz w:val="22"/>
                <w:szCs w:val="22"/>
              </w:rPr>
              <w:t xml:space="preserve"> terms</w:t>
            </w:r>
            <w:r w:rsidR="00F74230">
              <w:rPr>
                <w:rFonts w:ascii="Century Gothic" w:hAnsi="Century Gothic"/>
                <w:sz w:val="22"/>
                <w:szCs w:val="22"/>
              </w:rPr>
              <w:t xml:space="preserve"> should contain the terms</w:t>
            </w:r>
            <w:r w:rsidRPr="009F1FDF">
              <w:rPr>
                <w:rFonts w:ascii="Century Gothic" w:hAnsi="Century Gothic"/>
                <w:sz w:val="22"/>
                <w:szCs w:val="22"/>
              </w:rPr>
              <w:t xml:space="preserve"> outlined in the BEI/CBEI template</w:t>
            </w:r>
            <w:r w:rsidR="00E17B0C">
              <w:rPr>
                <w:rFonts w:ascii="Century Gothic" w:hAnsi="Century Gothic"/>
                <w:sz w:val="22"/>
                <w:szCs w:val="22"/>
              </w:rPr>
              <w:t xml:space="preserve">. </w:t>
            </w:r>
          </w:p>
          <w:p w14:paraId="2899BAD0" w14:textId="7EA469E0" w:rsidR="00A23778" w:rsidRPr="009F1FDF" w:rsidDel="00016748" w:rsidRDefault="0010505D" w:rsidP="00867282">
            <w:pPr>
              <w:numPr>
                <w:ilvl w:val="0"/>
                <w:numId w:val="10"/>
              </w:numPr>
              <w:spacing w:before="240"/>
              <w:rPr>
                <w:rFonts w:ascii="Century Gothic" w:hAnsi="Century Gothic"/>
                <w:sz w:val="22"/>
                <w:szCs w:val="22"/>
              </w:rPr>
            </w:pPr>
            <w:r>
              <w:rPr>
                <w:rFonts w:ascii="Century Gothic" w:hAnsi="Century Gothic"/>
                <w:sz w:val="22"/>
                <w:szCs w:val="22"/>
              </w:rPr>
              <w:t xml:space="preserve">When submitting a LOC to </w:t>
            </w:r>
            <w:r w:rsidR="00A23778">
              <w:rPr>
                <w:rFonts w:ascii="Century Gothic" w:hAnsi="Century Gothic"/>
                <w:sz w:val="22"/>
                <w:szCs w:val="22"/>
              </w:rPr>
              <w:t xml:space="preserve">CDFW, </w:t>
            </w:r>
            <w:r>
              <w:rPr>
                <w:rFonts w:ascii="Century Gothic" w:hAnsi="Century Gothic"/>
                <w:sz w:val="22"/>
                <w:szCs w:val="22"/>
              </w:rPr>
              <w:t xml:space="preserve">the Bank Sponsor </w:t>
            </w:r>
            <w:r w:rsidR="00A23778">
              <w:rPr>
                <w:rFonts w:ascii="Century Gothic" w:hAnsi="Century Gothic"/>
                <w:sz w:val="22"/>
                <w:szCs w:val="22"/>
              </w:rPr>
              <w:t>submit</w:t>
            </w:r>
            <w:r w:rsidR="001F3A83">
              <w:rPr>
                <w:rFonts w:ascii="Century Gothic" w:hAnsi="Century Gothic"/>
                <w:sz w:val="22"/>
                <w:szCs w:val="22"/>
              </w:rPr>
              <w:t>s</w:t>
            </w:r>
            <w:r w:rsidR="00A23778">
              <w:rPr>
                <w:rFonts w:ascii="Century Gothic" w:hAnsi="Century Gothic"/>
                <w:sz w:val="22"/>
                <w:szCs w:val="22"/>
              </w:rPr>
              <w:t xml:space="preserve"> </w:t>
            </w:r>
            <w:r>
              <w:rPr>
                <w:rFonts w:ascii="Century Gothic" w:hAnsi="Century Gothic"/>
                <w:sz w:val="22"/>
                <w:szCs w:val="22"/>
              </w:rPr>
              <w:t>a</w:t>
            </w:r>
            <w:r w:rsidR="00A23778">
              <w:rPr>
                <w:rFonts w:ascii="Century Gothic" w:hAnsi="Century Gothic"/>
                <w:sz w:val="22"/>
                <w:szCs w:val="22"/>
              </w:rPr>
              <w:t xml:space="preserve"> draft LOC to the</w:t>
            </w:r>
            <w:r w:rsidR="007D0787">
              <w:rPr>
                <w:rFonts w:ascii="Century Gothic" w:hAnsi="Century Gothic"/>
                <w:sz w:val="22"/>
                <w:szCs w:val="22"/>
              </w:rPr>
              <w:t xml:space="preserve"> Bank’s </w:t>
            </w:r>
            <w:r w:rsidR="00A23778">
              <w:rPr>
                <w:rFonts w:ascii="Century Gothic" w:hAnsi="Century Gothic"/>
                <w:sz w:val="22"/>
                <w:szCs w:val="22"/>
              </w:rPr>
              <w:t>regional banking coordinator</w:t>
            </w:r>
            <w:r w:rsidR="007D0787">
              <w:rPr>
                <w:rFonts w:ascii="Century Gothic" w:hAnsi="Century Gothic"/>
                <w:sz w:val="22"/>
                <w:szCs w:val="22"/>
              </w:rPr>
              <w:t xml:space="preserve"> </w:t>
            </w:r>
            <w:r w:rsidR="00326D5E">
              <w:rPr>
                <w:rFonts w:ascii="Century Gothic" w:hAnsi="Century Gothic"/>
                <w:sz w:val="22"/>
                <w:szCs w:val="22"/>
              </w:rPr>
              <w:t>contact</w:t>
            </w:r>
            <w:r w:rsidR="00A23778">
              <w:rPr>
                <w:rFonts w:ascii="Century Gothic" w:hAnsi="Century Gothic"/>
                <w:sz w:val="22"/>
                <w:szCs w:val="22"/>
              </w:rPr>
              <w:t>.</w:t>
            </w:r>
            <w:r w:rsidR="001D01BF">
              <w:rPr>
                <w:rFonts w:ascii="Century Gothic" w:hAnsi="Century Gothic"/>
                <w:sz w:val="22"/>
                <w:szCs w:val="22"/>
              </w:rPr>
              <w:br/>
            </w:r>
          </w:p>
        </w:tc>
      </w:tr>
    </w:tbl>
    <w:p w14:paraId="0CC896AF" w14:textId="77777777" w:rsidR="00EB2349" w:rsidRPr="00274BE6" w:rsidRDefault="00EB2349">
      <w:pPr>
        <w:rPr>
          <w:rFonts w:ascii="Century Gothic" w:hAnsi="Century Gothic"/>
          <w:sz w:val="22"/>
          <w:szCs w:val="22"/>
        </w:rPr>
      </w:pPr>
    </w:p>
    <w:sectPr w:rsidR="00EB2349" w:rsidRPr="00274BE6" w:rsidSect="0007465C">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6E00" w14:textId="77777777" w:rsidR="006E3208" w:rsidRDefault="006E3208" w:rsidP="0007465C">
      <w:r>
        <w:separator/>
      </w:r>
    </w:p>
  </w:endnote>
  <w:endnote w:type="continuationSeparator" w:id="0">
    <w:p w14:paraId="75CF0D12" w14:textId="77777777" w:rsidR="006E3208" w:rsidRDefault="006E3208" w:rsidP="0007465C">
      <w:r>
        <w:continuationSeparator/>
      </w:r>
    </w:p>
  </w:endnote>
  <w:endnote w:type="continuationNotice" w:id="1">
    <w:p w14:paraId="50B5C953" w14:textId="77777777" w:rsidR="006E3208" w:rsidRDefault="006E3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C26F" w14:textId="07B1260F" w:rsidR="0007465C" w:rsidRPr="00F92C4F" w:rsidRDefault="00B94FB9">
    <w:pPr>
      <w:pStyle w:val="Footer"/>
      <w:rPr>
        <w:rFonts w:ascii="Century Gothic" w:hAnsi="Century Gothic"/>
      </w:rPr>
    </w:pPr>
    <w:r>
      <w:rPr>
        <w:rFonts w:ascii="Century Gothic" w:hAnsi="Century Gothic"/>
      </w:rPr>
      <w:t>10</w:t>
    </w:r>
    <w:r w:rsidR="0042590A" w:rsidRPr="00F92C4F">
      <w:rPr>
        <w:rFonts w:ascii="Century Gothic" w:hAnsi="Century Gothic"/>
      </w:rPr>
      <w:t>/</w:t>
    </w:r>
    <w:r>
      <w:rPr>
        <w:rFonts w:ascii="Century Gothic" w:hAnsi="Century Gothic"/>
      </w:rPr>
      <w:t>6</w:t>
    </w:r>
    <w:r w:rsidR="0042590A" w:rsidRPr="00F92C4F">
      <w:rPr>
        <w:rFonts w:ascii="Century Gothic" w:hAnsi="Century Gothic"/>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8ADB" w14:textId="77777777" w:rsidR="006E3208" w:rsidRDefault="006E3208" w:rsidP="0007465C">
      <w:r>
        <w:separator/>
      </w:r>
    </w:p>
  </w:footnote>
  <w:footnote w:type="continuationSeparator" w:id="0">
    <w:p w14:paraId="1BD53C99" w14:textId="77777777" w:rsidR="006E3208" w:rsidRDefault="006E3208" w:rsidP="0007465C">
      <w:r>
        <w:continuationSeparator/>
      </w:r>
    </w:p>
  </w:footnote>
  <w:footnote w:type="continuationNotice" w:id="1">
    <w:p w14:paraId="4C3CEE85" w14:textId="77777777" w:rsidR="006E3208" w:rsidRDefault="006E3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061085"/>
      <w:docPartObj>
        <w:docPartGallery w:val="Page Numbers (Top of Page)"/>
        <w:docPartUnique/>
      </w:docPartObj>
    </w:sdtPr>
    <w:sdtEndPr>
      <w:rPr>
        <w:rFonts w:ascii="Century Gothic" w:hAnsi="Century Gothic"/>
        <w:noProof/>
      </w:rPr>
    </w:sdtEndPr>
    <w:sdtContent>
      <w:p w14:paraId="671569C6" w14:textId="071AC724" w:rsidR="0042590A" w:rsidRPr="00AD4449" w:rsidRDefault="0042590A">
        <w:pPr>
          <w:pStyle w:val="Header"/>
          <w:jc w:val="right"/>
          <w:rPr>
            <w:rFonts w:ascii="Century Gothic" w:hAnsi="Century Gothic"/>
          </w:rPr>
        </w:pPr>
        <w:r w:rsidRPr="00AD4449">
          <w:rPr>
            <w:rFonts w:ascii="Century Gothic" w:hAnsi="Century Gothic"/>
          </w:rPr>
          <w:fldChar w:fldCharType="begin"/>
        </w:r>
        <w:r w:rsidRPr="00AD4449">
          <w:rPr>
            <w:rFonts w:ascii="Century Gothic" w:hAnsi="Century Gothic"/>
          </w:rPr>
          <w:instrText xml:space="preserve"> PAGE   \* MERGEFORMAT </w:instrText>
        </w:r>
        <w:r w:rsidRPr="00AD4449">
          <w:rPr>
            <w:rFonts w:ascii="Century Gothic" w:hAnsi="Century Gothic"/>
          </w:rPr>
          <w:fldChar w:fldCharType="separate"/>
        </w:r>
        <w:r w:rsidRPr="00AD4449">
          <w:rPr>
            <w:rFonts w:ascii="Century Gothic" w:hAnsi="Century Gothic"/>
            <w:noProof/>
          </w:rPr>
          <w:t>2</w:t>
        </w:r>
        <w:r w:rsidRPr="00AD4449">
          <w:rPr>
            <w:rFonts w:ascii="Century Gothic" w:hAnsi="Century Gothic"/>
            <w:noProof/>
          </w:rPr>
          <w:fldChar w:fldCharType="end"/>
        </w:r>
      </w:p>
    </w:sdtContent>
  </w:sdt>
  <w:p w14:paraId="1736EA18" w14:textId="72A77D6C" w:rsidR="0007465C" w:rsidRDefault="00074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D33"/>
    <w:multiLevelType w:val="hybridMultilevel"/>
    <w:tmpl w:val="4DB6D0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9C3032"/>
    <w:multiLevelType w:val="hybridMultilevel"/>
    <w:tmpl w:val="4DB6D03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F326AE0"/>
    <w:multiLevelType w:val="hybridMultilevel"/>
    <w:tmpl w:val="68921126"/>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2CDA53BF"/>
    <w:multiLevelType w:val="multilevel"/>
    <w:tmpl w:val="0409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F5A4B49"/>
    <w:multiLevelType w:val="hybridMultilevel"/>
    <w:tmpl w:val="4DB6D03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FFE5B96"/>
    <w:multiLevelType w:val="hybridMultilevel"/>
    <w:tmpl w:val="BAAE3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CF780C"/>
    <w:multiLevelType w:val="hybridMultilevel"/>
    <w:tmpl w:val="88BC3BF4"/>
    <w:lvl w:ilvl="0" w:tplc="04090019">
      <w:start w:val="1"/>
      <w:numFmt w:val="lowerLetter"/>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4CE405A6"/>
    <w:multiLevelType w:val="hybridMultilevel"/>
    <w:tmpl w:val="05C4A5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9E1FB2"/>
    <w:multiLevelType w:val="hybridMultilevel"/>
    <w:tmpl w:val="B186CD12"/>
    <w:lvl w:ilvl="0" w:tplc="875C79AC">
      <w:start w:val="1"/>
      <w:numFmt w:val="decimal"/>
      <w:lvlText w:val="%1."/>
      <w:lvlJc w:val="left"/>
      <w:pPr>
        <w:tabs>
          <w:tab w:val="num" w:pos="360"/>
        </w:tabs>
        <w:ind w:left="360" w:hanging="360"/>
      </w:pPr>
      <w:rPr>
        <w:b w:val="0"/>
        <w:bCs/>
      </w:rPr>
    </w:lvl>
    <w:lvl w:ilvl="1" w:tplc="DAC8AD5E">
      <w:start w:val="1"/>
      <w:numFmt w:val="lowerLetter"/>
      <w:lvlText w:val="%2."/>
      <w:lvlJc w:val="left"/>
      <w:pPr>
        <w:tabs>
          <w:tab w:val="num" w:pos="1080"/>
        </w:tabs>
        <w:ind w:left="1080" w:hanging="360"/>
      </w:pPr>
      <w:rPr>
        <w:b w:val="0"/>
        <w:bCs/>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793073F"/>
    <w:multiLevelType w:val="hybridMultilevel"/>
    <w:tmpl w:val="05C4A59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90F13F5"/>
    <w:multiLevelType w:val="hybridMultilevel"/>
    <w:tmpl w:val="9ACE6E16"/>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410352079">
    <w:abstractNumId w:val="8"/>
  </w:num>
  <w:num w:numId="2" w16cid:durableId="1086808064">
    <w:abstractNumId w:val="3"/>
  </w:num>
  <w:num w:numId="3" w16cid:durableId="734163147">
    <w:abstractNumId w:val="5"/>
  </w:num>
  <w:num w:numId="4" w16cid:durableId="288829179">
    <w:abstractNumId w:val="7"/>
  </w:num>
  <w:num w:numId="5" w16cid:durableId="321545163">
    <w:abstractNumId w:val="0"/>
  </w:num>
  <w:num w:numId="6" w16cid:durableId="892733872">
    <w:abstractNumId w:val="6"/>
  </w:num>
  <w:num w:numId="7" w16cid:durableId="992489140">
    <w:abstractNumId w:val="1"/>
  </w:num>
  <w:num w:numId="8" w16cid:durableId="1324548695">
    <w:abstractNumId w:val="10"/>
  </w:num>
  <w:num w:numId="9" w16cid:durableId="1300305461">
    <w:abstractNumId w:val="2"/>
  </w:num>
  <w:num w:numId="10" w16cid:durableId="1842310520">
    <w:abstractNumId w:val="4"/>
  </w:num>
  <w:num w:numId="11" w16cid:durableId="545410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49"/>
    <w:rsid w:val="000012C3"/>
    <w:rsid w:val="00001C5C"/>
    <w:rsid w:val="00002846"/>
    <w:rsid w:val="00011AD0"/>
    <w:rsid w:val="00016748"/>
    <w:rsid w:val="00017D55"/>
    <w:rsid w:val="00020720"/>
    <w:rsid w:val="00020E0E"/>
    <w:rsid w:val="000232F5"/>
    <w:rsid w:val="00024E29"/>
    <w:rsid w:val="00030C50"/>
    <w:rsid w:val="00031AC2"/>
    <w:rsid w:val="0004244E"/>
    <w:rsid w:val="0004544A"/>
    <w:rsid w:val="00047062"/>
    <w:rsid w:val="0005117B"/>
    <w:rsid w:val="00051DC3"/>
    <w:rsid w:val="00053D2C"/>
    <w:rsid w:val="00056424"/>
    <w:rsid w:val="000609CC"/>
    <w:rsid w:val="00063914"/>
    <w:rsid w:val="0006400B"/>
    <w:rsid w:val="0007465C"/>
    <w:rsid w:val="00075228"/>
    <w:rsid w:val="00075AC5"/>
    <w:rsid w:val="0007758D"/>
    <w:rsid w:val="00085581"/>
    <w:rsid w:val="000862BC"/>
    <w:rsid w:val="00091BC2"/>
    <w:rsid w:val="000951B1"/>
    <w:rsid w:val="000953D7"/>
    <w:rsid w:val="000964C5"/>
    <w:rsid w:val="000A1364"/>
    <w:rsid w:val="000B13BC"/>
    <w:rsid w:val="000B142B"/>
    <w:rsid w:val="000B5E56"/>
    <w:rsid w:val="000C6B0E"/>
    <w:rsid w:val="000C79FA"/>
    <w:rsid w:val="000D0474"/>
    <w:rsid w:val="000D1474"/>
    <w:rsid w:val="000D50D3"/>
    <w:rsid w:val="000D7895"/>
    <w:rsid w:val="000E15B2"/>
    <w:rsid w:val="000E192E"/>
    <w:rsid w:val="000E5160"/>
    <w:rsid w:val="000F1C75"/>
    <w:rsid w:val="000F2CE1"/>
    <w:rsid w:val="000F4E62"/>
    <w:rsid w:val="000F78B5"/>
    <w:rsid w:val="000F7B74"/>
    <w:rsid w:val="00101387"/>
    <w:rsid w:val="0010179D"/>
    <w:rsid w:val="0010505D"/>
    <w:rsid w:val="001105DB"/>
    <w:rsid w:val="00126681"/>
    <w:rsid w:val="00126FDD"/>
    <w:rsid w:val="00133424"/>
    <w:rsid w:val="001350FF"/>
    <w:rsid w:val="00142A90"/>
    <w:rsid w:val="0014408B"/>
    <w:rsid w:val="00144517"/>
    <w:rsid w:val="001465C0"/>
    <w:rsid w:val="00150D1C"/>
    <w:rsid w:val="001553E8"/>
    <w:rsid w:val="00162D6D"/>
    <w:rsid w:val="00163D33"/>
    <w:rsid w:val="001652D6"/>
    <w:rsid w:val="00171F7C"/>
    <w:rsid w:val="00177035"/>
    <w:rsid w:val="0018021D"/>
    <w:rsid w:val="001852E0"/>
    <w:rsid w:val="00187493"/>
    <w:rsid w:val="001913DB"/>
    <w:rsid w:val="00192485"/>
    <w:rsid w:val="001A0678"/>
    <w:rsid w:val="001A2F94"/>
    <w:rsid w:val="001A678A"/>
    <w:rsid w:val="001A7802"/>
    <w:rsid w:val="001A7F23"/>
    <w:rsid w:val="001B355B"/>
    <w:rsid w:val="001B453E"/>
    <w:rsid w:val="001B51FE"/>
    <w:rsid w:val="001B52BE"/>
    <w:rsid w:val="001B5745"/>
    <w:rsid w:val="001C0608"/>
    <w:rsid w:val="001C2828"/>
    <w:rsid w:val="001D01BF"/>
    <w:rsid w:val="001D36EF"/>
    <w:rsid w:val="001E2ED0"/>
    <w:rsid w:val="001E592B"/>
    <w:rsid w:val="001E6973"/>
    <w:rsid w:val="001F3A83"/>
    <w:rsid w:val="001F3F15"/>
    <w:rsid w:val="001F52A3"/>
    <w:rsid w:val="002015F3"/>
    <w:rsid w:val="00203DC5"/>
    <w:rsid w:val="0020562C"/>
    <w:rsid w:val="002073B5"/>
    <w:rsid w:val="0021199F"/>
    <w:rsid w:val="002122A1"/>
    <w:rsid w:val="002154BD"/>
    <w:rsid w:val="00216BCA"/>
    <w:rsid w:val="0023645A"/>
    <w:rsid w:val="00243ECF"/>
    <w:rsid w:val="002441D5"/>
    <w:rsid w:val="00244420"/>
    <w:rsid w:val="00254405"/>
    <w:rsid w:val="00256EED"/>
    <w:rsid w:val="00263841"/>
    <w:rsid w:val="00263BC9"/>
    <w:rsid w:val="00265C68"/>
    <w:rsid w:val="002671D3"/>
    <w:rsid w:val="00271E96"/>
    <w:rsid w:val="002725DE"/>
    <w:rsid w:val="00274BE6"/>
    <w:rsid w:val="00276D82"/>
    <w:rsid w:val="002779FB"/>
    <w:rsid w:val="00277AF0"/>
    <w:rsid w:val="00291D2E"/>
    <w:rsid w:val="00296602"/>
    <w:rsid w:val="002A1A31"/>
    <w:rsid w:val="002A2AD5"/>
    <w:rsid w:val="002A2C31"/>
    <w:rsid w:val="002B26A0"/>
    <w:rsid w:val="002B562C"/>
    <w:rsid w:val="002C476E"/>
    <w:rsid w:val="002D004B"/>
    <w:rsid w:val="002D4EEB"/>
    <w:rsid w:val="002D6B89"/>
    <w:rsid w:val="002F2B6C"/>
    <w:rsid w:val="002F2E48"/>
    <w:rsid w:val="002F54C3"/>
    <w:rsid w:val="002F5881"/>
    <w:rsid w:val="002F5E30"/>
    <w:rsid w:val="003073CF"/>
    <w:rsid w:val="0031175E"/>
    <w:rsid w:val="0031235E"/>
    <w:rsid w:val="00315593"/>
    <w:rsid w:val="0032158B"/>
    <w:rsid w:val="00321A36"/>
    <w:rsid w:val="00325A06"/>
    <w:rsid w:val="00326D5E"/>
    <w:rsid w:val="00334A9D"/>
    <w:rsid w:val="00337D32"/>
    <w:rsid w:val="00340086"/>
    <w:rsid w:val="0034449F"/>
    <w:rsid w:val="00347118"/>
    <w:rsid w:val="003537B5"/>
    <w:rsid w:val="003559A3"/>
    <w:rsid w:val="003627F7"/>
    <w:rsid w:val="00364D03"/>
    <w:rsid w:val="00365AED"/>
    <w:rsid w:val="00365E29"/>
    <w:rsid w:val="003663D4"/>
    <w:rsid w:val="0037021B"/>
    <w:rsid w:val="00384A44"/>
    <w:rsid w:val="003869E2"/>
    <w:rsid w:val="003962D7"/>
    <w:rsid w:val="003965B4"/>
    <w:rsid w:val="003A022D"/>
    <w:rsid w:val="003A0530"/>
    <w:rsid w:val="003A09C9"/>
    <w:rsid w:val="003A31F4"/>
    <w:rsid w:val="003A6E96"/>
    <w:rsid w:val="003A7677"/>
    <w:rsid w:val="003B3E55"/>
    <w:rsid w:val="003B4397"/>
    <w:rsid w:val="003B7AF8"/>
    <w:rsid w:val="003B7DF9"/>
    <w:rsid w:val="003C1D16"/>
    <w:rsid w:val="003C4D6C"/>
    <w:rsid w:val="003C747A"/>
    <w:rsid w:val="003D3083"/>
    <w:rsid w:val="003D6FF2"/>
    <w:rsid w:val="003D748F"/>
    <w:rsid w:val="003E0259"/>
    <w:rsid w:val="003E0BAE"/>
    <w:rsid w:val="003E17F7"/>
    <w:rsid w:val="003F0DEC"/>
    <w:rsid w:val="003F3917"/>
    <w:rsid w:val="004019BA"/>
    <w:rsid w:val="00403D92"/>
    <w:rsid w:val="00410E5B"/>
    <w:rsid w:val="0041201A"/>
    <w:rsid w:val="00412986"/>
    <w:rsid w:val="004209BC"/>
    <w:rsid w:val="0042590A"/>
    <w:rsid w:val="0042605C"/>
    <w:rsid w:val="004262A7"/>
    <w:rsid w:val="00427EC1"/>
    <w:rsid w:val="004302C8"/>
    <w:rsid w:val="00434685"/>
    <w:rsid w:val="004378C2"/>
    <w:rsid w:val="0044119B"/>
    <w:rsid w:val="00442EDF"/>
    <w:rsid w:val="00443016"/>
    <w:rsid w:val="00453EF6"/>
    <w:rsid w:val="0045518D"/>
    <w:rsid w:val="0046025F"/>
    <w:rsid w:val="00476DB6"/>
    <w:rsid w:val="004775E0"/>
    <w:rsid w:val="00477910"/>
    <w:rsid w:val="004834E9"/>
    <w:rsid w:val="0049078D"/>
    <w:rsid w:val="00491AF5"/>
    <w:rsid w:val="004A0E57"/>
    <w:rsid w:val="004A1A4F"/>
    <w:rsid w:val="004A2CD1"/>
    <w:rsid w:val="004A426A"/>
    <w:rsid w:val="004C227E"/>
    <w:rsid w:val="004D19CE"/>
    <w:rsid w:val="004D1D2C"/>
    <w:rsid w:val="004E6DC8"/>
    <w:rsid w:val="004F6D5C"/>
    <w:rsid w:val="004F6FDA"/>
    <w:rsid w:val="004F7815"/>
    <w:rsid w:val="005010FE"/>
    <w:rsid w:val="00507D6D"/>
    <w:rsid w:val="00511E2B"/>
    <w:rsid w:val="0051407C"/>
    <w:rsid w:val="00523B17"/>
    <w:rsid w:val="0052465A"/>
    <w:rsid w:val="0052685F"/>
    <w:rsid w:val="005335D2"/>
    <w:rsid w:val="00535AAC"/>
    <w:rsid w:val="00541A43"/>
    <w:rsid w:val="00544580"/>
    <w:rsid w:val="00552C25"/>
    <w:rsid w:val="00552CBD"/>
    <w:rsid w:val="00556019"/>
    <w:rsid w:val="00557B4C"/>
    <w:rsid w:val="005602E4"/>
    <w:rsid w:val="0056274D"/>
    <w:rsid w:val="00563BED"/>
    <w:rsid w:val="00580DED"/>
    <w:rsid w:val="00584E2C"/>
    <w:rsid w:val="00585342"/>
    <w:rsid w:val="005853B9"/>
    <w:rsid w:val="00592AA4"/>
    <w:rsid w:val="005A0234"/>
    <w:rsid w:val="005A27FC"/>
    <w:rsid w:val="005A64F5"/>
    <w:rsid w:val="005B16EE"/>
    <w:rsid w:val="005C6959"/>
    <w:rsid w:val="005C72A1"/>
    <w:rsid w:val="005D3273"/>
    <w:rsid w:val="005D47A3"/>
    <w:rsid w:val="005D5F0E"/>
    <w:rsid w:val="005D6437"/>
    <w:rsid w:val="005D6D6A"/>
    <w:rsid w:val="005D77FB"/>
    <w:rsid w:val="00601924"/>
    <w:rsid w:val="0060540B"/>
    <w:rsid w:val="00605541"/>
    <w:rsid w:val="00620398"/>
    <w:rsid w:val="006213C2"/>
    <w:rsid w:val="00621C13"/>
    <w:rsid w:val="006247FE"/>
    <w:rsid w:val="00631AAB"/>
    <w:rsid w:val="006322E8"/>
    <w:rsid w:val="006355D1"/>
    <w:rsid w:val="00636CBA"/>
    <w:rsid w:val="006402BC"/>
    <w:rsid w:val="00640C6C"/>
    <w:rsid w:val="00640FE6"/>
    <w:rsid w:val="0064134B"/>
    <w:rsid w:val="00644D51"/>
    <w:rsid w:val="00646252"/>
    <w:rsid w:val="00647034"/>
    <w:rsid w:val="00657877"/>
    <w:rsid w:val="00661231"/>
    <w:rsid w:val="0066559F"/>
    <w:rsid w:val="00682CF6"/>
    <w:rsid w:val="00685972"/>
    <w:rsid w:val="00695683"/>
    <w:rsid w:val="00697B33"/>
    <w:rsid w:val="006A24E6"/>
    <w:rsid w:val="006A3B5F"/>
    <w:rsid w:val="006A6AA1"/>
    <w:rsid w:val="006A7A9A"/>
    <w:rsid w:val="006B6C64"/>
    <w:rsid w:val="006C0E5F"/>
    <w:rsid w:val="006C1CEE"/>
    <w:rsid w:val="006C667B"/>
    <w:rsid w:val="006C6F5A"/>
    <w:rsid w:val="006D3CE9"/>
    <w:rsid w:val="006E2B6D"/>
    <w:rsid w:val="006E3208"/>
    <w:rsid w:val="006E3DED"/>
    <w:rsid w:val="006E47E0"/>
    <w:rsid w:val="006E7220"/>
    <w:rsid w:val="006F13A4"/>
    <w:rsid w:val="00701F1F"/>
    <w:rsid w:val="00704F8F"/>
    <w:rsid w:val="00706FE6"/>
    <w:rsid w:val="00707EEF"/>
    <w:rsid w:val="00716667"/>
    <w:rsid w:val="00717FEC"/>
    <w:rsid w:val="007202BE"/>
    <w:rsid w:val="00725608"/>
    <w:rsid w:val="00726205"/>
    <w:rsid w:val="00732B6A"/>
    <w:rsid w:val="00743F8F"/>
    <w:rsid w:val="0074660D"/>
    <w:rsid w:val="007469D4"/>
    <w:rsid w:val="007507DD"/>
    <w:rsid w:val="00752D54"/>
    <w:rsid w:val="007644D3"/>
    <w:rsid w:val="00767B2B"/>
    <w:rsid w:val="00772C43"/>
    <w:rsid w:val="007872F4"/>
    <w:rsid w:val="00794479"/>
    <w:rsid w:val="00797B80"/>
    <w:rsid w:val="007A1C85"/>
    <w:rsid w:val="007A2DA8"/>
    <w:rsid w:val="007A45EA"/>
    <w:rsid w:val="007A5619"/>
    <w:rsid w:val="007B1C66"/>
    <w:rsid w:val="007B7A40"/>
    <w:rsid w:val="007D070C"/>
    <w:rsid w:val="007D0787"/>
    <w:rsid w:val="007D511B"/>
    <w:rsid w:val="007E5A32"/>
    <w:rsid w:val="007F7464"/>
    <w:rsid w:val="007F79B0"/>
    <w:rsid w:val="00806B3A"/>
    <w:rsid w:val="00806C07"/>
    <w:rsid w:val="00807AA7"/>
    <w:rsid w:val="00810818"/>
    <w:rsid w:val="0081404D"/>
    <w:rsid w:val="00814CD7"/>
    <w:rsid w:val="008175ED"/>
    <w:rsid w:val="00820170"/>
    <w:rsid w:val="0082063A"/>
    <w:rsid w:val="00824C4A"/>
    <w:rsid w:val="00830694"/>
    <w:rsid w:val="0083387B"/>
    <w:rsid w:val="00840DF4"/>
    <w:rsid w:val="00844803"/>
    <w:rsid w:val="00845999"/>
    <w:rsid w:val="008505A8"/>
    <w:rsid w:val="008505FE"/>
    <w:rsid w:val="00852E59"/>
    <w:rsid w:val="00853126"/>
    <w:rsid w:val="00864ECE"/>
    <w:rsid w:val="00867282"/>
    <w:rsid w:val="008749CA"/>
    <w:rsid w:val="00874ED5"/>
    <w:rsid w:val="00876204"/>
    <w:rsid w:val="00883AF2"/>
    <w:rsid w:val="00884365"/>
    <w:rsid w:val="00887BE8"/>
    <w:rsid w:val="00890560"/>
    <w:rsid w:val="00894191"/>
    <w:rsid w:val="0089573B"/>
    <w:rsid w:val="008A7C6D"/>
    <w:rsid w:val="008B0CDC"/>
    <w:rsid w:val="008B7A14"/>
    <w:rsid w:val="008C1282"/>
    <w:rsid w:val="008E1F75"/>
    <w:rsid w:val="008E541E"/>
    <w:rsid w:val="008E6A45"/>
    <w:rsid w:val="008F5FA5"/>
    <w:rsid w:val="008F61C5"/>
    <w:rsid w:val="00900BE9"/>
    <w:rsid w:val="00901C80"/>
    <w:rsid w:val="009031F8"/>
    <w:rsid w:val="00915F6D"/>
    <w:rsid w:val="00917431"/>
    <w:rsid w:val="009177F4"/>
    <w:rsid w:val="00930C3D"/>
    <w:rsid w:val="00931777"/>
    <w:rsid w:val="00932332"/>
    <w:rsid w:val="00933C92"/>
    <w:rsid w:val="009402FF"/>
    <w:rsid w:val="009474D2"/>
    <w:rsid w:val="00950C91"/>
    <w:rsid w:val="009525FB"/>
    <w:rsid w:val="00952C35"/>
    <w:rsid w:val="0095346F"/>
    <w:rsid w:val="00953736"/>
    <w:rsid w:val="00954B43"/>
    <w:rsid w:val="00955399"/>
    <w:rsid w:val="00960760"/>
    <w:rsid w:val="00960E4E"/>
    <w:rsid w:val="00963059"/>
    <w:rsid w:val="009668DC"/>
    <w:rsid w:val="0098738D"/>
    <w:rsid w:val="00987B48"/>
    <w:rsid w:val="009969DB"/>
    <w:rsid w:val="009972FB"/>
    <w:rsid w:val="009A5547"/>
    <w:rsid w:val="009B0D55"/>
    <w:rsid w:val="009C05C4"/>
    <w:rsid w:val="009C21CB"/>
    <w:rsid w:val="009C232A"/>
    <w:rsid w:val="009C5153"/>
    <w:rsid w:val="009D0452"/>
    <w:rsid w:val="009D2CE8"/>
    <w:rsid w:val="009E5F59"/>
    <w:rsid w:val="009E7735"/>
    <w:rsid w:val="009F1FDF"/>
    <w:rsid w:val="009F7A51"/>
    <w:rsid w:val="009F7EA9"/>
    <w:rsid w:val="00A060F9"/>
    <w:rsid w:val="00A102A9"/>
    <w:rsid w:val="00A10390"/>
    <w:rsid w:val="00A1242C"/>
    <w:rsid w:val="00A1322B"/>
    <w:rsid w:val="00A14888"/>
    <w:rsid w:val="00A16978"/>
    <w:rsid w:val="00A23778"/>
    <w:rsid w:val="00A25D22"/>
    <w:rsid w:val="00A26051"/>
    <w:rsid w:val="00A2673C"/>
    <w:rsid w:val="00A30E7A"/>
    <w:rsid w:val="00A31DDE"/>
    <w:rsid w:val="00A32EC6"/>
    <w:rsid w:val="00A35623"/>
    <w:rsid w:val="00A3607D"/>
    <w:rsid w:val="00A51A3E"/>
    <w:rsid w:val="00A57544"/>
    <w:rsid w:val="00A64411"/>
    <w:rsid w:val="00A64478"/>
    <w:rsid w:val="00A700BC"/>
    <w:rsid w:val="00A7155B"/>
    <w:rsid w:val="00A74766"/>
    <w:rsid w:val="00A84EA6"/>
    <w:rsid w:val="00A90CEB"/>
    <w:rsid w:val="00A9342E"/>
    <w:rsid w:val="00A94F59"/>
    <w:rsid w:val="00AA4EE0"/>
    <w:rsid w:val="00AA4FFB"/>
    <w:rsid w:val="00AB1C9E"/>
    <w:rsid w:val="00AB2E9D"/>
    <w:rsid w:val="00AB54AB"/>
    <w:rsid w:val="00AB5757"/>
    <w:rsid w:val="00AB5F0A"/>
    <w:rsid w:val="00AC198E"/>
    <w:rsid w:val="00AD230B"/>
    <w:rsid w:val="00AD4449"/>
    <w:rsid w:val="00AD7BAA"/>
    <w:rsid w:val="00AE12E8"/>
    <w:rsid w:val="00AE6BF8"/>
    <w:rsid w:val="00AF13D2"/>
    <w:rsid w:val="00AF63A0"/>
    <w:rsid w:val="00B0475C"/>
    <w:rsid w:val="00B07689"/>
    <w:rsid w:val="00B14771"/>
    <w:rsid w:val="00B163EB"/>
    <w:rsid w:val="00B20B95"/>
    <w:rsid w:val="00B25A5C"/>
    <w:rsid w:val="00B27028"/>
    <w:rsid w:val="00B271C0"/>
    <w:rsid w:val="00B3350D"/>
    <w:rsid w:val="00B3491E"/>
    <w:rsid w:val="00B36C97"/>
    <w:rsid w:val="00B46557"/>
    <w:rsid w:val="00B53254"/>
    <w:rsid w:val="00B53CB0"/>
    <w:rsid w:val="00B555BF"/>
    <w:rsid w:val="00B65CB4"/>
    <w:rsid w:val="00B73A15"/>
    <w:rsid w:val="00B75B49"/>
    <w:rsid w:val="00B877AE"/>
    <w:rsid w:val="00B94FB9"/>
    <w:rsid w:val="00BA066D"/>
    <w:rsid w:val="00BA1B92"/>
    <w:rsid w:val="00BA5865"/>
    <w:rsid w:val="00BA5C84"/>
    <w:rsid w:val="00BA66F2"/>
    <w:rsid w:val="00BC2295"/>
    <w:rsid w:val="00BC4A58"/>
    <w:rsid w:val="00BD23A9"/>
    <w:rsid w:val="00BE21BD"/>
    <w:rsid w:val="00BE26FE"/>
    <w:rsid w:val="00BE2BC6"/>
    <w:rsid w:val="00BE7561"/>
    <w:rsid w:val="00BE7C67"/>
    <w:rsid w:val="00BF0ADB"/>
    <w:rsid w:val="00BF6635"/>
    <w:rsid w:val="00C1086E"/>
    <w:rsid w:val="00C162D3"/>
    <w:rsid w:val="00C1669C"/>
    <w:rsid w:val="00C40ED4"/>
    <w:rsid w:val="00C4193F"/>
    <w:rsid w:val="00C47360"/>
    <w:rsid w:val="00C55112"/>
    <w:rsid w:val="00C57BD3"/>
    <w:rsid w:val="00C64AD1"/>
    <w:rsid w:val="00C64F79"/>
    <w:rsid w:val="00C74CE9"/>
    <w:rsid w:val="00C76677"/>
    <w:rsid w:val="00C95640"/>
    <w:rsid w:val="00C96A9A"/>
    <w:rsid w:val="00C97D6B"/>
    <w:rsid w:val="00CA294F"/>
    <w:rsid w:val="00CB0BC5"/>
    <w:rsid w:val="00CB40CA"/>
    <w:rsid w:val="00CC3B76"/>
    <w:rsid w:val="00CD069F"/>
    <w:rsid w:val="00CD373A"/>
    <w:rsid w:val="00CD4810"/>
    <w:rsid w:val="00CD6916"/>
    <w:rsid w:val="00CE21AC"/>
    <w:rsid w:val="00CE3DF5"/>
    <w:rsid w:val="00CE4B76"/>
    <w:rsid w:val="00CE76D0"/>
    <w:rsid w:val="00CF0B53"/>
    <w:rsid w:val="00CF15BA"/>
    <w:rsid w:val="00CF7597"/>
    <w:rsid w:val="00CF76B2"/>
    <w:rsid w:val="00D02680"/>
    <w:rsid w:val="00D072AF"/>
    <w:rsid w:val="00D10E3C"/>
    <w:rsid w:val="00D1164E"/>
    <w:rsid w:val="00D16B32"/>
    <w:rsid w:val="00D21DEF"/>
    <w:rsid w:val="00D23C41"/>
    <w:rsid w:val="00D25532"/>
    <w:rsid w:val="00D26E59"/>
    <w:rsid w:val="00D30CE1"/>
    <w:rsid w:val="00D35760"/>
    <w:rsid w:val="00D37291"/>
    <w:rsid w:val="00D379E4"/>
    <w:rsid w:val="00D43F51"/>
    <w:rsid w:val="00D47BD4"/>
    <w:rsid w:val="00D47EEA"/>
    <w:rsid w:val="00D50B33"/>
    <w:rsid w:val="00D522CE"/>
    <w:rsid w:val="00D57CA4"/>
    <w:rsid w:val="00D61B08"/>
    <w:rsid w:val="00D62A02"/>
    <w:rsid w:val="00D63ECB"/>
    <w:rsid w:val="00D66F46"/>
    <w:rsid w:val="00D75CF4"/>
    <w:rsid w:val="00D76B65"/>
    <w:rsid w:val="00D775B3"/>
    <w:rsid w:val="00D779C5"/>
    <w:rsid w:val="00D83EFF"/>
    <w:rsid w:val="00D864CC"/>
    <w:rsid w:val="00D93449"/>
    <w:rsid w:val="00D95567"/>
    <w:rsid w:val="00D95AFD"/>
    <w:rsid w:val="00DA08D7"/>
    <w:rsid w:val="00DA0A7D"/>
    <w:rsid w:val="00DA20CE"/>
    <w:rsid w:val="00DA4676"/>
    <w:rsid w:val="00DA498A"/>
    <w:rsid w:val="00DB6032"/>
    <w:rsid w:val="00DC0FEB"/>
    <w:rsid w:val="00DF63CA"/>
    <w:rsid w:val="00E02FAF"/>
    <w:rsid w:val="00E0554A"/>
    <w:rsid w:val="00E0679C"/>
    <w:rsid w:val="00E17B0C"/>
    <w:rsid w:val="00E269C6"/>
    <w:rsid w:val="00E274FC"/>
    <w:rsid w:val="00E34332"/>
    <w:rsid w:val="00E37105"/>
    <w:rsid w:val="00E40C69"/>
    <w:rsid w:val="00E45CCF"/>
    <w:rsid w:val="00E54102"/>
    <w:rsid w:val="00E55EDD"/>
    <w:rsid w:val="00E56454"/>
    <w:rsid w:val="00E6035F"/>
    <w:rsid w:val="00E6070C"/>
    <w:rsid w:val="00E65D63"/>
    <w:rsid w:val="00E66221"/>
    <w:rsid w:val="00E6634B"/>
    <w:rsid w:val="00E8731E"/>
    <w:rsid w:val="00E874E9"/>
    <w:rsid w:val="00E90C9C"/>
    <w:rsid w:val="00E9467A"/>
    <w:rsid w:val="00E96858"/>
    <w:rsid w:val="00EA1340"/>
    <w:rsid w:val="00EA27DE"/>
    <w:rsid w:val="00EB1387"/>
    <w:rsid w:val="00EB2349"/>
    <w:rsid w:val="00EB3D50"/>
    <w:rsid w:val="00EC4E82"/>
    <w:rsid w:val="00ED14D6"/>
    <w:rsid w:val="00EE66CF"/>
    <w:rsid w:val="00EF3577"/>
    <w:rsid w:val="00EF3CE5"/>
    <w:rsid w:val="00EF53CF"/>
    <w:rsid w:val="00EF5B0B"/>
    <w:rsid w:val="00EF5EDA"/>
    <w:rsid w:val="00F10897"/>
    <w:rsid w:val="00F11529"/>
    <w:rsid w:val="00F1426F"/>
    <w:rsid w:val="00F23A59"/>
    <w:rsid w:val="00F26BAA"/>
    <w:rsid w:val="00F363E7"/>
    <w:rsid w:val="00F36E9A"/>
    <w:rsid w:val="00F53576"/>
    <w:rsid w:val="00F53759"/>
    <w:rsid w:val="00F64A54"/>
    <w:rsid w:val="00F668DF"/>
    <w:rsid w:val="00F67EB0"/>
    <w:rsid w:val="00F74230"/>
    <w:rsid w:val="00F74AA9"/>
    <w:rsid w:val="00F75EA8"/>
    <w:rsid w:val="00F76D36"/>
    <w:rsid w:val="00F87B18"/>
    <w:rsid w:val="00F87E46"/>
    <w:rsid w:val="00F9123C"/>
    <w:rsid w:val="00F916D8"/>
    <w:rsid w:val="00F91D0D"/>
    <w:rsid w:val="00F92C4F"/>
    <w:rsid w:val="00F944E2"/>
    <w:rsid w:val="00F95ED0"/>
    <w:rsid w:val="00FA23AC"/>
    <w:rsid w:val="00FA7013"/>
    <w:rsid w:val="00FB03D0"/>
    <w:rsid w:val="00FB1A5A"/>
    <w:rsid w:val="00FC15E0"/>
    <w:rsid w:val="00FC6954"/>
    <w:rsid w:val="00FD503E"/>
    <w:rsid w:val="00FE3C7C"/>
    <w:rsid w:val="00FE45A3"/>
    <w:rsid w:val="00FE5426"/>
    <w:rsid w:val="00FF0845"/>
    <w:rsid w:val="00FF3A65"/>
    <w:rsid w:val="09034197"/>
    <w:rsid w:val="0CD4E9E6"/>
    <w:rsid w:val="13864CE9"/>
    <w:rsid w:val="1689637E"/>
    <w:rsid w:val="2055906B"/>
    <w:rsid w:val="32D3A73E"/>
    <w:rsid w:val="3E22D7AB"/>
    <w:rsid w:val="48F62B50"/>
    <w:rsid w:val="52FDABA9"/>
    <w:rsid w:val="536DB79A"/>
    <w:rsid w:val="600F7E21"/>
    <w:rsid w:val="67244AF0"/>
    <w:rsid w:val="6CA2D3BF"/>
    <w:rsid w:val="6F64B9F1"/>
    <w:rsid w:val="70845362"/>
    <w:rsid w:val="78183134"/>
    <w:rsid w:val="7F6ACB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D3EA9B8"/>
  <w15:chartTrackingRefBased/>
  <w15:docId w15:val="{6BE10D4D-8871-4822-93C0-124889E8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34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B2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2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3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3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3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3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3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3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2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349"/>
    <w:rPr>
      <w:rFonts w:eastAsiaTheme="majorEastAsia" w:cstheme="majorBidi"/>
      <w:color w:val="272727" w:themeColor="text1" w:themeTint="D8"/>
    </w:rPr>
  </w:style>
  <w:style w:type="paragraph" w:styleId="Title">
    <w:name w:val="Title"/>
    <w:basedOn w:val="Normal"/>
    <w:next w:val="Normal"/>
    <w:link w:val="TitleChar"/>
    <w:uiPriority w:val="10"/>
    <w:qFormat/>
    <w:rsid w:val="00EB23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349"/>
    <w:pPr>
      <w:spacing w:before="160"/>
      <w:jc w:val="center"/>
    </w:pPr>
    <w:rPr>
      <w:i/>
      <w:iCs/>
      <w:color w:val="404040" w:themeColor="text1" w:themeTint="BF"/>
    </w:rPr>
  </w:style>
  <w:style w:type="character" w:customStyle="1" w:styleId="QuoteChar">
    <w:name w:val="Quote Char"/>
    <w:basedOn w:val="DefaultParagraphFont"/>
    <w:link w:val="Quote"/>
    <w:uiPriority w:val="29"/>
    <w:rsid w:val="00EB2349"/>
    <w:rPr>
      <w:i/>
      <w:iCs/>
      <w:color w:val="404040" w:themeColor="text1" w:themeTint="BF"/>
    </w:rPr>
  </w:style>
  <w:style w:type="paragraph" w:styleId="ListParagraph">
    <w:name w:val="List Paragraph"/>
    <w:basedOn w:val="Normal"/>
    <w:uiPriority w:val="34"/>
    <w:qFormat/>
    <w:rsid w:val="00EB2349"/>
    <w:pPr>
      <w:ind w:left="720"/>
      <w:contextualSpacing/>
    </w:pPr>
  </w:style>
  <w:style w:type="character" w:styleId="IntenseEmphasis">
    <w:name w:val="Intense Emphasis"/>
    <w:basedOn w:val="DefaultParagraphFont"/>
    <w:uiPriority w:val="21"/>
    <w:qFormat/>
    <w:rsid w:val="00EB2349"/>
    <w:rPr>
      <w:i/>
      <w:iCs/>
      <w:color w:val="0F4761" w:themeColor="accent1" w:themeShade="BF"/>
    </w:rPr>
  </w:style>
  <w:style w:type="paragraph" w:styleId="IntenseQuote">
    <w:name w:val="Intense Quote"/>
    <w:basedOn w:val="Normal"/>
    <w:next w:val="Normal"/>
    <w:link w:val="IntenseQuoteChar"/>
    <w:uiPriority w:val="30"/>
    <w:qFormat/>
    <w:rsid w:val="00EB2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349"/>
    <w:rPr>
      <w:i/>
      <w:iCs/>
      <w:color w:val="0F4761" w:themeColor="accent1" w:themeShade="BF"/>
    </w:rPr>
  </w:style>
  <w:style w:type="character" w:styleId="IntenseReference">
    <w:name w:val="Intense Reference"/>
    <w:basedOn w:val="DefaultParagraphFont"/>
    <w:uiPriority w:val="32"/>
    <w:qFormat/>
    <w:rsid w:val="00EB2349"/>
    <w:rPr>
      <w:b/>
      <w:bCs/>
      <w:smallCaps/>
      <w:color w:val="0F4761" w:themeColor="accent1" w:themeShade="BF"/>
      <w:spacing w:val="5"/>
    </w:rPr>
  </w:style>
  <w:style w:type="paragraph" w:styleId="CommentText">
    <w:name w:val="annotation text"/>
    <w:basedOn w:val="Normal"/>
    <w:link w:val="CommentTextChar"/>
    <w:semiHidden/>
    <w:rsid w:val="00EB2349"/>
    <w:rPr>
      <w:sz w:val="20"/>
      <w:szCs w:val="20"/>
    </w:rPr>
  </w:style>
  <w:style w:type="character" w:customStyle="1" w:styleId="CommentTextChar">
    <w:name w:val="Comment Text Char"/>
    <w:basedOn w:val="DefaultParagraphFont"/>
    <w:link w:val="CommentText"/>
    <w:semiHidden/>
    <w:rsid w:val="00EB2349"/>
    <w:rPr>
      <w:rFonts w:ascii="Times New Roman" w:eastAsia="Times New Roman" w:hAnsi="Times New Roman" w:cs="Times New Roman"/>
      <w:kern w:val="0"/>
      <w:sz w:val="20"/>
      <w:szCs w:val="20"/>
      <w14:ligatures w14:val="none"/>
    </w:rPr>
  </w:style>
  <w:style w:type="character" w:styleId="CommentReference">
    <w:name w:val="annotation reference"/>
    <w:uiPriority w:val="99"/>
    <w:semiHidden/>
    <w:unhideWhenUsed/>
    <w:rsid w:val="00EB2349"/>
    <w:rPr>
      <w:sz w:val="16"/>
      <w:szCs w:val="16"/>
    </w:rPr>
  </w:style>
  <w:style w:type="paragraph" w:styleId="Header">
    <w:name w:val="header"/>
    <w:basedOn w:val="Normal"/>
    <w:link w:val="HeaderChar"/>
    <w:uiPriority w:val="99"/>
    <w:unhideWhenUsed/>
    <w:rsid w:val="0007465C"/>
    <w:pPr>
      <w:tabs>
        <w:tab w:val="center" w:pos="4680"/>
        <w:tab w:val="right" w:pos="9360"/>
      </w:tabs>
    </w:pPr>
  </w:style>
  <w:style w:type="character" w:customStyle="1" w:styleId="HeaderChar">
    <w:name w:val="Header Char"/>
    <w:basedOn w:val="DefaultParagraphFont"/>
    <w:link w:val="Header"/>
    <w:uiPriority w:val="99"/>
    <w:rsid w:val="0007465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7465C"/>
    <w:pPr>
      <w:tabs>
        <w:tab w:val="center" w:pos="4680"/>
        <w:tab w:val="right" w:pos="9360"/>
      </w:tabs>
    </w:pPr>
  </w:style>
  <w:style w:type="character" w:customStyle="1" w:styleId="FooterChar">
    <w:name w:val="Footer Char"/>
    <w:basedOn w:val="DefaultParagraphFont"/>
    <w:link w:val="Footer"/>
    <w:uiPriority w:val="99"/>
    <w:rsid w:val="0007465C"/>
    <w:rPr>
      <w:rFonts w:ascii="Times New Roman" w:eastAsia="Times New Roman" w:hAnsi="Times New Roman" w:cs="Times New Roman"/>
      <w:kern w:val="0"/>
      <w14:ligatures w14:val="none"/>
    </w:rPr>
  </w:style>
  <w:style w:type="paragraph" w:styleId="Revision">
    <w:name w:val="Revision"/>
    <w:hidden/>
    <w:uiPriority w:val="99"/>
    <w:semiHidden/>
    <w:rsid w:val="00476DB6"/>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874ED5"/>
    <w:rPr>
      <w:b/>
      <w:bCs/>
    </w:rPr>
  </w:style>
  <w:style w:type="character" w:customStyle="1" w:styleId="CommentSubjectChar">
    <w:name w:val="Comment Subject Char"/>
    <w:basedOn w:val="CommentTextChar"/>
    <w:link w:val="CommentSubject"/>
    <w:uiPriority w:val="99"/>
    <w:semiHidden/>
    <w:rsid w:val="00874ED5"/>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9668DC"/>
    <w:rPr>
      <w:color w:val="467886" w:themeColor="hyperlink"/>
      <w:u w:val="single"/>
    </w:rPr>
  </w:style>
  <w:style w:type="character" w:styleId="UnresolvedMention">
    <w:name w:val="Unresolved Mention"/>
    <w:basedOn w:val="DefaultParagraphFont"/>
    <w:uiPriority w:val="99"/>
    <w:semiHidden/>
    <w:unhideWhenUsed/>
    <w:rsid w:val="009668DC"/>
    <w:rPr>
      <w:color w:val="605E5C"/>
      <w:shd w:val="clear" w:color="auto" w:fill="E1DFDD"/>
    </w:rPr>
  </w:style>
  <w:style w:type="character" w:styleId="FollowedHyperlink">
    <w:name w:val="FollowedHyperlink"/>
    <w:basedOn w:val="DefaultParagraphFont"/>
    <w:uiPriority w:val="99"/>
    <w:semiHidden/>
    <w:unhideWhenUsed/>
    <w:rsid w:val="00F92C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ldlife.ca.gov/Conservation/Planning/Banking/Templat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ildlife.ca.gov/Conservation/Planning/Banking/Templat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rm.dfg.ca.gov/FileHandler.ashx?DocumentID=58780&amp;inlin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ildlife.ca.gov/Conservation/Planning/Banking/Templ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5da340-4403-4437-8396-f07b54ed2081" xsi:nil="true"/>
    <lcf76f155ced4ddcb4097134ff3c332f xmlns="419c10bf-d283-4c32-9bd7-a47830eb17f5">
      <Terms xmlns="http://schemas.microsoft.com/office/infopath/2007/PartnerControls"/>
    </lcf76f155ced4ddcb4097134ff3c332f>
    <Section xmlns="419c10bf-d283-4c32-9bd7-a47830eb17f5" xsi:nil="true"/>
    <Category xmlns="419c10bf-d283-4c32-9bd7-a47830eb17f5" xsi:nil="true"/>
    <Datesent_x002f_received xmlns="419c10bf-d283-4c32-9bd7-a47830eb17f5" xsi:nil="true"/>
    <SharedWithUsers xmlns="8d5da340-4403-4437-8396-f07b54ed208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F75CB900A94A4EB24889625C855DF6" ma:contentTypeVersion="20" ma:contentTypeDescription="Create a new document." ma:contentTypeScope="" ma:versionID="b7663a5af3efe7d6db6f62d6d82be230">
  <xsd:schema xmlns:xsd="http://www.w3.org/2001/XMLSchema" xmlns:xs="http://www.w3.org/2001/XMLSchema" xmlns:p="http://schemas.microsoft.com/office/2006/metadata/properties" xmlns:ns2="419c10bf-d283-4c32-9bd7-a47830eb17f5" xmlns:ns3="8d5da340-4403-4437-8396-f07b54ed2081" targetNamespace="http://schemas.microsoft.com/office/2006/metadata/properties" ma:root="true" ma:fieldsID="d183f5991d00b00363024d309e0c31bc" ns2:_="" ns3:_="">
    <xsd:import namespace="419c10bf-d283-4c32-9bd7-a47830eb17f5"/>
    <xsd:import namespace="8d5da340-4403-4437-8396-f07b54ed20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Category" minOccurs="0"/>
                <xsd:element ref="ns2:Datesent_x002f_received" minOccurs="0"/>
                <xsd:element ref="ns2:lcf76f155ced4ddcb4097134ff3c332f" minOccurs="0"/>
                <xsd:element ref="ns3:TaxCatchAll" minOccurs="0"/>
                <xsd:element ref="ns2:MediaLengthInSeconds" minOccurs="0"/>
                <xsd:element ref="ns2:MediaServiceObjectDetectorVersions" minOccurs="0"/>
                <xsd:element ref="ns2:Se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c10bf-d283-4c32-9bd7-a47830eb1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Category" ma:index="18" nillable="true" ma:displayName="Category" ma:format="RadioButtons" ma:internalName="Category">
      <xsd:simpleType>
        <xsd:union memberTypes="dms:Text">
          <xsd:simpleType>
            <xsd:restriction base="dms:Choice">
              <xsd:enumeration value="To FAS"/>
              <xsd:enumeration value="From FAS"/>
              <xsd:enumeration value="To Region Only"/>
              <xsd:enumeration value="To Region/App"/>
              <xsd:enumeration value="To Applicant"/>
              <xsd:enumeration value="From Region/App"/>
              <xsd:enumeration value="Internal LCP Review"/>
              <xsd:enumeration value="To FWS Field Office"/>
              <xsd:enumeration value="From FWS Field Office"/>
            </xsd:restriction>
          </xsd:simpleType>
        </xsd:union>
      </xsd:simpleType>
    </xsd:element>
    <xsd:element name="Datesent_x002f_received" ma:index="19" nillable="true" ma:displayName="Date sent/received" ma:description="Enter date (mmdd) received or sent." ma:format="Dropdown" ma:internalName="Datesent_x002f_received">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31e3ec-82b2-4510-8c6c-8b9e0fefcef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Section" ma:index="25" nillable="true" ma:displayName="Section" ma:format="Dropdown" ma:internalName="Sec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5da340-4403-4437-8396-f07b54ed20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eff225-c1c4-488e-972f-d8ea65aceaf2}" ma:internalName="TaxCatchAll" ma:showField="CatchAllData" ma:web="8d5da340-4403-4437-8396-f07b54ed20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8D72A-3381-4D75-9B33-388BD2019251}">
  <ds:schemaRefs>
    <ds:schemaRef ds:uri="http://schemas.microsoft.com/sharepoint/v3/contenttype/forms"/>
  </ds:schemaRefs>
</ds:datastoreItem>
</file>

<file path=customXml/itemProps2.xml><?xml version="1.0" encoding="utf-8"?>
<ds:datastoreItem xmlns:ds="http://schemas.openxmlformats.org/officeDocument/2006/customXml" ds:itemID="{D79506E1-DA15-4C4D-AB3D-3E36DABE5BB7}">
  <ds:schemaRefs>
    <ds:schemaRef ds:uri="http://schemas.microsoft.com/office/2006/metadata/properties"/>
    <ds:schemaRef ds:uri="http://schemas.microsoft.com/office/infopath/2007/PartnerControls"/>
    <ds:schemaRef ds:uri="8d5da340-4403-4437-8396-f07b54ed2081"/>
    <ds:schemaRef ds:uri="419c10bf-d283-4c32-9bd7-a47830eb17f5"/>
  </ds:schemaRefs>
</ds:datastoreItem>
</file>

<file path=customXml/itemProps3.xml><?xml version="1.0" encoding="utf-8"?>
<ds:datastoreItem xmlns:ds="http://schemas.openxmlformats.org/officeDocument/2006/customXml" ds:itemID="{813058DC-F382-417D-98E0-0B9CE0C57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c10bf-d283-4c32-9bd7-a47830eb17f5"/>
    <ds:schemaRef ds:uri="8d5da340-4403-4437-8396-f07b54ed2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Rambarran, Beatriz (Betty)@Wildlife</dc:creator>
  <cp:keywords/>
  <dc:description/>
  <cp:lastModifiedBy>Zeff, Craig@Wildlife</cp:lastModifiedBy>
  <cp:revision>8</cp:revision>
  <cp:lastPrinted>2025-07-14T18:20:00Z</cp:lastPrinted>
  <dcterms:created xsi:type="dcterms:W3CDTF">2025-09-24T23:08:00Z</dcterms:created>
  <dcterms:modified xsi:type="dcterms:W3CDTF">2025-10-06T16:12:00Z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0x01010006F75CB900A94A4EB24889625C855DF6</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